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大学生课外学术科技作品竞赛参赛作品格式要求</w:t>
      </w:r>
    </w:p>
    <w:p>
      <w:pPr>
        <w:spacing w:line="460" w:lineRule="exact"/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1、基本情况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（1）作品标题（仿宋，三号，粗体）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（2）摘要、关键词（字数不超过500字）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459105</wp:posOffset>
                </wp:positionV>
                <wp:extent cx="5943600" cy="1714500"/>
                <wp:effectExtent l="8255" t="5715" r="10795" b="1333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2"/>
                                <w:szCs w:val="32"/>
                              </w:rPr>
                              <w:t>论村民自治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摘  要：</w:t>
                            </w:r>
                          </w:p>
                          <w:p>
                            <w:pPr>
                              <w:ind w:firstLine="480"/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ＸＸＸＸＸＸＸＸＸＸＸＸＸＸＸＸＸＸＸＸＸＸＸＸＸＸＸＸＸＸＸＸＸＸＸＸＸＸＸＸ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关键词：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  <w:r>
                              <w:rPr>
                                <w:rFonts w:hint="eastAsia" w:ascii="仿宋_GB2312" w:eastAsia="仿宋_GB2312"/>
                                <w:szCs w:val="28"/>
                              </w:rPr>
                              <w:t>　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Cs w:val="28"/>
                              </w:rPr>
                              <w:t>ＸＸＸＸ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［正文］</w:t>
                            </w:r>
                          </w:p>
                          <w:p>
                            <w:pPr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ＸＸＸＸＸＸＸＸＸＸＸＸＸＸＸＸＸＸＸＸＸＸＸＸＸＸＸＸＸＸ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6.15pt;height:135pt;width:468pt;mso-position-horizontal:center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V6273dcAAAAH&#10;AQAADwAAAGRycy9kb3ducmV2LnhtbE2PzU7DMBCE70i8g7VIXBB12lRpG7LpAQkEN1pQe3XjbRLh&#10;n2C7aXl7lhMcZ2Y18221vlgjRgqx9w5hOslAkGu87l2L8PH+dL8EEZNyWhnvCOGbIqzr66tKldqf&#10;3YbGbWoFl7hYKoQupaGUMjYdWRUnfiDH2dEHqxLL0Eod1JnLrZGzLCukVb3jhU4N9NhR87k9WYTl&#10;/GXcx9f8bdcUR7NKd4vx+Ssg3t5MswcQiS7p7xh+8RkdamY6+JPTURgEfiQhLGY5CE5XecHGASGf&#10;syPrSv7nr38AUEsDBBQAAAAIAIdO4kC0vjKYRwIAAJMEAAAOAAAAZHJzL2Uyb0RvYy54bWytVM2O&#10;0zAQviPxDpbvNG233Z+q6WrZ1SKk5UdaeADXcRIL22PGbpPyAPAGnLhw57n2OZg42VIWkPZADpEn&#10;M/5m5vtmsjxvrWFbhUGDy/lkNOZMOQmFdlXO37+7fnbKWYjCFcKAUznfqcDPV0+fLBu/UFOowRQK&#10;GYG4sGh8zusY/SLLgqyVFWEEXjlyloBWRDKxygoUDaFbk03H4+OsASw8glQh0Ner3skHRHwMIJSl&#10;luoK5MYqF3tUVEZEainU2ge+StWWpZLxTVkGFZnJOXUa05uS0HndvbPVUiwqFL7WcihBPKaEBz1Z&#10;oR0l3UNdiSjYBvUfUFZLhABlHEmwWd9IYoS6mIwfcHNbC69SL0R18HvSw/+Dla+3b5HpIudHnDlh&#10;SfC7r1/uvv24+/6ZHXX0ND4sKOrWU1xsn0NLQ5NaDf4G5IfAHFzWwlXqAhGaWomCypt0N7ODqz1O&#10;6EDWzSsoKI/YREhAbYm2447YYIRO0uz20qg2Mkkf52ezo+MxuST5JieT2ZyMLodY3F/3GOILBZZ1&#10;h5wjaZ/gxfYmxD70PqTLFsDo4lobkwys1pcG2VbQnFynZ0D/Lcw41uT8bD6dUyHWE2vBVT0Z/0Qb&#10;p+dvaFZH2iSjbc5PD4OMG7jr6OqJi+26HbRYQ7EjFhH6WaZNpkMN+ImzhuaYSvq4Eag4My8dKXE2&#10;mc26wU/GbH4yJQMPPetDj3CSoHIeOeuPl7Fflo1HXdWUqdfewQWpV+rEaydzX9VQN81qUmbYq24Z&#10;Du0U9etfsv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6273dcAAAAHAQAADwAAAAAAAAABACAA&#10;AAAiAAAAZHJzL2Rvd25yZXYueG1sUEsBAhQAFAAAAAgAh07iQLS+MphHAgAAkwQAAA4AAAAAAAAA&#10;AQAgAAAAJg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32"/>
                          <w:szCs w:val="32"/>
                        </w:rPr>
                        <w:t>论村民自治</w:t>
                      </w:r>
                    </w:p>
                    <w:p>
                      <w:pPr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Cs w:val="28"/>
                        </w:rPr>
                        <w:t>摘  要：</w:t>
                      </w:r>
                    </w:p>
                    <w:p>
                      <w:pPr>
                        <w:ind w:firstLine="480"/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Cs w:val="28"/>
                        </w:rPr>
                        <w:t>ＸＸＸＸＸＸＸＸＸＸＸＸＸＸＸＸＸＸＸＸＸＸＸＸＸＸＸＸＸＸＸＸＸＸＸＸＸＸＸＸ</w:t>
                      </w:r>
                    </w:p>
                    <w:p>
                      <w:pPr>
                        <w:rPr>
                          <w:rFonts w:ascii="仿宋_GB2312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Cs w:val="28"/>
                        </w:rPr>
                        <w:t>关键词：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hint="eastAsia" w:ascii="仿宋_GB2312" w:eastAsia="仿宋_GB2312"/>
                          <w:szCs w:val="28"/>
                        </w:rPr>
                        <w:t>　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hint="eastAsia" w:ascii="仿宋_GB2312" w:eastAsia="仿宋_GB2312"/>
                          <w:szCs w:val="28"/>
                        </w:rPr>
                        <w:t>　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8"/>
                        </w:rPr>
                        <w:t>ＸＸＸＸ</w:t>
                      </w:r>
                      <w:r>
                        <w:rPr>
                          <w:rFonts w:hint="eastAsia" w:ascii="仿宋_GB2312" w:eastAsia="仿宋_GB2312"/>
                          <w:szCs w:val="28"/>
                        </w:rPr>
                        <w:t>　</w:t>
                      </w:r>
                      <w:r>
                        <w:rPr>
                          <w:rFonts w:hint="eastAsia" w:ascii="仿宋_GB2312" w:eastAsia="仿宋_GB2312"/>
                          <w:b/>
                          <w:bCs/>
                          <w:szCs w:val="28"/>
                        </w:rPr>
                        <w:t>ＸＸＸＸ</w:t>
                      </w:r>
                    </w:p>
                    <w:p>
                      <w:r>
                        <w:rPr>
                          <w:rFonts w:hint="eastAsia"/>
                        </w:rPr>
                        <w:t>［正文］</w:t>
                      </w:r>
                    </w:p>
                    <w:p>
                      <w:pPr>
                        <w:rPr>
                          <w:rFonts w:ascii="楷体_GB2312" w:eastAsia="楷体_GB2312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ＸＸＸＸＸＸＸＸＸＸＸＸＸＸＸＸＸＸＸＸＸＸＸＸＸＸＸＸＸＸ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【例】</w:t>
      </w:r>
    </w:p>
    <w:p>
      <w:pPr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2、文字格式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题目（仿宋，三号，粗体）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正文（全部楷体，四号，标题需加粗）</w:t>
      </w:r>
    </w:p>
    <w:p>
      <w:pPr>
        <w:numPr>
          <w:ilvl w:val="0"/>
          <w:numId w:val="1"/>
        </w:num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行距(全部采用单倍行距)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5687695" cy="1966595"/>
                <wp:effectExtent l="9525" t="12700" r="8255" b="1143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420" w:leftChars="20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一、村民自治的历史[一级标题]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（一）村民自治的概念[二级标题]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1、村民自治[三级标题]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  <w:t>（1）村民自治[四级标题]</w:t>
                            </w:r>
                          </w:p>
                          <w:p>
                            <w:pPr>
                              <w:ind w:left="420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  <w:szCs w:val="28"/>
                              </w:rPr>
                              <w:t>村民自治的概念来源于……[正文]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40.75pt;height:154.85pt;width:447.85pt;mso-wrap-distance-bottom:0pt;mso-wrap-distance-left:9pt;mso-wrap-distance-right:9pt;mso-wrap-distance-top:0pt;z-index:251660288;mso-width-relative:page;mso-height-relative:page;" fillcolor="#FFFFFF" filled="t" stroked="t" coordsize="21600,21600" o:gfxdata="UEsDBAoAAAAAAIdO4kAAAAAAAAAAAAAAAAAEAAAAZHJzL1BLAwQUAAAACACHTuJAW1tPMNcAAAAH&#10;AQAADwAAAGRycy9kb3ducmV2LnhtbE2PwU7DMBBE70j8g7VIXBB10tI2CXF6QALBDQqCqxtvkwh7&#10;HWw3LX/PcoLjakZv3tabk7NiwhAHTwryWQYCqfVmoE7B2+v9dQEiJk1GW0+o4BsjbJrzs1pXxh/p&#10;Badt6gRDKFZaQZ/SWEkZ2x6djjM/InG298HpxGfopAn6yHBn5TzLVtLpgXih1yPe9dh+bg9OQXHz&#10;OH3Ep8Xze7va2zJdraeHr6DU5UWe3YJIeEp/ZfjVZ3Vo2GnnD2SisAr4kcSkfAmC06JcrkHsFCzK&#10;fA6yqeV//+YHUEsDBBQAAAAIAIdO4kACJ86hRgIAAJMEAAAOAAAAZHJzL2Uyb0RvYy54bWytVM1u&#10;1DAQviPxDpbvNLur7ra7arYqrYqQyo9UeACv4yQWtseMvZuUB4A34MSFO8/V52DspGUpIPVADpEn&#10;M/5m5vtmcnLaW8N2CoMGV/LpwYQz5SRU2jUlf//u8tkxZyEKVwkDTpX8RgV+un765KTzKzWDFkyl&#10;kBGIC6vOl7yN0a+KIshWWREOwCtHzhrQikgmNkWFoiN0a4rZZLIoOsDKI0gVAn29GJx8RMTHAEJd&#10;a6kuQG6tcnFARWVEpJZCq33g61xtXSsZ39R1UJGZklOnMb8pCZ036V2sT8SqQeFbLccSxGNKeNCT&#10;FdpR0nuoCxEF26L+A8pqiRCgjgcSbDE0khmhLqaTB9xct8Kr3AtRHfw96eH/wcrXu7fIdFXyGWdO&#10;WBL89uuX228/br9/ZrNET+fDiqKuPcXF/jn0NDS51eCvQH4IzMF5K1yjzhCha5WoqLxpulnsXR1w&#10;QgLZdK+gojxiGyED9TXaxB2xwQidpLm5l0b1kUn6OF8cHy2Wc84k+abLxWJORsohVnfXPYb4QoFl&#10;6VByJO0zvNhdhTiE3oWkbAGMri61MdnAZnNukO0Ezcllfkb038KMY13Jl/NZKsR6Yi24ZiDjn2iT&#10;/PwNzepIm2S0LfnxfpBxI3eJroG42G/6UYsNVDfEIsIwy7TJdGgBP3HW0RxTSR+3AhVn5qUjJZbT&#10;w8M0+Nk4nB/NyMB9z2bfI5wkqJJHzobjeRyWZetRNy1lGrR3cEbq1TrzmmQeqhrrplnNyox7lZZh&#10;385Rv/4l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bW08w1wAAAAcBAAAPAAAAAAAAAAEAIAAA&#10;ACIAAABkcnMvZG93bnJldi54bWxQSwECFAAUAAAACACHTuJAAifOoUYCAACTBAAADgAAAAAAAAAB&#10;ACAAAAAm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420" w:leftChars="20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8"/>
                          <w:szCs w:val="28"/>
                        </w:rPr>
                        <w:t>一、村民自治的历史[一级标题]</w:t>
                      </w:r>
                    </w:p>
                    <w:p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8"/>
                          <w:szCs w:val="28"/>
                        </w:rPr>
                        <w:t>（一）村民自治的概念[二级标题]</w:t>
                      </w:r>
                    </w:p>
                    <w:p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8"/>
                          <w:szCs w:val="28"/>
                        </w:rPr>
                        <w:t>1、村民自治[三级标题]</w:t>
                      </w:r>
                    </w:p>
                    <w:p>
                      <w:pPr>
                        <w:ind w:left="420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28"/>
                          <w:szCs w:val="28"/>
                        </w:rPr>
                        <w:t>（1）村民自治[四级标题]</w:t>
                      </w:r>
                    </w:p>
                    <w:p>
                      <w:pPr>
                        <w:ind w:left="420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  <w:szCs w:val="28"/>
                        </w:rPr>
                        <w:t>村民自治的概念来源于……[正文]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【例】      </w:t>
      </w:r>
    </w:p>
    <w:p>
      <w:pPr>
        <w:spacing w:line="460" w:lineRule="exact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3、版面格式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(1)加页眉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内容为：统计与数学学院第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九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届“统数杯”大学生课外学术科技作品竞赛参赛作品；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字体为：仿宋，五号；居中</w:t>
      </w:r>
    </w:p>
    <w:p>
      <w:pPr>
        <w:spacing w:line="460" w:lineRule="exact"/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(2)页面设置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●页边距：上下左右均为2.5厘米  装订线：0厘米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●页眉：1.5厘米    </w:t>
      </w:r>
    </w:p>
    <w:p>
      <w:pPr>
        <w:spacing w:line="46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页脚：1.5厘米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●纸型：A4，纵向</w:t>
      </w:r>
    </w:p>
    <w:p>
      <w:pPr>
        <w:spacing w:line="460" w:lineRule="exact"/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(3)插入页码   </w:t>
      </w:r>
    </w:p>
    <w:p>
      <w:pPr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位置：页面底端     </w:t>
      </w:r>
    </w:p>
    <w:p>
      <w:pPr>
        <w:spacing w:line="460" w:lineRule="exact"/>
        <w:ind w:firstLine="688" w:firstLineChars="24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对齐方式：外侧</w:t>
      </w:r>
    </w:p>
    <w:p>
      <w:pPr>
        <w:spacing w:line="460" w:lineRule="exact"/>
        <w:ind w:firstLine="548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(4)注释：</w:t>
      </w:r>
      <w:r>
        <w:rPr>
          <w:rFonts w:hint="eastAsia" w:ascii="仿宋_GB2312" w:eastAsia="仿宋_GB2312"/>
          <w:sz w:val="28"/>
          <w:szCs w:val="28"/>
        </w:rPr>
        <w:t>采用尾注，自定义标记为</w:t>
      </w:r>
      <w:r>
        <w:rPr>
          <w:rFonts w:hint="eastAsia" w:ascii="仿宋_GB2312" w:hAnsi="宋体" w:eastAsia="仿宋_GB2312"/>
          <w:sz w:val="28"/>
          <w:szCs w:val="28"/>
        </w:rPr>
        <w:t>[1]，[2]，[3]……</w:t>
      </w:r>
    </w:p>
    <w:p>
      <w:pPr>
        <w:spacing w:line="460" w:lineRule="exact"/>
        <w:ind w:firstLine="500" w:firstLineChars="2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1198880</wp:posOffset>
                </wp:positionV>
                <wp:extent cx="5250180" cy="1166495"/>
                <wp:effectExtent l="9525" t="8255" r="7620" b="635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rPr>
                                <w:rFonts w:ascii="仿宋_GB2312" w:hAnsi="宋体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8"/>
                              </w:rPr>
                              <w:t>[1] [美]詹姆斯·W·沃克. 人力资源战略[M]. 北京：中国人民大学出版社，2001：23-24</w:t>
                            </w:r>
                          </w:p>
                          <w:p>
                            <w:pPr>
                              <w:ind w:firstLine="480"/>
                              <w:rPr>
                                <w:rFonts w:ascii="仿宋_GB2312" w:hAnsi="宋体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8"/>
                              </w:rPr>
                              <w:t>[2] 李强. 转型期冲突性的职业声望评价[J]. 中国社会科学2000（4）：20-29</w:t>
                            </w:r>
                          </w:p>
                          <w:p>
                            <w:pPr>
                              <w:ind w:firstLine="480"/>
                              <w:rPr>
                                <w:rFonts w:ascii="仿宋_GB2312" w:hAnsi="宋体" w:eastAsia="仿宋_GB2312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Cs w:val="28"/>
                              </w:rPr>
                              <w:t>[3] Whyte, M.K.&amp; L. Parish. 1984, Urban Life in Contemporary China, Chicago: University of Chicago Press, P78-79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pt;margin-top:94.4pt;height:91.85pt;width:413.4pt;mso-wrap-distance-bottom:0pt;mso-wrap-distance-top:0pt;z-index:251661312;mso-width-relative:page;mso-height-relative:page;" fillcolor="#FFFFFF" filled="t" stroked="t" coordsize="21600,21600" o:gfxdata="UEsDBAoAAAAAAIdO4kAAAAAAAAAAAAAAAAAEAAAAZHJzL1BLAwQUAAAACACHTuJASlmlidkAAAAK&#10;AQAADwAAAGRycy9kb3ducmV2LnhtbE2PQU/DMAyF70j8h8hIXBBL140ulKY7IIHgBgPBNWu8tiJx&#10;SpN149/jneBm+z09f69aH70TE46xD6RhPstAIDXB9tRqeH97uFYgYjJkjQuEGn4wwro+P6tMacOB&#10;XnHapFZwCMXSaOhSGkopY9OhN3EWBiTWdmH0JvE6ttKO5sDh3sk8ywrpTU/8oTMD3nfYfG32XoNa&#10;Pk2f8Xnx8tEUO3ebrlbT4/eo9eXFPLsDkfCY/sxwwmd0qJlpG/Zko3AaljlXSXxXiiuwQRWnYath&#10;scpvQNaV/F+h/gVQSwMEFAAAAAgAh07iQKk8qKdHAgAAkwQAAA4AAABkcnMvZTJvRG9jLnhtbK1U&#10;zW7UMBC+I/EOlu80m9VuaVfNVqVVEVL5kQoP4HWcxML2mLF3k/IA8AY9ceHOc/U5GDvbEhUOPZCD&#10;5fGMP3/zzUxOTgdr2E5h0OAqXh7MOFNOQq1dW/FPHy9fHHEWonC1MOBUxW9U4Kfr589Oer9Sc+jA&#10;1AoZgbiw6n3Fuxj9qiiC7JQV4QC8cuRsAK2IZGJb1Ch6QremmM9mh0UPWHsEqUKg04vRyfeI+BRA&#10;aBot1QXIrVUujqiojIiUUui0D3yd2TaNkvF90wQVmak4ZRrzSo/QfpPWYn0iVi0K32m5pyCeQuFR&#10;TlZoR48+QF2IKNgW9V9QVkuEAE08kGCLMZGsCGVRzh5pc90Jr3IuJHXwD6KH/wcr3+0+INM1dQJn&#10;Tlgq+N3t97sfv+5+fmNlkqf3YUVR157i4vAKhhSaUg3+CuTnwBycd8K16gwR+k6Jmujlm8Xk6ogT&#10;Esimfws1vSO2ETLQ0KBNgKQGI3Qqzc1DadQQmaTD5Xw5K4/IJclXloeHi+NlYleI1f11jyG+VmBZ&#10;2lQcqfYZXuyuQhxD70MyfTC6vtTGZAPbzblBthPUJ5f526OHaZhxrK/4MZEhItaTasG1oxjTsDBF&#10;m+XvX2hWR5oko23Fj6ZBxlFeSbsk1yhcHDbDvhYbqG9IRYSxl2mSadMBfuWspz4mSl+2AhVn5o2j&#10;ShyXi0Vq/Gwsli/nZODUs5l6hJMEVfHI2bg9j+OwbD3qtqOXxto7OKPqNTrrmqiOrPa8qVdzZfZz&#10;lYZhaueoP/+S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KWaWJ2QAAAAoBAAAPAAAAAAAAAAEA&#10;IAAAACIAAABkcnMvZG93bnJldi54bWxQSwECFAAUAAAACACHTuJAqTyop0cCAACTBAAADgAAAAAA&#10;AAABACAAAAAo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rPr>
                          <w:rFonts w:ascii="仿宋_GB2312" w:hAnsi="宋体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8"/>
                        </w:rPr>
                        <w:t>[1] [美]詹姆斯·W·沃克. 人力资源战略[M]. 北京：中国人民大学出版社，2001：23-24</w:t>
                      </w:r>
                    </w:p>
                    <w:p>
                      <w:pPr>
                        <w:ind w:firstLine="480"/>
                        <w:rPr>
                          <w:rFonts w:ascii="仿宋_GB2312" w:hAnsi="宋体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8"/>
                        </w:rPr>
                        <w:t>[2] 李强. 转型期冲突性的职业声望评价[J]. 中国社会科学2000（4）：20-29</w:t>
                      </w:r>
                    </w:p>
                    <w:p>
                      <w:pPr>
                        <w:ind w:firstLine="480"/>
                        <w:rPr>
                          <w:rFonts w:ascii="仿宋_GB2312" w:hAnsi="宋体" w:eastAsia="仿宋_GB2312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Cs w:val="28"/>
                        </w:rPr>
                        <w:t>[3] Whyte, M.K.&amp; L. Parish. 1984, Urban Life in Contemporary China, Chicago: University of Chicago Press, P78-79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注：专著为[M]，报纸为[N]，期刊文章为[J]，论文集为[C]，学位论文为[D]，报告为[R]，标准为[S]，专利为[P]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【例】</w:t>
      </w:r>
    </w:p>
    <w:p>
      <w:pPr>
        <w:spacing w:line="460" w:lineRule="exact"/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(5)参考文献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格式同上，先中文后英文；中文按姓名的拼音排序，英文按姓名的字母排序。</w:t>
      </w:r>
    </w:p>
    <w:p>
      <w:pPr>
        <w:spacing w:line="460" w:lineRule="exact"/>
        <w:ind w:firstLine="548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4、其他问题</w:t>
      </w:r>
    </w:p>
    <w:p>
      <w:pPr>
        <w:pStyle w:val="2"/>
        <w:spacing w:after="0"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其他未列出的问题请参见新闻出版署发布的“《中国学术期刊（光盘版）检索与评价数据规范》”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33BB5"/>
    <w:multiLevelType w:val="multilevel"/>
    <w:tmpl w:val="74133BB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F"/>
    <w:rsid w:val="000F7E61"/>
    <w:rsid w:val="00214023"/>
    <w:rsid w:val="002D4C7F"/>
    <w:rsid w:val="003C320A"/>
    <w:rsid w:val="00610637"/>
    <w:rsid w:val="00626197"/>
    <w:rsid w:val="006D14DF"/>
    <w:rsid w:val="00797880"/>
    <w:rsid w:val="00907266"/>
    <w:rsid w:val="009A2E04"/>
    <w:rsid w:val="00A12F05"/>
    <w:rsid w:val="00B8522C"/>
    <w:rsid w:val="00EF1D16"/>
    <w:rsid w:val="706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link w:val="8"/>
    <w:uiPriority w:val="0"/>
    <w:pPr>
      <w:spacing w:after="12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正文文本 3 Char"/>
    <w:basedOn w:val="7"/>
    <w:link w:val="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0">
    <w:name w:val="正文文本 3 Char1"/>
    <w:basedOn w:val="7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正文文本 Char1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399</Words>
  <Characters>440</Characters>
  <Lines>3</Lines>
  <Paragraphs>1</Paragraphs>
  <TotalTime>1</TotalTime>
  <ScaleCrop>false</ScaleCrop>
  <LinksUpToDate>false</LinksUpToDate>
  <CharactersWithSpaces>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2018-09-29T16:45:00Z</dcterms:created>
  <dc:creator>Shinelon</dc:creator>
  <cp:lastModifiedBy>Administrator</cp:lastModifiedBy>
  <dcterms:modified xsi:type="dcterms:W3CDTF">2022-05-23T07:01:13Z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272595BFAB3C45B6A3EFB3CA9D301864</vt:lpwstr>
  </property>
</Properties>
</file>