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9FDC">
      <w:pPr>
        <w:jc w:val="left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附件5：</w:t>
      </w:r>
    </w:p>
    <w:p w14:paraId="43A9F242">
      <w:pPr>
        <w:jc w:val="center"/>
        <w:rPr>
          <w:rFonts w:ascii="小标宋" w:eastAsia="小标宋"/>
          <w:b/>
          <w:bCs/>
          <w:sz w:val="36"/>
          <w:szCs w:val="40"/>
        </w:rPr>
      </w:pPr>
    </w:p>
    <w:p w14:paraId="60770235">
      <w:pPr>
        <w:jc w:val="center"/>
        <w:rPr>
          <w:rFonts w:ascii="小标宋" w:eastAsia="小标宋"/>
          <w:b/>
          <w:bCs/>
          <w:sz w:val="36"/>
          <w:szCs w:val="40"/>
          <w:highlight w:val="none"/>
        </w:rPr>
      </w:pPr>
      <w:r>
        <w:rPr>
          <w:rFonts w:hint="eastAsia" w:ascii="小标宋" w:eastAsia="小标宋"/>
          <w:b/>
          <w:bCs/>
          <w:sz w:val="36"/>
          <w:szCs w:val="40"/>
        </w:rPr>
        <w:t>第15届市调大赛竞赛方式、计分方式</w:t>
      </w:r>
      <w:r>
        <w:rPr>
          <w:rFonts w:hint="eastAsia" w:ascii="小标宋" w:eastAsia="小标宋"/>
          <w:b/>
          <w:bCs/>
          <w:sz w:val="36"/>
          <w:szCs w:val="40"/>
          <w:highlight w:val="none"/>
        </w:rPr>
        <w:t>及报告评审说明</w:t>
      </w:r>
    </w:p>
    <w:p w14:paraId="6B830485">
      <w:pPr>
        <w:rPr>
          <w:b/>
          <w:bCs/>
          <w:sz w:val="28"/>
          <w:szCs w:val="32"/>
        </w:rPr>
      </w:pPr>
    </w:p>
    <w:p w14:paraId="5D084BD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一、校赛</w:t>
      </w:r>
    </w:p>
    <w:p w14:paraId="29B748C1">
      <w:pPr>
        <w:spacing w:before="156" w:beforeLines="50"/>
        <w:ind w:left="-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</w:t>
      </w:r>
      <w:r>
        <w:rPr>
          <w:rFonts w:hint="eastAsia" w:ascii="仿宋" w:hAnsi="仿宋" w:eastAsia="仿宋"/>
          <w:sz w:val="32"/>
          <w:szCs w:val="32"/>
        </w:rPr>
        <w:t>分计算团队成绩。</w:t>
      </w:r>
    </w:p>
    <w:p w14:paraId="08D5D3A2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见本科组报告打分表。 </w:t>
      </w:r>
    </w:p>
    <w:p w14:paraId="0E24A0F5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E3F85D6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</w:t>
      </w:r>
      <w:r>
        <w:rPr>
          <w:rFonts w:hint="eastAsia" w:ascii="仿宋" w:hAnsi="仿宋" w:eastAsia="仿宋"/>
          <w:b/>
          <w:color w:val="0000FF"/>
          <w:sz w:val="32"/>
          <w:szCs w:val="32"/>
        </w:rPr>
        <w:t>展示不超过8分钟，答辩不超过7分钟。</w:t>
      </w:r>
      <w:bookmarkStart w:id="1" w:name="_GoBack"/>
      <w:bookmarkEnd w:id="1"/>
    </w:p>
    <w:p w14:paraId="7F974C74">
      <w:pPr>
        <w:spacing w:before="312" w:beforeLines="100"/>
        <w:ind w:firstLine="643" w:firstLineChars="200"/>
        <w:jc w:val="left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初赛</w:t>
      </w:r>
    </w:p>
    <w:p w14:paraId="0A6E9ADF">
      <w:pPr>
        <w:ind w:left="-3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报告+PPT”</w:t>
      </w:r>
      <w:r>
        <w:rPr>
          <w:rFonts w:hint="eastAsia" w:ascii="仿宋" w:hAnsi="仿宋" w:eastAsia="仿宋"/>
          <w:sz w:val="32"/>
          <w:szCs w:val="32"/>
        </w:rPr>
        <w:t>评审方式，以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7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30%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 xml:space="preserve"> PPT</w:t>
      </w:r>
      <w:r>
        <w:rPr>
          <w:rFonts w:hint="eastAsia" w:ascii="仿宋" w:hAnsi="仿宋" w:eastAsia="仿宋"/>
          <w:color w:val="0000FF"/>
          <w:sz w:val="32"/>
          <w:szCs w:val="32"/>
        </w:rPr>
        <w:t>展示分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49508035"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注1：报告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分，本科组报告打分表附后；</w:t>
      </w:r>
      <w:r>
        <w:rPr>
          <w:rFonts w:hint="eastAsia" w:ascii="仿宋" w:hAnsi="仿宋" w:eastAsia="仿宋"/>
          <w:b/>
          <w:bCs/>
          <w:sz w:val="32"/>
          <w:szCs w:val="32"/>
        </w:rPr>
        <w:t>PPT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分，主要看展示文件水平，重点是逻辑清晰、故事性强等。</w:t>
      </w:r>
    </w:p>
    <w:p w14:paraId="1052716E">
      <w:pPr>
        <w:spacing w:before="156" w:after="156"/>
        <w:ind w:firstLine="643" w:firstLineChars="200"/>
        <w:jc w:val="lef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注2：</w:t>
      </w:r>
      <w:r>
        <w:rPr>
          <w:rFonts w:hint="eastAsia" w:ascii="仿宋" w:hAnsi="仿宋" w:eastAsia="仿宋"/>
          <w:sz w:val="32"/>
          <w:szCs w:val="32"/>
        </w:rPr>
        <w:t>报告正文不超过2万字</w:t>
      </w:r>
      <w:r>
        <w:rPr>
          <w:rFonts w:ascii="仿宋" w:hAnsi="仿宋" w:eastAsia="仿宋"/>
          <w:sz w:val="32"/>
          <w:szCs w:val="36"/>
        </w:rPr>
        <w:t>，正文不含摘要</w:t>
      </w:r>
      <w:r>
        <w:rPr>
          <w:rFonts w:hint="eastAsia" w:ascii="仿宋" w:hAnsi="仿宋" w:eastAsia="仿宋"/>
          <w:sz w:val="32"/>
          <w:szCs w:val="36"/>
        </w:rPr>
        <w:t>、目录、</w:t>
      </w:r>
      <w:r>
        <w:rPr>
          <w:rFonts w:ascii="仿宋" w:hAnsi="仿宋" w:eastAsia="仿宋"/>
          <w:sz w:val="32"/>
          <w:szCs w:val="36"/>
        </w:rPr>
        <w:t>附录</w:t>
      </w:r>
      <w:r>
        <w:rPr>
          <w:rFonts w:hint="eastAsia" w:ascii="仿宋" w:hAnsi="仿宋" w:eastAsia="仿宋"/>
          <w:sz w:val="32"/>
          <w:szCs w:val="36"/>
        </w:rPr>
        <w:t>等正文以外的补充信息</w:t>
      </w:r>
      <w:r>
        <w:rPr>
          <w:rFonts w:ascii="仿宋" w:hAnsi="仿宋" w:eastAsia="仿宋"/>
          <w:sz w:val="32"/>
          <w:szCs w:val="36"/>
        </w:rPr>
        <w:t>。超出1万字以内扣2分；超出1万字以上扣3分。</w:t>
      </w:r>
    </w:p>
    <w:p w14:paraId="361920C3">
      <w:pPr>
        <w:ind w:left="-3" w:firstLine="643" w:firstLineChars="200"/>
        <w:rPr>
          <w:rFonts w:ascii="仿宋" w:hAnsi="仿宋" w:eastAsia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省赛和国赛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决赛</w:t>
      </w:r>
    </w:p>
    <w:p w14:paraId="2CE57814">
      <w:pPr>
        <w:ind w:left="-3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采取“</w:t>
      </w:r>
      <w:r>
        <w:rPr>
          <w:rFonts w:hint="eastAsia" w:ascii="仿宋" w:hAnsi="仿宋" w:eastAsia="仿宋"/>
          <w:b/>
          <w:bCs/>
          <w:sz w:val="32"/>
          <w:szCs w:val="32"/>
        </w:rPr>
        <w:t>报告+现场展示答辩”</w:t>
      </w:r>
      <w:r>
        <w:rPr>
          <w:rFonts w:hint="eastAsia" w:ascii="仿宋" w:hAnsi="仿宋" w:eastAsia="仿宋"/>
          <w:sz w:val="32"/>
          <w:szCs w:val="32"/>
        </w:rPr>
        <w:t>方式，以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5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0%</w:t>
      </w:r>
      <w:r>
        <w:rPr>
          <w:rFonts w:hint="eastAsia" w:ascii="仿宋" w:hAnsi="仿宋" w:eastAsia="仿宋"/>
          <w:color w:val="0000FF"/>
          <w:sz w:val="32"/>
          <w:szCs w:val="32"/>
        </w:rPr>
        <w:t>报告分</w:t>
      </w:r>
      <w:r>
        <w:rPr>
          <w:rFonts w:hint="eastAsia" w:ascii="仿宋" w:hAnsi="仿宋" w:eastAsia="仿宋"/>
          <w:b/>
          <w:bCs/>
          <w:color w:val="0000FF"/>
          <w:sz w:val="32"/>
          <w:szCs w:val="32"/>
        </w:rPr>
        <w:t>+</w:t>
      </w:r>
      <w:r>
        <w:rPr>
          <w:rFonts w:ascii="仿宋" w:hAnsi="仿宋" w:eastAsia="仿宋"/>
          <w:b/>
          <w:bCs/>
          <w:color w:val="0000FF"/>
          <w:sz w:val="32"/>
          <w:szCs w:val="32"/>
        </w:rPr>
        <w:t>50%</w:t>
      </w:r>
      <w:r>
        <w:rPr>
          <w:rFonts w:hint="eastAsia" w:ascii="仿宋" w:hAnsi="仿宋" w:eastAsia="仿宋"/>
          <w:color w:val="0000FF"/>
          <w:sz w:val="32"/>
          <w:szCs w:val="32"/>
        </w:rPr>
        <w:t>展示答辩分</w:t>
      </w:r>
      <w:r>
        <w:rPr>
          <w:rFonts w:hint="eastAsia" w:ascii="仿宋" w:hAnsi="仿宋" w:eastAsia="仿宋"/>
          <w:sz w:val="32"/>
          <w:szCs w:val="32"/>
        </w:rPr>
        <w:t>计算团队成绩。</w:t>
      </w:r>
    </w:p>
    <w:p w14:paraId="1955A7D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</w:t>
      </w:r>
      <w:r>
        <w:rPr>
          <w:rFonts w:hint="eastAsia" w:ascii="仿宋" w:hAnsi="仿宋" w:eastAsia="仿宋"/>
          <w:b/>
          <w:bCs/>
          <w:sz w:val="32"/>
          <w:szCs w:val="32"/>
        </w:rPr>
        <w:t>打分点</w:t>
      </w:r>
      <w:r>
        <w:rPr>
          <w:rFonts w:hint="eastAsia" w:ascii="仿宋" w:hAnsi="仿宋" w:eastAsia="仿宋"/>
          <w:sz w:val="32"/>
          <w:szCs w:val="32"/>
        </w:rPr>
        <w:t xml:space="preserve">见本科组报告打分表。 </w:t>
      </w:r>
    </w:p>
    <w:p w14:paraId="6B668B78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现场展示及答辩</w:t>
      </w:r>
      <w:r>
        <w:rPr>
          <w:rFonts w:hint="eastAsia" w:ascii="仿宋" w:hAnsi="仿宋" w:eastAsia="仿宋"/>
          <w:sz w:val="32"/>
          <w:szCs w:val="32"/>
        </w:rPr>
        <w:t>满分1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分，打分点：展示生动、逻辑性强、语言简炼、表达清晰、正确回答评委问题。</w:t>
      </w:r>
    </w:p>
    <w:p w14:paraId="26904F60">
      <w:pPr>
        <w:ind w:firstLine="643" w:firstLineChars="200"/>
        <w:rPr>
          <w:rFonts w:ascii="仿宋" w:hAnsi="仿宋" w:eastAsia="仿宋"/>
          <w:b/>
          <w:color w:val="0000FF"/>
          <w:sz w:val="32"/>
          <w:szCs w:val="32"/>
        </w:rPr>
      </w:pPr>
      <w:r>
        <w:rPr>
          <w:rFonts w:hint="eastAsia" w:ascii="仿宋" w:hAnsi="仿宋" w:eastAsia="仿宋"/>
          <w:b/>
          <w:color w:val="0000FF"/>
          <w:sz w:val="32"/>
          <w:szCs w:val="32"/>
        </w:rPr>
        <w:t>注：展示不超过8分钟，答辩不超过7分钟。</w:t>
      </w:r>
    </w:p>
    <w:p w14:paraId="02CFA8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4"/>
        <w:tblW w:w="102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  <w:gridCol w:w="5295"/>
        <w:gridCol w:w="1440"/>
        <w:gridCol w:w="1080"/>
      </w:tblGrid>
      <w:tr w14:paraId="77CA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30" w:type="dxa"/>
            <w:gridSpan w:val="5"/>
            <w:tcBorders>
              <w:top w:val="nil"/>
              <w:left w:val="single" w:color="FFFFFF" w:sz="8" w:space="0"/>
              <w:bottom w:val="nil"/>
              <w:right w:val="nil"/>
            </w:tcBorders>
            <w:shd w:val="clear" w:color="auto" w:fill="FFFFFF"/>
            <w:vAlign w:val="center"/>
          </w:tcPr>
          <w:p w14:paraId="25B95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本科组报告打分表</w:t>
            </w:r>
          </w:p>
        </w:tc>
      </w:tr>
      <w:tr w14:paraId="1EA3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FD2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AB6B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打分项目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1E0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592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分项满分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C5D71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得分</w:t>
            </w:r>
          </w:p>
        </w:tc>
      </w:tr>
      <w:tr w14:paraId="2316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C129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C2EDF0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研究选题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6B6C40E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选题新颖，有实际应用价值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D46A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C54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5F17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3DD8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1D3FFB8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文献研究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D45CB8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选择与选题有关的文献和方案研究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4BE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8F8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8DB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5986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61665EA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方案设计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2FF8219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方案设计具有完整性、科学性、合理性和可行性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6B8C0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46A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4B26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912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3CFE91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调查实施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0B3C46A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调查组织科学合理，调查过程完整、清晰，数据处理严谨，调查质量控制有效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5CD5FD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277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0D95A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EB3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3ED6A5E6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分析与结论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6A4ED708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数据运用充分，分析方法科学合理，支持结论，建议具有可操作性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211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2CD8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9AA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4D1D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013E495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报告文本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F9BD3B4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逻辑清晰，格式规范，文本精炼，图文生动，可读性强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79DC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97AF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479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4BE55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52CA093">
            <w:pPr>
              <w:widowControl/>
              <w:jc w:val="center"/>
              <w:textAlignment w:val="center"/>
              <w:rPr>
                <w:rFonts w:ascii="幼圆" w:hAnsi="幼圆" w:eastAsia="幼圆" w:cs="幼圆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研究创新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17A19311">
            <w:pPr>
              <w:widowControl/>
              <w:jc w:val="left"/>
              <w:textAlignment w:val="center"/>
              <w:rPr>
                <w:rFonts w:ascii="幼圆" w:hAnsi="幼圆" w:eastAsia="幼圆" w:cs="幼圆"/>
                <w:color w:val="000000"/>
                <w:sz w:val="24"/>
                <w:szCs w:val="24"/>
              </w:rPr>
            </w:pPr>
            <w:r>
              <w:rPr>
                <w:rFonts w:hint="eastAsia" w:ascii="幼圆" w:hAnsi="幼圆" w:eastAsia="幼圆" w:cs="幼圆"/>
                <w:color w:val="000000"/>
                <w:kern w:val="0"/>
                <w:sz w:val="24"/>
                <w:szCs w:val="24"/>
                <w:lang w:bidi="ar"/>
              </w:rPr>
              <w:t>在方案设计、数据采集、分析方法、结论等方面有突出表现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729F0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44D6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2F7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051DFA4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4AF4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报告合计得分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3F4F1"/>
            <w:vAlign w:val="center"/>
          </w:tcPr>
          <w:p w14:paraId="2D062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E350"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EF93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9F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32"/>
                <w:szCs w:val="32"/>
                <w:lang w:bidi="ar"/>
              </w:rPr>
              <w:t>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起评75分,最高不超过95分。</w:t>
            </w:r>
          </w:p>
        </w:tc>
      </w:tr>
      <w:tr w14:paraId="5B09A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A1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9ABF322">
      <w:pPr>
        <w:jc w:val="center"/>
        <w:rPr>
          <w:b/>
          <w:bCs/>
          <w:sz w:val="40"/>
          <w:szCs w:val="44"/>
        </w:rPr>
      </w:pPr>
    </w:p>
    <w:p w14:paraId="149B3380">
      <w:pPr>
        <w:jc w:val="center"/>
        <w:rPr>
          <w:b/>
          <w:bCs/>
          <w:sz w:val="40"/>
          <w:szCs w:val="44"/>
        </w:rPr>
      </w:pPr>
    </w:p>
    <w:p w14:paraId="2113684E">
      <w:pPr>
        <w:jc w:val="center"/>
        <w:rPr>
          <w:b/>
          <w:bCs/>
          <w:sz w:val="40"/>
          <w:szCs w:val="44"/>
        </w:rPr>
      </w:pPr>
    </w:p>
    <w:p w14:paraId="009531A9">
      <w:pPr>
        <w:jc w:val="center"/>
        <w:rPr>
          <w:b/>
          <w:bCs/>
          <w:sz w:val="40"/>
          <w:szCs w:val="44"/>
        </w:rPr>
      </w:pPr>
    </w:p>
    <w:p w14:paraId="769ED225">
      <w:pPr>
        <w:jc w:val="center"/>
        <w:rPr>
          <w:b/>
          <w:bCs/>
          <w:sz w:val="40"/>
          <w:szCs w:val="44"/>
        </w:rPr>
      </w:pPr>
    </w:p>
    <w:p w14:paraId="45F0C6A9">
      <w:pPr>
        <w:jc w:val="center"/>
        <w:rPr>
          <w:b/>
          <w:bCs/>
          <w:sz w:val="40"/>
          <w:szCs w:val="44"/>
        </w:rPr>
      </w:pPr>
    </w:p>
    <w:p w14:paraId="41021218">
      <w:pPr>
        <w:jc w:val="center"/>
        <w:rPr>
          <w:b/>
          <w:bCs/>
          <w:sz w:val="40"/>
          <w:szCs w:val="44"/>
        </w:rPr>
      </w:pPr>
    </w:p>
    <w:p w14:paraId="077CEE40">
      <w:pPr>
        <w:jc w:val="center"/>
        <w:rPr>
          <w:b/>
          <w:bCs/>
          <w:sz w:val="40"/>
          <w:szCs w:val="44"/>
        </w:rPr>
      </w:pPr>
    </w:p>
    <w:p w14:paraId="15F8834F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 w14:paraId="6BA56C83">
      <w:pPr>
        <w:jc w:val="center"/>
        <w:rPr>
          <w:b/>
          <w:bCs/>
          <w:sz w:val="40"/>
          <w:szCs w:val="44"/>
        </w:rPr>
      </w:pPr>
    </w:p>
    <w:p w14:paraId="7E483CE9">
      <w:pPr>
        <w:spacing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 w14:paraId="58EE6515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 w14:paraId="285A53AD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1.题目设计</w:t>
      </w:r>
    </w:p>
    <w:p w14:paraId="33DF886F"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 w14:paraId="101CBA3D"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建议选题宜小不宜大，以便于组织调查和研究。</w:t>
      </w:r>
    </w:p>
    <w:p w14:paraId="397561D8"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 w14:paraId="131DBCA0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2.题目来源</w:t>
      </w:r>
    </w:p>
    <w:p w14:paraId="31380FFC">
      <w:pPr>
        <w:spacing w:line="540" w:lineRule="exact"/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——</w:t>
      </w:r>
      <w:r>
        <w:rPr>
          <w:rFonts w:hint="eastAsia" w:ascii="宋体" w:hAnsi="宋体" w:eastAsia="宋体"/>
          <w:sz w:val="28"/>
          <w:szCs w:val="32"/>
        </w:rPr>
        <w:t>来自企业或实际工作部门的选题。</w:t>
      </w:r>
    </w:p>
    <w:p w14:paraId="7553799E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 w14:paraId="72892F49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 w14:paraId="6E4D39F1">
      <w:pPr>
        <w:pStyle w:val="13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 w14:paraId="733B69C6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3F358E08">
      <w:pPr>
        <w:spacing w:before="240" w:line="540" w:lineRule="exact"/>
        <w:ind w:left="568" w:leftChars="270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 w14:paraId="497383D1">
      <w:pPr>
        <w:pStyle w:val="14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 w14:paraId="6B8C8B78">
      <w:pPr>
        <w:spacing w:before="240" w:line="540" w:lineRule="exact"/>
        <w:ind w:left="846" w:leftChars="270" w:hanging="279" w:hangingChars="8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 w14:paraId="2CFFD1CD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4B1CCDD9">
      <w:pPr>
        <w:spacing w:line="54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 w14:paraId="445C1833">
      <w:pPr>
        <w:spacing w:line="540" w:lineRule="exact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 w14:paraId="01158B91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 w14:paraId="5652FC2E">
      <w:pPr>
        <w:pStyle w:val="13"/>
        <w:numPr>
          <w:ilvl w:val="0"/>
          <w:numId w:val="1"/>
        </w:numPr>
        <w:spacing w:before="240" w:line="540" w:lineRule="exact"/>
        <w:ind w:firstLineChars="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调查实施</w:t>
      </w:r>
    </w:p>
    <w:p w14:paraId="57064AD2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 w14:paraId="313EECF8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 xml:space="preserve">是否合理、严谨。 </w:t>
      </w:r>
    </w:p>
    <w:p w14:paraId="7D7C55BC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 xml:space="preserve">是否有效。 </w:t>
      </w:r>
    </w:p>
    <w:p w14:paraId="43289B63">
      <w:pPr>
        <w:tabs>
          <w:tab w:val="left" w:pos="851"/>
          <w:tab w:val="left" w:pos="1134"/>
        </w:tabs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 w14:paraId="574DBA27"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调查的难度和工作量: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 w14:paraId="56347D83">
      <w:pPr>
        <w:spacing w:line="540" w:lineRule="exact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71FA4478">
      <w:pPr>
        <w:spacing w:before="240" w:line="540" w:lineRule="exact"/>
        <w:ind w:firstLine="569" w:firstLineChars="17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 w14:paraId="31510457"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1F8D43EC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1.数据分析方法的应用</w:t>
      </w:r>
    </w:p>
    <w:p w14:paraId="394DF633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 w14:paraId="22CA3BF2"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597E6BEF"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2.结论的处理</w:t>
      </w:r>
    </w:p>
    <w:p w14:paraId="4F7F2E5F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 w14:paraId="045690DB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 w14:paraId="109A92AA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3.结论与数据的关联性</w:t>
      </w:r>
    </w:p>
    <w:p w14:paraId="2D4F0024"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 w14:paraId="73FBFA34">
      <w:pPr>
        <w:pStyle w:val="13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4.建议的可操作性</w:t>
      </w:r>
    </w:p>
    <w:p w14:paraId="247AC52B">
      <w:pPr>
        <w:pStyle w:val="13"/>
        <w:spacing w:line="540" w:lineRule="exact"/>
        <w:ind w:left="567" w:firstLine="282" w:firstLineChars="10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 w14:paraId="5CE41C44"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225F5A12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 w14:paraId="74376784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1.逻辑清晰</w:t>
      </w:r>
    </w:p>
    <w:p w14:paraId="0BAEF04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 w14:paraId="5047136E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2.格式规范</w:t>
      </w:r>
    </w:p>
    <w:p w14:paraId="17F56938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 w14:paraId="3DF40CA9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3.文本精炼</w:t>
      </w:r>
    </w:p>
    <w:p w14:paraId="46CC563D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 w14:paraId="7823AE16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4.图文生动</w:t>
      </w:r>
    </w:p>
    <w:p w14:paraId="09B841E5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 w14:paraId="651DE70F"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5.可读性强</w:t>
      </w:r>
    </w:p>
    <w:p w14:paraId="4A01CB82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 w14:paraId="04691B53"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 w14:paraId="030CB4B5"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 w14:paraId="55C04148">
      <w:pPr>
        <w:ind w:firstLine="560" w:firstLineChars="20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 w14:paraId="00C6F627">
      <w:pPr>
        <w:ind w:left="-73" w:leftChars="-35"/>
        <w:rPr>
          <w:rFonts w:ascii="仿宋" w:hAnsi="仿宋" w:eastAsia="仿宋"/>
          <w:sz w:val="32"/>
          <w:szCs w:val="32"/>
        </w:rPr>
      </w:pPr>
    </w:p>
    <w:p w14:paraId="2208FF34">
      <w:pPr>
        <w:ind w:left="-73" w:leftChars="-3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556FD"/>
    <w:multiLevelType w:val="multilevel"/>
    <w:tmpl w:val="208556FD"/>
    <w:lvl w:ilvl="0" w:tentative="0">
      <w:start w:val="4"/>
      <w:numFmt w:val="japaneseCounting"/>
      <w:lvlText w:val="%1、"/>
      <w:lvlJc w:val="left"/>
      <w:pPr>
        <w:ind w:left="128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jVkYmFhMTcwMTA3MDNkNzI2MzZmZWQ3NTUzMDYifQ=="/>
  </w:docVars>
  <w:rsids>
    <w:rsidRoot w:val="35A85776"/>
    <w:rsid w:val="000E30D5"/>
    <w:rsid w:val="00123A41"/>
    <w:rsid w:val="00311F4B"/>
    <w:rsid w:val="006731DF"/>
    <w:rsid w:val="008B0198"/>
    <w:rsid w:val="00974B17"/>
    <w:rsid w:val="00B4188C"/>
    <w:rsid w:val="00CE6BB9"/>
    <w:rsid w:val="00EA1DB3"/>
    <w:rsid w:val="0A833ED6"/>
    <w:rsid w:val="210C1684"/>
    <w:rsid w:val="306566EB"/>
    <w:rsid w:val="35A85776"/>
    <w:rsid w:val="3D595A5E"/>
    <w:rsid w:val="47CB52F1"/>
    <w:rsid w:val="6BB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幼圆" w:hAnsi="幼圆" w:eastAsia="幼圆" w:cs="幼圆"/>
      <w:b/>
      <w:bCs/>
      <w:color w:val="FF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幼圆" w:hAnsi="幼圆" w:eastAsia="幼圆" w:cs="幼圆"/>
      <w:b/>
      <w:bCs/>
      <w:color w:val="000000"/>
      <w:sz w:val="24"/>
      <w:szCs w:val="24"/>
      <w:u w:val="none"/>
    </w:rPr>
  </w:style>
  <w:style w:type="character" w:customStyle="1" w:styleId="8">
    <w:name w:val="font9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0">
    <w:name w:val="font8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f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1954</Words>
  <Characters>2042</Characters>
  <Lines>15</Lines>
  <Paragraphs>4</Paragraphs>
  <TotalTime>3</TotalTime>
  <ScaleCrop>false</ScaleCrop>
  <LinksUpToDate>false</LinksUpToDate>
  <CharactersWithSpaces>2064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2024-11-13T05:48:00Z</dcterms:created>
  <dc:creator>lenovo</dc:creator>
  <cp:lastModifiedBy>星影</cp:lastModifiedBy>
  <dcterms:modified xsi:type="dcterms:W3CDTF">2024-12-04T07:30:24Z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3156C3A765294BD8B92E3F29E9168964_13</vt:lpwstr>
  </property>
</Properties>
</file>