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E34EB">
      <w:pPr>
        <w:spacing w:line="420" w:lineRule="atLeast"/>
        <w:rPr>
          <w:rFonts w:ascii="仿宋_GB2312" w:hAnsi="仿宋_GB2312" w:eastAsia="仿宋_GB2312" w:cs="仿宋_GB2312"/>
          <w:spacing w:val="30"/>
          <w:sz w:val="28"/>
          <w:szCs w:val="28"/>
        </w:rPr>
      </w:pPr>
      <w:r>
        <w:rPr>
          <w:rFonts w:hint="eastAsia" w:ascii="仿宋_GB2312" w:hAnsi="仿宋_GB2312" w:eastAsia="仿宋_GB2312" w:cs="仿宋_GB2312"/>
          <w:spacing w:val="30"/>
          <w:sz w:val="28"/>
          <w:szCs w:val="28"/>
        </w:rPr>
        <w:t>附件3：</w:t>
      </w:r>
    </w:p>
    <w:p w14:paraId="1D82564B">
      <w:pPr>
        <w:spacing w:line="420" w:lineRule="atLeast"/>
        <w:jc w:val="center"/>
        <w:rPr>
          <w:rFonts w:ascii="仿宋_GB2312" w:hAnsi="仿宋_GB2312" w:eastAsia="仿宋_GB2312" w:cs="仿宋_GB2312"/>
          <w:b/>
          <w:bCs/>
          <w:spacing w:val="30"/>
          <w:sz w:val="36"/>
          <w:szCs w:val="36"/>
        </w:rPr>
      </w:pPr>
      <w:r>
        <w:rPr>
          <w:rFonts w:hint="eastAsia" w:ascii="仿宋_GB2312" w:hAnsi="仿宋_GB2312" w:eastAsia="仿宋_GB2312" w:cs="仿宋_GB2312"/>
          <w:b/>
          <w:bCs/>
          <w:spacing w:val="30"/>
          <w:sz w:val="36"/>
          <w:szCs w:val="36"/>
        </w:rPr>
        <w:t>来校指南</w:t>
      </w:r>
    </w:p>
    <w:p w14:paraId="2C354F8B">
      <w:pPr>
        <w:spacing w:line="420" w:lineRule="atLeast"/>
        <w:rPr>
          <w:rFonts w:ascii="仿宋_GB2312" w:hAnsi="仿宋_GB2312" w:eastAsia="仿宋_GB2312" w:cs="仿宋_GB2312"/>
          <w:spacing w:val="30"/>
          <w:sz w:val="26"/>
          <w:szCs w:val="26"/>
        </w:rPr>
      </w:pPr>
      <w:r>
        <w:rPr>
          <w:rFonts w:hint="eastAsia" w:ascii="仿宋_GB2312" w:hAnsi="仿宋_GB2312" w:eastAsia="仿宋_GB2312" w:cs="仿宋_GB2312"/>
          <w:spacing w:val="30"/>
          <w:sz w:val="26"/>
          <w:szCs w:val="26"/>
        </w:rPr>
        <w:t>各位参赛选手：</w:t>
      </w:r>
    </w:p>
    <w:p w14:paraId="1439483D">
      <w:pPr>
        <w:spacing w:line="420" w:lineRule="atLeast"/>
        <w:ind w:firstLine="760"/>
        <w:rPr>
          <w:rFonts w:ascii="仿宋_GB2312" w:hAnsi="仿宋_GB2312" w:eastAsia="仿宋_GB2312" w:cs="仿宋_GB2312"/>
          <w:spacing w:val="30"/>
          <w:sz w:val="26"/>
          <w:szCs w:val="26"/>
        </w:rPr>
      </w:pPr>
      <w:r>
        <w:rPr>
          <w:rFonts w:hint="eastAsia" w:ascii="仿宋_GB2312" w:hAnsi="仿宋_GB2312" w:eastAsia="仿宋_GB2312" w:cs="仿宋_GB2312"/>
          <w:spacing w:val="30"/>
          <w:sz w:val="26"/>
          <w:szCs w:val="26"/>
        </w:rPr>
        <w:t>以下为关于“正大杯”第十</w:t>
      </w:r>
      <w:r>
        <w:rPr>
          <w:rFonts w:hint="eastAsia" w:ascii="仿宋_GB2312" w:hAnsi="仿宋_GB2312" w:eastAsia="仿宋_GB2312" w:cs="仿宋_GB2312"/>
          <w:spacing w:val="30"/>
          <w:sz w:val="26"/>
          <w:szCs w:val="26"/>
          <w:lang w:val="en-US" w:eastAsia="zh-CN"/>
        </w:rPr>
        <w:t>五</w:t>
      </w:r>
      <w:r>
        <w:rPr>
          <w:rFonts w:hint="eastAsia" w:ascii="仿宋_GB2312" w:hAnsi="仿宋_GB2312" w:eastAsia="仿宋_GB2312" w:cs="仿宋_GB2312"/>
          <w:spacing w:val="30"/>
          <w:sz w:val="26"/>
          <w:szCs w:val="26"/>
        </w:rPr>
        <w:t>届全国大学生市场调查与分析大赛浙江省赛区决赛报到相关注意事项、交通指南、住宿信息（仅供参考）。</w:t>
      </w:r>
      <w:bookmarkStart w:id="0" w:name="_GoBack"/>
      <w:bookmarkEnd w:id="0"/>
    </w:p>
    <w:p w14:paraId="7494FD3C">
      <w:pPr>
        <w:spacing w:line="420" w:lineRule="atLeast"/>
        <w:rPr>
          <w:rFonts w:ascii="仿宋_GB2312" w:hAnsi="仿宋_GB2312" w:eastAsia="仿宋_GB2312" w:cs="仿宋_GB2312"/>
          <w:b/>
          <w:bCs/>
        </w:rPr>
      </w:pPr>
      <w:r>
        <w:rPr>
          <w:rFonts w:hint="eastAsia" w:ascii="仿宋_GB2312" w:hAnsi="仿宋_GB2312" w:eastAsia="仿宋_GB2312" w:cs="仿宋_GB2312"/>
          <w:b/>
          <w:bCs/>
          <w:spacing w:val="30"/>
          <w:sz w:val="27"/>
          <w:szCs w:val="27"/>
        </w:rPr>
        <w:t>一、报到注意事项</w:t>
      </w:r>
    </w:p>
    <w:p w14:paraId="12C3E607">
      <w:pPr>
        <w:spacing w:line="420" w:lineRule="atLeast"/>
        <w:ind w:firstLine="640" w:firstLineChars="200"/>
        <w:rPr>
          <w:rFonts w:ascii="仿宋_GB2312" w:hAnsi="仿宋_GB2312" w:eastAsia="仿宋_GB2312" w:cs="仿宋_GB2312"/>
          <w:b/>
          <w:bCs/>
          <w:color w:val="FF0000"/>
        </w:rPr>
      </w:pPr>
      <w:r>
        <w:rPr>
          <w:rFonts w:hint="eastAsia" w:ascii="仿宋_GB2312" w:hAnsi="仿宋_GB2312" w:eastAsia="仿宋_GB2312" w:cs="仿宋_GB2312"/>
          <w:spacing w:val="30"/>
          <w:sz w:val="26"/>
          <w:szCs w:val="26"/>
        </w:rPr>
        <w:t>1.报到时间：</w:t>
      </w:r>
      <w:r>
        <w:rPr>
          <w:rFonts w:hint="eastAsia" w:ascii="仿宋_GB2312" w:hAnsi="仿宋_GB2312" w:eastAsia="仿宋_GB2312" w:cs="仿宋_GB2312"/>
          <w:b/>
          <w:bCs/>
          <w:color w:val="FF0000"/>
          <w:spacing w:val="24"/>
          <w:sz w:val="26"/>
          <w:szCs w:val="26"/>
        </w:rPr>
        <w:t>4月</w:t>
      </w:r>
      <w:r>
        <w:rPr>
          <w:rFonts w:hint="eastAsia" w:ascii="仿宋_GB2312" w:hAnsi="仿宋_GB2312" w:eastAsia="仿宋_GB2312" w:cs="仿宋_GB2312"/>
          <w:b/>
          <w:bCs/>
          <w:color w:val="FF0000"/>
          <w:spacing w:val="24"/>
          <w:sz w:val="26"/>
          <w:szCs w:val="26"/>
          <w:lang w:val="en-US" w:eastAsia="zh-CN"/>
        </w:rPr>
        <w:t>19</w:t>
      </w:r>
      <w:r>
        <w:rPr>
          <w:rFonts w:hint="eastAsia" w:ascii="仿宋_GB2312" w:hAnsi="仿宋_GB2312" w:eastAsia="仿宋_GB2312" w:cs="仿宋_GB2312"/>
          <w:b/>
          <w:bCs/>
          <w:color w:val="FF0000"/>
          <w:spacing w:val="24"/>
          <w:sz w:val="26"/>
          <w:szCs w:val="26"/>
        </w:rPr>
        <w:t>日（周</w:t>
      </w:r>
      <w:r>
        <w:rPr>
          <w:rFonts w:hint="eastAsia" w:ascii="仿宋_GB2312" w:hAnsi="仿宋_GB2312" w:eastAsia="仿宋_GB2312" w:cs="仿宋_GB2312"/>
          <w:b/>
          <w:bCs/>
          <w:color w:val="FF0000"/>
          <w:spacing w:val="24"/>
          <w:sz w:val="26"/>
          <w:szCs w:val="26"/>
          <w:lang w:val="en-US" w:eastAsia="zh-CN"/>
        </w:rPr>
        <w:t>六</w:t>
      </w:r>
      <w:r>
        <w:rPr>
          <w:rFonts w:hint="eastAsia" w:ascii="仿宋_GB2312" w:hAnsi="仿宋_GB2312" w:eastAsia="仿宋_GB2312" w:cs="仿宋_GB2312"/>
          <w:b/>
          <w:bCs/>
          <w:color w:val="FF0000"/>
          <w:spacing w:val="24"/>
          <w:sz w:val="26"/>
          <w:szCs w:val="26"/>
        </w:rPr>
        <w:t>）</w:t>
      </w:r>
      <w:r>
        <w:rPr>
          <w:rFonts w:hint="eastAsia" w:ascii="仿宋_GB2312" w:hAnsi="仿宋_GB2312" w:eastAsia="仿宋_GB2312" w:cs="仿宋_GB2312"/>
          <w:b/>
          <w:bCs/>
          <w:color w:val="FF0000"/>
          <w:spacing w:val="24"/>
          <w:sz w:val="26"/>
          <w:szCs w:val="26"/>
          <w:lang w:val="en-US" w:eastAsia="zh-CN"/>
        </w:rPr>
        <w:t>9</w:t>
      </w:r>
      <w:r>
        <w:rPr>
          <w:rFonts w:hint="eastAsia" w:ascii="仿宋_GB2312" w:hAnsi="仿宋_GB2312" w:eastAsia="仿宋_GB2312" w:cs="仿宋_GB2312"/>
          <w:b/>
          <w:bCs/>
          <w:color w:val="FF0000"/>
          <w:spacing w:val="24"/>
          <w:sz w:val="26"/>
          <w:szCs w:val="26"/>
        </w:rPr>
        <w:t>:00－1</w:t>
      </w:r>
      <w:r>
        <w:rPr>
          <w:rFonts w:hint="eastAsia" w:ascii="仿宋_GB2312" w:hAnsi="仿宋_GB2312" w:eastAsia="仿宋_GB2312" w:cs="仿宋_GB2312"/>
          <w:b/>
          <w:bCs/>
          <w:color w:val="FF0000"/>
          <w:spacing w:val="24"/>
          <w:sz w:val="26"/>
          <w:szCs w:val="26"/>
          <w:lang w:val="en-US" w:eastAsia="zh-CN"/>
        </w:rPr>
        <w:t>2</w:t>
      </w:r>
      <w:r>
        <w:rPr>
          <w:rFonts w:hint="eastAsia" w:ascii="仿宋_GB2312" w:hAnsi="仿宋_GB2312" w:eastAsia="仿宋_GB2312" w:cs="仿宋_GB2312"/>
          <w:b/>
          <w:bCs/>
          <w:color w:val="FF0000"/>
          <w:spacing w:val="24"/>
          <w:sz w:val="26"/>
          <w:szCs w:val="26"/>
        </w:rPr>
        <w:t>:00</w:t>
      </w:r>
    </w:p>
    <w:p w14:paraId="005C5E82">
      <w:pPr>
        <w:spacing w:line="420" w:lineRule="atLeast"/>
        <w:ind w:firstLine="640" w:firstLineChars="200"/>
        <w:jc w:val="both"/>
        <w:rPr>
          <w:rFonts w:ascii="仿宋_GB2312" w:hAnsi="仿宋_GB2312" w:eastAsia="仿宋_GB2312" w:cs="仿宋_GB2312"/>
        </w:rPr>
      </w:pPr>
      <w:r>
        <w:rPr>
          <w:rFonts w:hint="eastAsia" w:ascii="仿宋_GB2312" w:hAnsi="仿宋_GB2312" w:eastAsia="仿宋_GB2312" w:cs="仿宋_GB2312"/>
          <w:spacing w:val="30"/>
          <w:sz w:val="26"/>
          <w:szCs w:val="26"/>
        </w:rPr>
        <w:t>2.报到地点：</w:t>
      </w:r>
      <w:r>
        <w:rPr>
          <w:rFonts w:hint="eastAsia" w:ascii="仿宋_GB2312" w:hAnsi="仿宋_GB2312" w:eastAsia="仿宋_GB2312" w:cs="仿宋_GB2312"/>
          <w:spacing w:val="24"/>
          <w:sz w:val="26"/>
          <w:szCs w:val="26"/>
        </w:rPr>
        <w:t>浙江工商大学下沙校区</w:t>
      </w:r>
      <w:r>
        <w:rPr>
          <w:rFonts w:hint="eastAsia" w:ascii="仿宋_GB2312" w:hAnsi="仿宋_GB2312" w:eastAsia="仿宋_GB2312" w:cs="仿宋_GB2312"/>
          <w:b/>
          <w:bCs/>
          <w:color w:val="FF0000"/>
          <w:spacing w:val="24"/>
          <w:sz w:val="26"/>
          <w:szCs w:val="26"/>
          <w:lang w:val="en-US" w:eastAsia="zh-CN"/>
        </w:rPr>
        <w:t>管理楼三楼312</w:t>
      </w:r>
      <w:r>
        <w:rPr>
          <w:rFonts w:hint="eastAsia" w:ascii="仿宋_GB2312" w:hAnsi="仿宋_GB2312" w:eastAsia="仿宋_GB2312" w:cs="仿宋_GB2312"/>
          <w:spacing w:val="24"/>
          <w:sz w:val="26"/>
          <w:szCs w:val="26"/>
        </w:rPr>
        <w:t>（杭州市钱塘区白杨街道学正街18号）。</w:t>
      </w:r>
    </w:p>
    <w:p w14:paraId="72A24B09">
      <w:pPr>
        <w:spacing w:line="420" w:lineRule="atLeast"/>
        <w:ind w:firstLine="640" w:firstLineChars="200"/>
        <w:rPr>
          <w:rFonts w:ascii="仿宋_GB2312" w:hAnsi="仿宋_GB2312" w:eastAsia="仿宋_GB2312" w:cs="仿宋_GB2312"/>
        </w:rPr>
      </w:pPr>
      <w:r>
        <w:rPr>
          <w:rFonts w:hint="eastAsia" w:ascii="仿宋_GB2312" w:hAnsi="仿宋_GB2312" w:eastAsia="仿宋_GB2312" w:cs="仿宋_GB2312"/>
          <w:spacing w:val="30"/>
          <w:sz w:val="26"/>
          <w:szCs w:val="26"/>
        </w:rPr>
        <w:t>3.所需材料：</w:t>
      </w:r>
      <w:r>
        <w:rPr>
          <w:rFonts w:hint="eastAsia" w:ascii="仿宋_GB2312" w:hAnsi="仿宋_GB2312" w:eastAsia="仿宋_GB2312" w:cs="仿宋_GB2312"/>
          <w:spacing w:val="24"/>
          <w:sz w:val="26"/>
          <w:szCs w:val="26"/>
        </w:rPr>
        <w:t>身份证/学生证，作品文本，一页纸摘要，答辩PPT。</w:t>
      </w:r>
    </w:p>
    <w:p w14:paraId="57257FBF">
      <w:pPr>
        <w:spacing w:line="420" w:lineRule="atLeast"/>
        <w:ind w:firstLine="640" w:firstLineChars="200"/>
        <w:rPr>
          <w:rFonts w:ascii="仿宋_GB2312" w:hAnsi="仿宋_GB2312" w:eastAsia="仿宋_GB2312" w:cs="仿宋_GB2312"/>
          <w:spacing w:val="30"/>
          <w:sz w:val="26"/>
          <w:szCs w:val="26"/>
        </w:rPr>
      </w:pPr>
      <w:r>
        <w:rPr>
          <w:rFonts w:hint="eastAsia" w:ascii="仿宋_GB2312" w:hAnsi="仿宋_GB2312" w:eastAsia="仿宋_GB2312" w:cs="仿宋_GB2312"/>
          <w:spacing w:val="30"/>
          <w:sz w:val="26"/>
          <w:szCs w:val="26"/>
        </w:rPr>
        <w:t>4.进入校园：考生从下沙校区北门/南门进入校园，出示身份证/学生证方可入内。</w:t>
      </w:r>
    </w:p>
    <w:p w14:paraId="54A2A4C4">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4381500" cy="3098165"/>
            <wp:effectExtent l="0" t="0" r="0" b="635"/>
            <wp:docPr id="1" name="图片 1"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图"/>
                    <pic:cNvPicPr>
                      <a:picLocks noChangeAspect="1"/>
                    </pic:cNvPicPr>
                  </pic:nvPicPr>
                  <pic:blipFill>
                    <a:blip r:embed="rId4"/>
                    <a:stretch>
                      <a:fillRect/>
                    </a:stretch>
                  </pic:blipFill>
                  <pic:spPr>
                    <a:xfrm>
                      <a:off x="0" y="0"/>
                      <a:ext cx="4381500" cy="3098165"/>
                    </a:xfrm>
                    <a:prstGeom prst="rect">
                      <a:avLst/>
                    </a:prstGeom>
                  </pic:spPr>
                </pic:pic>
              </a:graphicData>
            </a:graphic>
          </wp:inline>
        </w:drawing>
      </w:r>
    </w:p>
    <w:p w14:paraId="7E97DFFF">
      <w:pPr>
        <w:spacing w:line="420" w:lineRule="atLeast"/>
        <w:rPr>
          <w:rFonts w:ascii="仿宋_GB2312" w:hAnsi="仿宋_GB2312" w:eastAsia="仿宋_GB2312" w:cs="仿宋_GB2312"/>
          <w:b/>
          <w:bCs/>
          <w:spacing w:val="30"/>
          <w:sz w:val="27"/>
          <w:szCs w:val="27"/>
        </w:rPr>
      </w:pPr>
      <w:r>
        <w:rPr>
          <w:rFonts w:hint="eastAsia" w:ascii="仿宋_GB2312" w:hAnsi="仿宋_GB2312" w:eastAsia="仿宋_GB2312" w:cs="仿宋_GB2312"/>
          <w:b/>
          <w:bCs/>
          <w:spacing w:val="30"/>
          <w:sz w:val="27"/>
          <w:szCs w:val="27"/>
        </w:rPr>
        <w:t>二、交通指南</w:t>
      </w:r>
    </w:p>
    <w:p w14:paraId="23792FF3">
      <w:pPr>
        <w:pStyle w:val="4"/>
        <w:spacing w:before="0" w:beforeAutospacing="0" w:after="0" w:afterAutospacing="0" w:line="420" w:lineRule="atLeast"/>
        <w:ind w:firstLine="640" w:firstLineChars="200"/>
        <w:jc w:val="both"/>
        <w:rPr>
          <w:rFonts w:ascii="仿宋_GB2312" w:hAnsi="仿宋_GB2312" w:eastAsia="仿宋_GB2312" w:cs="仿宋_GB2312"/>
          <w:color w:val="0C0D0D"/>
          <w:spacing w:val="23"/>
          <w:sz w:val="21"/>
          <w:szCs w:val="21"/>
        </w:rPr>
      </w:pPr>
      <w:r>
        <w:rPr>
          <w:rFonts w:hint="eastAsia" w:ascii="仿宋_GB2312" w:hAnsi="仿宋_GB2312" w:eastAsia="仿宋_GB2312" w:cs="仿宋_GB2312"/>
          <w:color w:val="0C0D0D"/>
          <w:spacing w:val="30"/>
          <w:sz w:val="26"/>
          <w:szCs w:val="26"/>
        </w:rPr>
        <w:t>1.交通信息：到达杭州的考生，可就近搭乘地铁1号线（萧山国际机场方向）到“文海南路”站换乘地铁8号线到“工商大学云滨站”下车，走C出口，前往浙江工商大学北门入校。杭州市外自驾车报到的考生，可在杭州绕城下沙出口、下沙东出口下高速，再前往浙江工商大学下沙校区北门或南门。</w:t>
      </w:r>
    </w:p>
    <w:p w14:paraId="7B314FEC">
      <w:pPr>
        <w:spacing w:line="420" w:lineRule="atLeast"/>
        <w:ind w:firstLine="640" w:firstLineChars="200"/>
        <w:rPr>
          <w:rFonts w:ascii="仿宋_GB2312" w:hAnsi="仿宋_GB2312" w:eastAsia="仿宋_GB2312" w:cs="仿宋_GB2312"/>
          <w:spacing w:val="30"/>
          <w:sz w:val="26"/>
          <w:szCs w:val="26"/>
        </w:rPr>
      </w:pPr>
      <w:r>
        <w:rPr>
          <w:rFonts w:hint="eastAsia" w:ascii="仿宋_GB2312" w:hAnsi="仿宋_GB2312" w:eastAsia="仿宋_GB2312" w:cs="仿宋_GB2312"/>
          <w:color w:val="0C0D0D"/>
          <w:spacing w:val="30"/>
          <w:sz w:val="26"/>
          <w:szCs w:val="26"/>
        </w:rPr>
        <w:t>2.</w:t>
      </w:r>
      <w:r>
        <w:rPr>
          <w:rFonts w:hint="eastAsia" w:ascii="仿宋_GB2312" w:hAnsi="仿宋_GB2312" w:eastAsia="仿宋_GB2312" w:cs="仿宋_GB2312"/>
          <w:spacing w:val="30"/>
          <w:sz w:val="26"/>
          <w:szCs w:val="26"/>
        </w:rPr>
        <w:t>进入校园：考生从下沙校区北门/南门进入校园，出示身份证/学生证，证件齐全方可入内。进入校园后，按照地图到达指定地点。</w:t>
      </w:r>
    </w:p>
    <w:p w14:paraId="2DD3F7FD">
      <w:pPr>
        <w:spacing w:line="420" w:lineRule="atLeast"/>
        <w:rPr>
          <w:rFonts w:ascii="仿宋_GB2312" w:hAnsi="仿宋_GB2312" w:eastAsia="仿宋_GB2312" w:cs="仿宋_GB2312"/>
          <w:b/>
          <w:bCs/>
          <w:spacing w:val="30"/>
          <w:sz w:val="27"/>
          <w:szCs w:val="27"/>
        </w:rPr>
      </w:pPr>
      <w:r>
        <w:rPr>
          <w:rFonts w:hint="eastAsia" w:ascii="仿宋_GB2312" w:hAnsi="仿宋_GB2312" w:eastAsia="仿宋_GB2312" w:cs="仿宋_GB2312"/>
          <w:b/>
          <w:bCs/>
          <w:spacing w:val="30"/>
          <w:sz w:val="27"/>
          <w:szCs w:val="27"/>
        </w:rPr>
        <w:t>三、住宿信息</w:t>
      </w:r>
    </w:p>
    <w:p w14:paraId="37DD6413">
      <w:pPr>
        <w:rPr>
          <w:rFonts w:ascii="仿宋_GB2312" w:hAnsi="仿宋_GB2312" w:eastAsia="仿宋_GB2312" w:cs="仿宋_GB2312"/>
          <w:color w:val="0C0D0D"/>
          <w:spacing w:val="30"/>
          <w:sz w:val="26"/>
          <w:szCs w:val="26"/>
        </w:rPr>
      </w:pPr>
      <w:r>
        <w:rPr>
          <w:rFonts w:hint="eastAsia" w:ascii="仿宋_GB2312" w:hAnsi="仿宋_GB2312" w:eastAsia="仿宋_GB2312" w:cs="仿宋_GB2312"/>
          <w:color w:val="0C0D0D"/>
          <w:spacing w:val="30"/>
          <w:sz w:val="26"/>
          <w:szCs w:val="26"/>
        </w:rPr>
        <w:t>1、浙江工商大学下沙校区周边酒店信息表（仅供参考）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1701"/>
        <w:gridCol w:w="2347"/>
      </w:tblGrid>
      <w:tr w14:paraId="6B0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D9D147">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序号</w:t>
            </w:r>
          </w:p>
        </w:tc>
        <w:tc>
          <w:tcPr>
            <w:tcW w:w="3402" w:type="dxa"/>
            <w:vAlign w:val="center"/>
          </w:tcPr>
          <w:p w14:paraId="773E44DD">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酒店名称</w:t>
            </w:r>
          </w:p>
        </w:tc>
        <w:tc>
          <w:tcPr>
            <w:tcW w:w="1701" w:type="dxa"/>
            <w:vAlign w:val="center"/>
          </w:tcPr>
          <w:p w14:paraId="2AE4DBB5">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电话（0571）</w:t>
            </w:r>
          </w:p>
        </w:tc>
        <w:tc>
          <w:tcPr>
            <w:tcW w:w="2347" w:type="dxa"/>
            <w:vAlign w:val="center"/>
          </w:tcPr>
          <w:p w14:paraId="28CD6754">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酒店地址</w:t>
            </w:r>
          </w:p>
        </w:tc>
      </w:tr>
      <w:tr w14:paraId="492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555CC4">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1</w:t>
            </w:r>
          </w:p>
        </w:tc>
        <w:tc>
          <w:tcPr>
            <w:tcW w:w="3402" w:type="dxa"/>
            <w:vAlign w:val="center"/>
          </w:tcPr>
          <w:p w14:paraId="31D48C9E">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校内招待所</w:t>
            </w:r>
          </w:p>
        </w:tc>
        <w:tc>
          <w:tcPr>
            <w:tcW w:w="1701" w:type="dxa"/>
            <w:vAlign w:val="center"/>
          </w:tcPr>
          <w:p w14:paraId="422352D4">
            <w:pPr>
              <w:widowControl/>
              <w:jc w:val="center"/>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28877869  13429152985</w:t>
            </w:r>
          </w:p>
        </w:tc>
        <w:tc>
          <w:tcPr>
            <w:tcW w:w="2347" w:type="dxa"/>
            <w:vAlign w:val="center"/>
          </w:tcPr>
          <w:p w14:paraId="602D6927">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钱江湾生活区45号楼</w:t>
            </w:r>
          </w:p>
        </w:tc>
      </w:tr>
      <w:tr w14:paraId="5F91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643763">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2</w:t>
            </w:r>
          </w:p>
        </w:tc>
        <w:tc>
          <w:tcPr>
            <w:tcW w:w="3402" w:type="dxa"/>
            <w:vAlign w:val="center"/>
          </w:tcPr>
          <w:p w14:paraId="6EADA0B0">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舒泊豪大酒店</w:t>
            </w:r>
          </w:p>
        </w:tc>
        <w:tc>
          <w:tcPr>
            <w:tcW w:w="1701" w:type="dxa"/>
            <w:vAlign w:val="center"/>
          </w:tcPr>
          <w:p w14:paraId="15FA63F8">
            <w:pPr>
              <w:widowControl/>
              <w:jc w:val="center"/>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56231222</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15261655577</w:t>
            </w:r>
          </w:p>
        </w:tc>
        <w:tc>
          <w:tcPr>
            <w:tcW w:w="2347" w:type="dxa"/>
            <w:vAlign w:val="center"/>
          </w:tcPr>
          <w:p w14:paraId="41D9E774">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下沙学正街66号（学校南门外）</w:t>
            </w:r>
          </w:p>
        </w:tc>
      </w:tr>
      <w:tr w14:paraId="0716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0A79F4">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3</w:t>
            </w:r>
          </w:p>
        </w:tc>
        <w:tc>
          <w:tcPr>
            <w:tcW w:w="3402" w:type="dxa"/>
            <w:vAlign w:val="center"/>
          </w:tcPr>
          <w:p w14:paraId="18F5658D">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杭州万信瑞铂酒店</w:t>
            </w:r>
          </w:p>
        </w:tc>
        <w:tc>
          <w:tcPr>
            <w:tcW w:w="1701" w:type="dxa"/>
            <w:vAlign w:val="center"/>
          </w:tcPr>
          <w:p w14:paraId="194598E2">
            <w:pPr>
              <w:widowControl/>
              <w:jc w:val="center"/>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15800600964</w:t>
            </w:r>
          </w:p>
        </w:tc>
        <w:tc>
          <w:tcPr>
            <w:tcW w:w="2347" w:type="dxa"/>
            <w:vAlign w:val="center"/>
          </w:tcPr>
          <w:p w14:paraId="1E06D498">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下沙27号大街301号工商大学专家楼</w:t>
            </w:r>
          </w:p>
        </w:tc>
      </w:tr>
      <w:tr w14:paraId="7513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D5E402">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4</w:t>
            </w:r>
          </w:p>
        </w:tc>
        <w:tc>
          <w:tcPr>
            <w:tcW w:w="3402" w:type="dxa"/>
            <w:vAlign w:val="center"/>
          </w:tcPr>
          <w:p w14:paraId="3398D94C">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钱塘璞砚酒店</w:t>
            </w:r>
          </w:p>
        </w:tc>
        <w:tc>
          <w:tcPr>
            <w:tcW w:w="1701" w:type="dxa"/>
            <w:vAlign w:val="center"/>
          </w:tcPr>
          <w:p w14:paraId="09D517C6">
            <w:pPr>
              <w:widowControl/>
              <w:jc w:val="center"/>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13205209011</w:t>
            </w:r>
          </w:p>
        </w:tc>
        <w:tc>
          <w:tcPr>
            <w:tcW w:w="2347" w:type="dxa"/>
            <w:vAlign w:val="center"/>
          </w:tcPr>
          <w:p w14:paraId="4EFDAE44">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钱塘区金沙大道30号吾角商业中心4号楼</w:t>
            </w:r>
          </w:p>
        </w:tc>
      </w:tr>
      <w:tr w14:paraId="63FA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B3AE3F">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5</w:t>
            </w:r>
          </w:p>
        </w:tc>
        <w:tc>
          <w:tcPr>
            <w:tcW w:w="3402" w:type="dxa"/>
            <w:vAlign w:val="center"/>
          </w:tcPr>
          <w:p w14:paraId="08305EDD">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浙江太平洋大酒店</w:t>
            </w:r>
          </w:p>
        </w:tc>
        <w:tc>
          <w:tcPr>
            <w:tcW w:w="1701" w:type="dxa"/>
            <w:vAlign w:val="center"/>
          </w:tcPr>
          <w:p w14:paraId="42B3EBB3">
            <w:pPr>
              <w:widowControl/>
              <w:jc w:val="center"/>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19521639017</w:t>
            </w:r>
          </w:p>
        </w:tc>
        <w:tc>
          <w:tcPr>
            <w:tcW w:w="2347" w:type="dxa"/>
            <w:vAlign w:val="center"/>
          </w:tcPr>
          <w:p w14:paraId="0B6605D7">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下沙之江北路1188号</w:t>
            </w:r>
          </w:p>
        </w:tc>
      </w:tr>
      <w:tr w14:paraId="34F1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35E7EB">
            <w:pPr>
              <w:jc w:val="center"/>
              <w:rPr>
                <w:rFonts w:ascii="仿宋_GB2312" w:eastAsia="仿宋_GB2312" w:cs="仿宋_GB2312"/>
                <w:color w:val="0C0D0D"/>
                <w:spacing w:val="30"/>
                <w:sz w:val="18"/>
                <w:szCs w:val="18"/>
              </w:rPr>
            </w:pPr>
            <w:r>
              <w:rPr>
                <w:rFonts w:hint="eastAsia" w:ascii="仿宋_GB2312" w:eastAsia="仿宋_GB2312" w:cs="仿宋_GB2312"/>
                <w:color w:val="0C0D0D"/>
                <w:spacing w:val="30"/>
                <w:sz w:val="18"/>
                <w:szCs w:val="18"/>
              </w:rPr>
              <w:t>6</w:t>
            </w:r>
          </w:p>
        </w:tc>
        <w:tc>
          <w:tcPr>
            <w:tcW w:w="3402" w:type="dxa"/>
            <w:vAlign w:val="center"/>
          </w:tcPr>
          <w:p w14:paraId="660EE38F">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鼎文国际交流中心鼎怡酒店</w:t>
            </w:r>
          </w:p>
        </w:tc>
        <w:tc>
          <w:tcPr>
            <w:tcW w:w="1701" w:type="dxa"/>
            <w:vAlign w:val="center"/>
          </w:tcPr>
          <w:p w14:paraId="643CBFD6">
            <w:pPr>
              <w:widowControl/>
              <w:jc w:val="center"/>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18758174961</w:t>
            </w:r>
          </w:p>
        </w:tc>
        <w:tc>
          <w:tcPr>
            <w:tcW w:w="2347" w:type="dxa"/>
            <w:vAlign w:val="center"/>
          </w:tcPr>
          <w:p w14:paraId="09985B3F">
            <w:pPr>
              <w:widowControl/>
              <w:jc w:val="left"/>
              <w:textAlignment w:val="center"/>
              <w:rPr>
                <w:rFonts w:ascii="仿宋_GB2312" w:eastAsia="仿宋_GB2312" w:cs="仿宋_GB2312"/>
                <w:color w:val="0C0D0D"/>
                <w:spacing w:val="30"/>
                <w:sz w:val="18"/>
                <w:szCs w:val="18"/>
              </w:rPr>
            </w:pPr>
            <w:r>
              <w:rPr>
                <w:rFonts w:hint="eastAsia" w:ascii="仿宋_GB2312" w:hAnsi="仿宋_GB2312" w:eastAsia="仿宋_GB2312" w:cs="仿宋_GB2312"/>
                <w:color w:val="auto"/>
                <w:kern w:val="0"/>
                <w:sz w:val="20"/>
                <w:szCs w:val="20"/>
                <w:lang w:bidi="ar"/>
              </w:rPr>
              <w:t>钱塘区白杨街道秀水街1号8号楼</w:t>
            </w:r>
          </w:p>
        </w:tc>
      </w:tr>
    </w:tbl>
    <w:p w14:paraId="5AA72D2A">
      <w:pPr>
        <w:pStyle w:val="9"/>
        <w:adjustRightInd w:val="0"/>
        <w:snapToGrid w:val="0"/>
        <w:spacing w:line="360" w:lineRule="auto"/>
        <w:ind w:firstLine="0" w:firstLineChars="0"/>
        <w:jc w:val="both"/>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联系人：沈老师，联系电话：</w:t>
      </w:r>
      <w:r>
        <w:rPr>
          <w:rFonts w:ascii="仿宋_GB2312" w:hAnsi="仿宋_GB2312" w:eastAsia="仿宋_GB2312" w:cs="仿宋_GB2312"/>
          <w:color w:val="000000"/>
          <w:szCs w:val="21"/>
        </w:rPr>
        <w:t>0571-28875033</w:t>
      </w:r>
      <w:r>
        <w:rPr>
          <w:rFonts w:hint="eastAsia" w:ascii="仿宋_GB2312" w:hAnsi="仿宋_GB2312" w:eastAsia="仿宋_GB2312" w:cs="仿宋_GB2312"/>
          <w:color w:val="000000"/>
          <w:szCs w:val="21"/>
        </w:rPr>
        <w:t>。</w:t>
      </w:r>
    </w:p>
    <w:p w14:paraId="5A7C8A16">
      <w:pPr>
        <w:spacing w:line="420" w:lineRule="atLeast"/>
        <w:jc w:val="right"/>
        <w:rPr>
          <w:rFonts w:ascii="仿宋_GB2312" w:hAnsi="仿宋_GB2312" w:eastAsia="仿宋_GB2312" w:cs="仿宋_GB2312"/>
        </w:rPr>
      </w:pPr>
      <w:r>
        <w:rPr>
          <w:rFonts w:hint="eastAsia" w:ascii="仿宋_GB2312" w:hAnsi="仿宋_GB2312" w:eastAsia="仿宋_GB2312" w:cs="仿宋_GB2312"/>
        </w:rPr>
        <w:t>浙江工商大学统计与数学学院</w:t>
      </w:r>
    </w:p>
    <w:p w14:paraId="62DCCB04">
      <w:pPr>
        <w:spacing w:line="420" w:lineRule="atLeast"/>
        <w:jc w:val="right"/>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年4月1</w:t>
      </w:r>
      <w:r>
        <w:rPr>
          <w:rFonts w:hint="eastAsia" w:ascii="仿宋_GB2312" w:hAnsi="仿宋_GB2312" w:eastAsia="仿宋_GB2312" w:cs="仿宋_GB2312"/>
          <w:lang w:val="en-US" w:eastAsia="zh-CN"/>
        </w:rPr>
        <w:t>1</w:t>
      </w:r>
      <w:r>
        <w:rPr>
          <w:rFonts w:hint="eastAsia" w:ascii="仿宋_GB2312" w:hAnsi="仿宋_GB2312" w:eastAsia="仿宋_GB2312" w:cs="仿宋_GB231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NWU3Nzg5ZTE5ZWM2YWMxOTQ0N2EwYWZmNjdiOGYifQ=="/>
  </w:docVars>
  <w:rsids>
    <w:rsidRoot w:val="001B0CD8"/>
    <w:rsid w:val="001A329B"/>
    <w:rsid w:val="001B0CD8"/>
    <w:rsid w:val="00334217"/>
    <w:rsid w:val="004F412C"/>
    <w:rsid w:val="005C28BE"/>
    <w:rsid w:val="005C68C0"/>
    <w:rsid w:val="00745986"/>
    <w:rsid w:val="007460D8"/>
    <w:rsid w:val="00861E0D"/>
    <w:rsid w:val="00BB5EB5"/>
    <w:rsid w:val="00D26E46"/>
    <w:rsid w:val="00D3397A"/>
    <w:rsid w:val="00D475D5"/>
    <w:rsid w:val="00D8038B"/>
    <w:rsid w:val="00ED0438"/>
    <w:rsid w:val="084D31AF"/>
    <w:rsid w:val="19CC03D7"/>
    <w:rsid w:val="1D1A45C8"/>
    <w:rsid w:val="27DB7C16"/>
    <w:rsid w:val="28282A54"/>
    <w:rsid w:val="446360DB"/>
    <w:rsid w:val="69FE21F7"/>
    <w:rsid w:val="6DCF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pPr>
    <w:rPr>
      <w:sz w:val="18"/>
      <w:szCs w:val="18"/>
    </w:rPr>
  </w:style>
  <w:style w:type="paragraph" w:styleId="3">
    <w:name w:val="header"/>
    <w:basedOn w:val="1"/>
    <w:link w:val="10"/>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列出段落1"/>
    <w:basedOn w:val="1"/>
    <w:qFormat/>
    <w:uiPriority w:val="99"/>
    <w:pPr>
      <w:ind w:firstLine="420" w:firstLineChars="200"/>
    </w:pPr>
  </w:style>
  <w:style w:type="character" w:customStyle="1" w:styleId="10">
    <w:name w:val="页眉 字符"/>
    <w:basedOn w:val="7"/>
    <w:link w:val="3"/>
    <w:qFormat/>
    <w:uiPriority w:val="99"/>
    <w:rPr>
      <w:rFonts w:ascii="宋体" w:hAnsi="宋体" w:eastAsia="宋体" w:cs="宋体"/>
      <w:sz w:val="18"/>
      <w:szCs w:val="18"/>
    </w:rPr>
  </w:style>
  <w:style w:type="character" w:customStyle="1" w:styleId="11">
    <w:name w:val="页脚 字符"/>
    <w:basedOn w:val="7"/>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805</Characters>
  <Lines>6</Lines>
  <Paragraphs>1</Paragraphs>
  <TotalTime>4</TotalTime>
  <ScaleCrop>false</ScaleCrop>
  <LinksUpToDate>false</LinksUpToDate>
  <CharactersWithSpaces>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2024-04-17T11:54:00Z</dcterms:created>
  <dc:creator>office user</dc:creator>
  <cp:lastModifiedBy>哎一古哎一古</cp:lastModifiedBy>
  <dcterms:modified xsi:type="dcterms:W3CDTF">2025-04-11T06:44:15Z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6BE64A13306E4DF494B7B81F12913750_13</vt:lpwstr>
  </property>
  <property fmtid="{D5CDD505-2E9C-101B-9397-08002B2CF9AE}" pid="4" name="KSOTemplateDocerSaveRecord">
    <vt:lpwstr>eyJoZGlkIjoiYjQwNzMyYzlmMmY3MzIxZDU4MDhjOTYwOTI1ZDZjNDIiLCJ1c2VySWQiOiI0Mzg4OTY1NDAifQ==</vt:lpwstr>
  </property>
</Properties>
</file>