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2FFB7" w14:textId="77777777" w:rsidR="008757BE" w:rsidRDefault="00000000">
      <w:pPr>
        <w:jc w:val="center"/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sz w:val="32"/>
        </w:rPr>
        <w:t>浙江工商大学统计数据工程技术与应用协同创新中心</w:t>
      </w:r>
    </w:p>
    <w:p w14:paraId="1618E8F3" w14:textId="5ACC76DD" w:rsidR="008757BE" w:rsidRDefault="00000000">
      <w:pPr>
        <w:jc w:val="center"/>
        <w:rPr>
          <w:rFonts w:ascii="仿宋_GB2312" w:eastAsia="仿宋_GB2312" w:hAnsi="宋体"/>
          <w:sz w:val="28"/>
          <w:szCs w:val="24"/>
        </w:rPr>
      </w:pPr>
      <w:r>
        <w:rPr>
          <w:rFonts w:ascii="宋体" w:hAnsi="宋体" w:hint="eastAsia"/>
          <w:b/>
          <w:sz w:val="32"/>
        </w:rPr>
        <w:t>2022年度基本科研业务费项目申报通知</w:t>
      </w:r>
    </w:p>
    <w:p w14:paraId="54AD611B" w14:textId="2F515A99" w:rsidR="008757BE" w:rsidRDefault="00000000">
      <w:pPr>
        <w:spacing w:line="312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为进一步发挥“统计数据工程技术与应用协同创新中心”在服务我国“十四五”期间发展战略、建设“重要窗口”过程中的智库作用，同时根据《浙江工商大学基本科研业务费管理暂行办法》（浙商大科〔2020〕161号）的相关规定，现启动2022年度基本科研业务费项目（协同创新专项）申报工作。有关申报事项通知如下：</w:t>
      </w:r>
    </w:p>
    <w:p w14:paraId="1A7336CE" w14:textId="77777777" w:rsidR="008757BE" w:rsidRDefault="00000000">
      <w:pPr>
        <w:pStyle w:val="aa"/>
        <w:spacing w:line="312" w:lineRule="auto"/>
        <w:ind w:firstLine="562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一、</w:t>
      </w:r>
      <w:r>
        <w:rPr>
          <w:rFonts w:ascii="宋体" w:hAnsi="宋体" w:cs="宋体" w:hint="eastAsia"/>
          <w:b/>
          <w:bCs/>
          <w:sz w:val="28"/>
          <w:szCs w:val="28"/>
        </w:rPr>
        <w:t>研究主题与方向</w:t>
      </w:r>
    </w:p>
    <w:p w14:paraId="510A4930" w14:textId="77777777" w:rsidR="008757BE" w:rsidRDefault="00000000">
      <w:pPr>
        <w:spacing w:line="312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紧扣“数据工程、统计应用”主题，聚焦大数据背景下的统计理论和方法创新，大数据背景下的数据工程技术创新与应用、大数据在相关行业中的应用等主要研究方向。</w:t>
      </w:r>
    </w:p>
    <w:p w14:paraId="12A693CD" w14:textId="77777777" w:rsidR="008757BE" w:rsidRDefault="00000000">
      <w:pPr>
        <w:pStyle w:val="a7"/>
        <w:widowControl/>
        <w:shd w:val="clear" w:color="auto" w:fill="FFFFFF"/>
        <w:spacing w:before="0" w:beforeAutospacing="0" w:after="0" w:afterAutospacing="0" w:line="312" w:lineRule="auto"/>
        <w:ind w:firstLineChars="200" w:firstLine="560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选题指南：</w:t>
      </w:r>
    </w:p>
    <w:p w14:paraId="1B80DF64" w14:textId="77777777" w:rsidR="008757BE" w:rsidRDefault="00000000">
      <w:pPr>
        <w:pStyle w:val="a7"/>
        <w:widowControl/>
        <w:shd w:val="clear" w:color="auto" w:fill="FFFFFF"/>
        <w:spacing w:before="0" w:beforeAutospacing="0" w:after="0" w:afterAutospacing="0" w:line="312" w:lineRule="auto"/>
        <w:ind w:firstLineChars="200" w:firstLine="560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1.基于大数据的预测方法及应用</w:t>
      </w:r>
    </w:p>
    <w:p w14:paraId="3A06B07B" w14:textId="77777777" w:rsidR="008757BE" w:rsidRDefault="00000000">
      <w:pPr>
        <w:pStyle w:val="a7"/>
        <w:widowControl/>
        <w:shd w:val="clear" w:color="auto" w:fill="FFFFFF"/>
        <w:spacing w:before="0" w:beforeAutospacing="0" w:after="0" w:afterAutospacing="0" w:line="312" w:lineRule="auto"/>
        <w:ind w:firstLineChars="200" w:firstLine="560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2.融合大数据的统计评价与决策方法应用</w:t>
      </w:r>
    </w:p>
    <w:p w14:paraId="2DAD3E85" w14:textId="77777777" w:rsidR="008757BE" w:rsidRDefault="00000000">
      <w:pPr>
        <w:pStyle w:val="a7"/>
        <w:widowControl/>
        <w:shd w:val="clear" w:color="auto" w:fill="FFFFFF"/>
        <w:spacing w:before="0" w:beforeAutospacing="0" w:after="0" w:afterAutospacing="0" w:line="312" w:lineRule="auto"/>
        <w:ind w:firstLineChars="200" w:firstLine="560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3.基于大数据的统计调查方法</w:t>
      </w:r>
    </w:p>
    <w:p w14:paraId="6A443401" w14:textId="77777777" w:rsidR="008757BE" w:rsidRDefault="00000000">
      <w:pPr>
        <w:pStyle w:val="a7"/>
        <w:widowControl/>
        <w:shd w:val="clear" w:color="auto" w:fill="FFFFFF"/>
        <w:spacing w:before="0" w:beforeAutospacing="0" w:after="0" w:afterAutospacing="0" w:line="312" w:lineRule="auto"/>
        <w:ind w:firstLineChars="200" w:firstLine="560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4.高维数据的统计推断方法与应用</w:t>
      </w:r>
    </w:p>
    <w:p w14:paraId="558BF356" w14:textId="77777777" w:rsidR="008757BE" w:rsidRDefault="00000000">
      <w:pPr>
        <w:pStyle w:val="a7"/>
        <w:widowControl/>
        <w:shd w:val="clear" w:color="auto" w:fill="FFFFFF"/>
        <w:spacing w:before="0" w:beforeAutospacing="0" w:after="0" w:afterAutospacing="0" w:line="312" w:lineRule="auto"/>
        <w:ind w:firstLineChars="200" w:firstLine="560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5.因果关系推断理论与方法应用</w:t>
      </w:r>
    </w:p>
    <w:p w14:paraId="75031670" w14:textId="77777777" w:rsidR="008757BE" w:rsidRDefault="00000000">
      <w:pPr>
        <w:pStyle w:val="a7"/>
        <w:widowControl/>
        <w:shd w:val="clear" w:color="auto" w:fill="FFFFFF"/>
        <w:spacing w:before="0" w:beforeAutospacing="0" w:after="0" w:afterAutospacing="0" w:line="312" w:lineRule="auto"/>
        <w:ind w:firstLineChars="200" w:firstLine="560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6.大数据在金融风险管理中的应用</w:t>
      </w:r>
    </w:p>
    <w:p w14:paraId="1280AB9E" w14:textId="77777777" w:rsidR="008757BE" w:rsidRDefault="00000000">
      <w:pPr>
        <w:pStyle w:val="a7"/>
        <w:widowControl/>
        <w:shd w:val="clear" w:color="auto" w:fill="FFFFFF"/>
        <w:spacing w:before="0" w:beforeAutospacing="0" w:after="0" w:afterAutospacing="0" w:line="312" w:lineRule="auto"/>
        <w:ind w:firstLineChars="200" w:firstLine="560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7.大数据在信用评估中的应用</w:t>
      </w:r>
    </w:p>
    <w:p w14:paraId="6D4499A6" w14:textId="77777777" w:rsidR="008757BE" w:rsidRDefault="00000000">
      <w:pPr>
        <w:pStyle w:val="a7"/>
        <w:widowControl/>
        <w:shd w:val="clear" w:color="auto" w:fill="FFFFFF"/>
        <w:spacing w:before="0" w:beforeAutospacing="0" w:after="0" w:afterAutospacing="0" w:line="312" w:lineRule="auto"/>
        <w:ind w:firstLineChars="200" w:firstLine="560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8.大数据在宏观经济统计分析中的应用</w:t>
      </w:r>
    </w:p>
    <w:p w14:paraId="7BC7598E" w14:textId="77777777" w:rsidR="008757BE" w:rsidRDefault="00000000">
      <w:pPr>
        <w:pStyle w:val="a7"/>
        <w:widowControl/>
        <w:shd w:val="clear" w:color="auto" w:fill="FFFFFF"/>
        <w:spacing w:before="0" w:beforeAutospacing="0" w:after="0" w:afterAutospacing="0" w:line="312" w:lineRule="auto"/>
        <w:ind w:firstLineChars="200" w:firstLine="560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9.大数据在环境评估与监测中的应用</w:t>
      </w:r>
    </w:p>
    <w:p w14:paraId="29C39E4A" w14:textId="77777777" w:rsidR="008757BE" w:rsidRDefault="00000000">
      <w:pPr>
        <w:pStyle w:val="a7"/>
        <w:widowControl/>
        <w:shd w:val="clear" w:color="auto" w:fill="FFFFFF"/>
        <w:spacing w:before="0" w:beforeAutospacing="0" w:after="0" w:afterAutospacing="0" w:line="312" w:lineRule="auto"/>
        <w:ind w:firstLineChars="200" w:firstLine="560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10.具有统计功能的大数据平台建设关键技术与应用</w:t>
      </w:r>
    </w:p>
    <w:p w14:paraId="509C408B" w14:textId="77777777" w:rsidR="008757BE" w:rsidRDefault="00000000">
      <w:pPr>
        <w:pStyle w:val="a7"/>
        <w:widowControl/>
        <w:shd w:val="clear" w:color="auto" w:fill="FFFFFF"/>
        <w:spacing w:before="0" w:beforeAutospacing="0" w:after="0" w:afterAutospacing="0" w:line="312" w:lineRule="auto"/>
        <w:ind w:firstLineChars="200" w:firstLine="560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lastRenderedPageBreak/>
        <w:t>11.大数据统计方法或技术在国土资源管理中的应用</w:t>
      </w:r>
    </w:p>
    <w:p w14:paraId="1564EF2A" w14:textId="77777777" w:rsidR="008757BE" w:rsidRDefault="00000000">
      <w:pPr>
        <w:pStyle w:val="a7"/>
        <w:widowControl/>
        <w:shd w:val="clear" w:color="auto" w:fill="FFFFFF"/>
        <w:spacing w:before="0" w:beforeAutospacing="0" w:after="0" w:afterAutospacing="0" w:line="312" w:lineRule="auto"/>
        <w:ind w:firstLineChars="200" w:firstLine="560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12.大数据统计在其他相关产业、相关领域的应用</w:t>
      </w:r>
    </w:p>
    <w:p w14:paraId="5C37C97D" w14:textId="77777777" w:rsidR="008757BE" w:rsidRDefault="00000000">
      <w:pPr>
        <w:pStyle w:val="aa"/>
        <w:spacing w:line="312" w:lineRule="auto"/>
        <w:ind w:firstLine="562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二、</w:t>
      </w:r>
      <w:r>
        <w:rPr>
          <w:rFonts w:ascii="宋体" w:hAnsi="宋体" w:cs="宋体" w:hint="eastAsia"/>
          <w:b/>
          <w:bCs/>
          <w:sz w:val="28"/>
          <w:szCs w:val="28"/>
        </w:rPr>
        <w:t>申报要求</w:t>
      </w:r>
    </w:p>
    <w:p w14:paraId="6339B931" w14:textId="77777777" w:rsidR="008757BE" w:rsidRDefault="00000000">
      <w:pPr>
        <w:pStyle w:val="aa"/>
        <w:spacing w:line="312" w:lineRule="auto"/>
        <w:ind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（一）申请者条件</w:t>
      </w:r>
    </w:p>
    <w:p w14:paraId="38828583" w14:textId="77777777" w:rsidR="008757BE" w:rsidRDefault="00000000">
      <w:pPr>
        <w:pStyle w:val="aa"/>
        <w:spacing w:line="312" w:lineRule="auto"/>
        <w:ind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课题申请人年龄不超过40周岁（女性43岁），具有独立开展研究和组织开展研究的能力，能够承担实质性研究工作。</w:t>
      </w:r>
    </w:p>
    <w:p w14:paraId="0248BDF9" w14:textId="2D23BF54" w:rsidR="008757BE" w:rsidRPr="006A42B4" w:rsidRDefault="006A42B4" w:rsidP="006A42B4">
      <w:pPr>
        <w:spacing w:line="312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（二）</w:t>
      </w:r>
      <w:r w:rsidRPr="006A42B4">
        <w:rPr>
          <w:rFonts w:ascii="宋体" w:hAnsi="宋体" w:cs="宋体" w:hint="eastAsia"/>
          <w:sz w:val="28"/>
          <w:szCs w:val="28"/>
        </w:rPr>
        <w:t>申报注意事项</w:t>
      </w:r>
    </w:p>
    <w:p w14:paraId="3BACA298" w14:textId="59FBB096" w:rsidR="008757BE" w:rsidRDefault="00000000">
      <w:pPr>
        <w:spacing w:line="312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1.已有</w:t>
      </w:r>
      <w:r w:rsidRPr="0051464F">
        <w:rPr>
          <w:rFonts w:ascii="宋体" w:hAnsi="宋体" w:cs="宋体" w:hint="eastAsia"/>
          <w:sz w:val="28"/>
          <w:szCs w:val="28"/>
        </w:rPr>
        <w:t>在研基本科研业务费项目（包括协同创新资助专项、人才发展资助专项、平台团队资助专项）的负责人不得申报</w:t>
      </w:r>
      <w:r>
        <w:rPr>
          <w:rFonts w:ascii="宋体" w:hAnsi="宋体" w:cs="宋体" w:hint="eastAsia"/>
          <w:sz w:val="28"/>
          <w:szCs w:val="28"/>
        </w:rPr>
        <w:t>。</w:t>
      </w:r>
    </w:p>
    <w:p w14:paraId="68E67058" w14:textId="77777777" w:rsidR="008757BE" w:rsidRDefault="00000000">
      <w:pPr>
        <w:spacing w:line="312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2.主要研究内容不能与已获国家、省部级科研项目及校内其他资助项目重复。</w:t>
      </w:r>
    </w:p>
    <w:p w14:paraId="6B70C99E" w14:textId="77777777" w:rsidR="008757BE" w:rsidRDefault="00000000">
      <w:pPr>
        <w:widowControl/>
        <w:shd w:val="clear" w:color="auto" w:fill="FFFFFF"/>
        <w:spacing w:line="312" w:lineRule="auto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3.课题不资助博士论文，不能以博士论文相同或相似的内容参加课题申报。</w:t>
      </w:r>
    </w:p>
    <w:p w14:paraId="60F39095" w14:textId="77777777" w:rsidR="008757BE" w:rsidRDefault="00000000">
      <w:pPr>
        <w:widowControl/>
        <w:shd w:val="clear" w:color="auto" w:fill="FFFFFF"/>
        <w:spacing w:line="312" w:lineRule="auto"/>
        <w:ind w:firstLineChars="200" w:firstLine="562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三、立项程序</w:t>
      </w:r>
    </w:p>
    <w:p w14:paraId="7AFE8A67" w14:textId="77777777" w:rsidR="008757BE" w:rsidRDefault="00000000">
      <w:pPr>
        <w:widowControl/>
        <w:shd w:val="clear" w:color="auto" w:fill="FFFFFF"/>
        <w:spacing w:line="312" w:lineRule="auto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根据公平竞争、择优立项原则，课题评审采用两轮评审制，由统计数据工程技术与应用协同创新中心对标书进行初审，对通过初审的标书再组织校内外专家进行评审，拟立项名单将在统计数据工程技术与应用协同创新中心、社会科学部官方网站上进行公示。</w:t>
      </w:r>
    </w:p>
    <w:p w14:paraId="12108F4D" w14:textId="77777777" w:rsidR="008757BE" w:rsidRDefault="00000000">
      <w:pPr>
        <w:widowControl/>
        <w:shd w:val="clear" w:color="auto" w:fill="FFFFFF"/>
        <w:spacing w:line="312" w:lineRule="auto"/>
        <w:ind w:firstLineChars="200" w:firstLine="562"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  <w:t>四、成果要求</w:t>
      </w:r>
    </w:p>
    <w:p w14:paraId="75128872" w14:textId="7ACAD16D" w:rsidR="006E5464" w:rsidRPr="00BE5F37" w:rsidRDefault="006E5464">
      <w:pPr>
        <w:pStyle w:val="a7"/>
        <w:widowControl/>
        <w:shd w:val="clear" w:color="auto" w:fill="FFFFFF"/>
        <w:spacing w:before="0" w:beforeAutospacing="0" w:after="0" w:afterAutospacing="0" w:line="312" w:lineRule="auto"/>
        <w:ind w:firstLineChars="200" w:firstLine="560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 w:rsidRPr="00BE5F37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1.入选“重点项目”的课题在研究期内</w:t>
      </w:r>
      <w:bookmarkStart w:id="0" w:name="_Hlk114489572"/>
      <w:r w:rsidR="00FB7B25" w:rsidRPr="00BE5F37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以“浙江工商大学统计数据工程技术与应用协同创新中心”（英文：</w:t>
      </w:r>
      <w:r w:rsidR="00FB7B25" w:rsidRPr="00BE5F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Collaborative Innovation Center of Statistical Data Engineering Technology &amp; Application, </w:t>
      </w:r>
      <w:r w:rsidR="00FB7B25" w:rsidRPr="00BE5F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Zhejiang Gongshang University</w:t>
      </w:r>
      <w:r w:rsidR="00FB7B25" w:rsidRPr="00BE5F37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）</w:t>
      </w:r>
      <w:r w:rsidR="00CA16E8" w:rsidRPr="00BE5F37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署名的</w:t>
      </w:r>
      <w:bookmarkEnd w:id="0"/>
      <w:r w:rsidR="00FB7B25" w:rsidRPr="00BE5F37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第一作者第一单位</w:t>
      </w:r>
      <w:r w:rsidR="00CA16E8" w:rsidRPr="00BE5F37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身份，</w:t>
      </w:r>
      <w:r w:rsidRPr="00BE5F37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发表</w:t>
      </w:r>
      <w:r w:rsidR="00FB7B25" w:rsidRPr="00BE5F37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学校认定的一级以上</w:t>
      </w:r>
      <w:r w:rsidR="007360D5" w:rsidRPr="007360D5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统计与数据科学</w:t>
      </w:r>
      <w:r w:rsidR="00FB7B25" w:rsidRPr="00BE5F37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相关期刊2篇，论文要与研究选题相关。</w:t>
      </w:r>
    </w:p>
    <w:p w14:paraId="40540AC2" w14:textId="22832489" w:rsidR="00FB7B25" w:rsidRPr="00BE5F37" w:rsidRDefault="00FB7B25">
      <w:pPr>
        <w:pStyle w:val="a7"/>
        <w:widowControl/>
        <w:shd w:val="clear" w:color="auto" w:fill="FFFFFF"/>
        <w:spacing w:before="0" w:beforeAutospacing="0" w:after="0" w:afterAutospacing="0" w:line="312" w:lineRule="auto"/>
        <w:ind w:firstLineChars="200" w:firstLine="560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 w:rsidRPr="00BE5F37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2.入选“一般项目”的课题在研究期内</w:t>
      </w:r>
      <w:r w:rsidR="00CA16E8" w:rsidRPr="00BE5F37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以“浙江工商大学统计数据工程技术与应用协同创新中心”（英文：</w:t>
      </w:r>
      <w:r w:rsidR="00CA16E8" w:rsidRPr="00BE5F37">
        <w:rPr>
          <w:rFonts w:ascii="Times New Roman" w:hAnsi="Times New Roman" w:hint="eastAsia"/>
          <w:color w:val="000000"/>
          <w:sz w:val="28"/>
          <w:szCs w:val="28"/>
          <w:shd w:val="clear" w:color="auto" w:fill="FFFFFF"/>
        </w:rPr>
        <w:t>Collaborative Innovation Center of Statistical Data Engineering Technology &amp; Application, Zhejiang Gongshang University</w:t>
      </w:r>
      <w:r w:rsidR="00CA16E8" w:rsidRPr="00BE5F37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）署名的</w:t>
      </w:r>
      <w:r w:rsidRPr="00BE5F37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第一作者第一单位</w:t>
      </w:r>
      <w:r w:rsidR="00CA16E8" w:rsidRPr="00BE5F37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身份，</w:t>
      </w:r>
      <w:r w:rsidRPr="00BE5F37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发表学校认定的一级以上</w:t>
      </w:r>
      <w:r w:rsidR="007360D5" w:rsidRPr="007360D5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统计与数据科学</w:t>
      </w:r>
      <w:r w:rsidRPr="00BE5F37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相关期刊</w:t>
      </w:r>
      <w:r w:rsidRPr="00BE5F37">
        <w:rPr>
          <w:rFonts w:ascii="宋体" w:hAnsi="宋体" w:cs="宋体"/>
          <w:color w:val="000000"/>
          <w:sz w:val="28"/>
          <w:szCs w:val="28"/>
          <w:shd w:val="clear" w:color="auto" w:fill="FFFFFF"/>
        </w:rPr>
        <w:t>1</w:t>
      </w:r>
      <w:r w:rsidRPr="00BE5F37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篇</w:t>
      </w:r>
      <w:r w:rsidRPr="00BE5F37">
        <w:rPr>
          <w:rFonts w:ascii="宋体" w:hAnsi="宋体" w:cs="宋体"/>
          <w:color w:val="000000"/>
          <w:sz w:val="28"/>
          <w:szCs w:val="28"/>
          <w:shd w:val="clear" w:color="auto" w:fill="FFFFFF"/>
        </w:rPr>
        <w:t>或CSSCI核心期刊2篇</w:t>
      </w:r>
      <w:r w:rsidRPr="00BE5F37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，论文要与研究选题相关。</w:t>
      </w:r>
    </w:p>
    <w:p w14:paraId="2673731B" w14:textId="59A44742" w:rsidR="008757BE" w:rsidRDefault="00FB7B25">
      <w:pPr>
        <w:spacing w:line="312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  <w:shd w:val="clear" w:color="auto" w:fill="FFFFFF"/>
        </w:rPr>
        <w:t>3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.</w:t>
      </w:r>
      <w:r>
        <w:rPr>
          <w:rFonts w:ascii="宋体" w:hAnsi="宋体" w:cs="宋体" w:hint="eastAsia"/>
          <w:sz w:val="28"/>
          <w:szCs w:val="28"/>
        </w:rPr>
        <w:t>论文</w:t>
      </w:r>
      <w:r w:rsidR="00CA16E8">
        <w:rPr>
          <w:rFonts w:ascii="宋体" w:hAnsi="宋体" w:cs="宋体" w:hint="eastAsia"/>
          <w:sz w:val="28"/>
          <w:szCs w:val="28"/>
        </w:rPr>
        <w:t>须</w:t>
      </w:r>
      <w:r>
        <w:rPr>
          <w:rFonts w:ascii="宋体" w:hAnsi="宋体" w:cs="宋体" w:hint="eastAsia"/>
          <w:sz w:val="28"/>
          <w:szCs w:val="28"/>
        </w:rPr>
        <w:t>注明得到“浙江省属高校基本业务费专项资金资助”。</w:t>
      </w:r>
    </w:p>
    <w:p w14:paraId="3613956C" w14:textId="77777777" w:rsidR="008757BE" w:rsidRDefault="00000000">
      <w:pPr>
        <w:pStyle w:val="a7"/>
        <w:widowControl/>
        <w:shd w:val="clear" w:color="auto" w:fill="FFFFFF"/>
        <w:spacing w:before="0" w:beforeAutospacing="0" w:after="0" w:afterAutospacing="0" w:line="312" w:lineRule="auto"/>
        <w:ind w:firstLineChars="200" w:firstLine="562"/>
        <w:rPr>
          <w:rFonts w:ascii="宋体" w:hAnsi="宋体" w:cs="宋体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五、研究期限、资助经费标准</w:t>
      </w:r>
    </w:p>
    <w:p w14:paraId="28581612" w14:textId="2B146535" w:rsidR="008757BE" w:rsidRPr="00CA16E8" w:rsidRDefault="00000000">
      <w:pPr>
        <w:pStyle w:val="a7"/>
        <w:widowControl/>
        <w:shd w:val="clear" w:color="auto" w:fill="FFFFFF"/>
        <w:spacing w:before="0" w:beforeAutospacing="0" w:after="0" w:afterAutospacing="0" w:line="312" w:lineRule="auto"/>
        <w:ind w:firstLineChars="200" w:firstLine="560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 w:rsidRPr="00CA16E8">
        <w:rPr>
          <w:rFonts w:ascii="宋体" w:hAnsi="宋体" w:cs="宋体"/>
          <w:color w:val="000000"/>
          <w:sz w:val="28"/>
          <w:szCs w:val="28"/>
          <w:shd w:val="clear" w:color="auto" w:fill="FFFFFF"/>
        </w:rPr>
        <w:t>1.课题的研究周期为</w:t>
      </w:r>
      <w:r w:rsidR="00CA16E8" w:rsidRPr="00CA16E8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三</w:t>
      </w:r>
      <w:r w:rsidRPr="00CA16E8">
        <w:rPr>
          <w:rFonts w:ascii="宋体" w:hAnsi="宋体" w:cs="宋体"/>
          <w:color w:val="000000"/>
          <w:sz w:val="28"/>
          <w:szCs w:val="28"/>
          <w:shd w:val="clear" w:color="auto" w:fill="FFFFFF"/>
        </w:rPr>
        <w:t>年，研究期限自课题批准立项之日起。</w:t>
      </w:r>
    </w:p>
    <w:p w14:paraId="56536F1A" w14:textId="480FE18F" w:rsidR="008757BE" w:rsidRPr="00CA16E8" w:rsidRDefault="00000000">
      <w:pPr>
        <w:pStyle w:val="a7"/>
        <w:widowControl/>
        <w:shd w:val="clear" w:color="auto" w:fill="FFFFFF"/>
        <w:spacing w:before="0" w:beforeAutospacing="0" w:after="0" w:afterAutospacing="0" w:line="312" w:lineRule="auto"/>
        <w:ind w:firstLineChars="200" w:firstLine="560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 w:rsidRPr="00CA16E8">
        <w:rPr>
          <w:rFonts w:ascii="宋体" w:hAnsi="宋体" w:cs="宋体"/>
          <w:color w:val="000000"/>
          <w:sz w:val="28"/>
          <w:szCs w:val="28"/>
          <w:shd w:val="clear" w:color="auto" w:fill="FFFFFF"/>
        </w:rPr>
        <w:t>2.</w:t>
      </w:r>
      <w:r w:rsidR="00CA16E8" w:rsidRPr="00CA16E8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重点项目经费</w:t>
      </w:r>
      <w:r w:rsidRPr="00CA16E8">
        <w:rPr>
          <w:rFonts w:ascii="宋体" w:hAnsi="宋体" w:cs="宋体"/>
          <w:color w:val="000000"/>
          <w:sz w:val="28"/>
          <w:szCs w:val="28"/>
          <w:shd w:val="clear" w:color="auto" w:fill="FFFFFF"/>
        </w:rPr>
        <w:t>为</w:t>
      </w:r>
      <w:r w:rsidR="00CA16E8" w:rsidRPr="00CA16E8">
        <w:rPr>
          <w:rFonts w:ascii="宋体" w:hAnsi="宋体" w:cs="宋体"/>
          <w:color w:val="000000"/>
          <w:sz w:val="28"/>
          <w:szCs w:val="28"/>
          <w:shd w:val="clear" w:color="auto" w:fill="FFFFFF"/>
        </w:rPr>
        <w:t>8</w:t>
      </w:r>
      <w:r w:rsidRPr="00CA16E8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万元</w:t>
      </w:r>
      <w:r w:rsidRPr="00CA16E8">
        <w:rPr>
          <w:rFonts w:ascii="宋体" w:hAnsi="宋体" w:cs="宋体"/>
          <w:color w:val="000000"/>
          <w:sz w:val="28"/>
          <w:szCs w:val="28"/>
          <w:shd w:val="clear" w:color="auto" w:fill="FFFFFF"/>
        </w:rPr>
        <w:t>/项，</w:t>
      </w:r>
      <w:r w:rsidR="00CA16E8" w:rsidRPr="00CA16E8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一般项目经费</w:t>
      </w:r>
      <w:r w:rsidRPr="00CA16E8">
        <w:rPr>
          <w:rFonts w:ascii="宋体" w:hAnsi="宋体" w:cs="宋体"/>
          <w:color w:val="000000"/>
          <w:sz w:val="28"/>
          <w:szCs w:val="28"/>
          <w:shd w:val="clear" w:color="auto" w:fill="FFFFFF"/>
        </w:rPr>
        <w:t>为</w:t>
      </w:r>
      <w:r w:rsidR="00CA16E8" w:rsidRPr="00CA16E8">
        <w:rPr>
          <w:rFonts w:ascii="宋体" w:hAnsi="宋体" w:cs="宋体"/>
          <w:color w:val="000000"/>
          <w:sz w:val="28"/>
          <w:szCs w:val="28"/>
          <w:shd w:val="clear" w:color="auto" w:fill="FFFFFF"/>
        </w:rPr>
        <w:t>4</w:t>
      </w:r>
      <w:r w:rsidRPr="00CA16E8">
        <w:rPr>
          <w:rFonts w:ascii="宋体" w:hAnsi="宋体" w:cs="宋体"/>
          <w:color w:val="000000"/>
          <w:sz w:val="28"/>
          <w:szCs w:val="28"/>
          <w:shd w:val="clear" w:color="auto" w:fill="FFFFFF"/>
        </w:rPr>
        <w:t>万元/项。</w:t>
      </w:r>
    </w:p>
    <w:p w14:paraId="59DA2BFC" w14:textId="77777777" w:rsidR="008757BE" w:rsidRDefault="00000000">
      <w:pPr>
        <w:spacing w:line="312" w:lineRule="auto"/>
        <w:ind w:firstLineChars="200" w:firstLine="560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3.经费立项时拨付50%，第二年末进行项目执行评估，评估合格拨付25%，结题考核合格后拨付25%。</w:t>
      </w:r>
    </w:p>
    <w:p w14:paraId="21D63FD6" w14:textId="77777777" w:rsidR="008757BE" w:rsidRDefault="00000000">
      <w:pPr>
        <w:spacing w:line="312" w:lineRule="auto"/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六、材料报送要求</w:t>
      </w:r>
    </w:p>
    <w:p w14:paraId="335BADB0" w14:textId="0604D93F" w:rsidR="008757BE" w:rsidRDefault="00000000">
      <w:pPr>
        <w:spacing w:line="312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请将双面打印、中缝装订的纸质申请书、活页各一式两份于202</w:t>
      </w:r>
      <w:r>
        <w:rPr>
          <w:rFonts w:ascii="宋体" w:hAnsi="宋体" w:cs="宋体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/>
          <w:sz w:val="28"/>
          <w:szCs w:val="28"/>
        </w:rPr>
        <w:t>10</w:t>
      </w:r>
      <w:r>
        <w:rPr>
          <w:rFonts w:ascii="宋体" w:hAnsi="宋体" w:cs="宋体" w:hint="eastAsia"/>
          <w:sz w:val="28"/>
          <w:szCs w:val="28"/>
        </w:rPr>
        <w:t>月17日前交至综合楼统计与数学学院6</w:t>
      </w:r>
      <w:r>
        <w:rPr>
          <w:rFonts w:ascii="宋体" w:hAnsi="宋体" w:cs="宋体"/>
          <w:sz w:val="28"/>
          <w:szCs w:val="28"/>
        </w:rPr>
        <w:t>26办公室</w:t>
      </w:r>
      <w:r>
        <w:rPr>
          <w:rFonts w:ascii="宋体" w:hAnsi="宋体" w:cs="宋体" w:hint="eastAsia"/>
          <w:sz w:val="28"/>
          <w:szCs w:val="28"/>
        </w:rPr>
        <w:t>，电子版申请书、活页（PDF格式）发送至</w:t>
      </w:r>
      <w:r>
        <w:rPr>
          <w:rFonts w:ascii="宋体" w:hAnsi="宋体" w:cs="宋体"/>
          <w:sz w:val="28"/>
          <w:szCs w:val="28"/>
        </w:rPr>
        <w:t>tjsjgc@163.com</w:t>
      </w:r>
      <w:r>
        <w:rPr>
          <w:rFonts w:ascii="宋体" w:hAnsi="宋体" w:cs="宋体" w:hint="eastAsia"/>
          <w:sz w:val="28"/>
          <w:szCs w:val="28"/>
        </w:rPr>
        <w:t>。</w:t>
      </w:r>
    </w:p>
    <w:p w14:paraId="5F231493" w14:textId="77777777" w:rsidR="008757BE" w:rsidRDefault="00000000">
      <w:pPr>
        <w:spacing w:line="312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联系方式：</w:t>
      </w:r>
      <w:r>
        <w:rPr>
          <w:rFonts w:ascii="宋体" w:hAnsi="宋体" w:cs="宋体" w:hint="eastAsia"/>
          <w:sz w:val="28"/>
          <w:szCs w:val="28"/>
        </w:rPr>
        <w:t xml:space="preserve">王玲芳 </w:t>
      </w:r>
      <w:r>
        <w:rPr>
          <w:rFonts w:ascii="宋体" w:hAnsi="宋体" w:cs="宋体"/>
          <w:sz w:val="28"/>
          <w:szCs w:val="28"/>
        </w:rPr>
        <w:t>28877469</w:t>
      </w:r>
      <w:r>
        <w:rPr>
          <w:rFonts w:ascii="宋体" w:hAnsi="宋体" w:cs="宋体" w:hint="eastAsia"/>
          <w:sz w:val="28"/>
          <w:szCs w:val="28"/>
        </w:rPr>
        <w:t>（短号：6</w:t>
      </w:r>
      <w:r>
        <w:rPr>
          <w:rFonts w:ascii="宋体" w:hAnsi="宋体" w:cs="宋体"/>
          <w:sz w:val="28"/>
          <w:szCs w:val="28"/>
        </w:rPr>
        <w:t>80663</w:t>
      </w:r>
      <w:r>
        <w:rPr>
          <w:rFonts w:ascii="宋体" w:hAnsi="宋体" w:cs="宋体" w:hint="eastAsia"/>
          <w:sz w:val="28"/>
          <w:szCs w:val="28"/>
        </w:rPr>
        <w:t>）</w:t>
      </w:r>
    </w:p>
    <w:p w14:paraId="5FD92ADC" w14:textId="77777777" w:rsidR="008757BE" w:rsidRDefault="008757BE">
      <w:pPr>
        <w:spacing w:line="312" w:lineRule="auto"/>
        <w:rPr>
          <w:rFonts w:ascii="仿宋_GB2312" w:eastAsia="仿宋_GB2312" w:hAnsi="宋体"/>
          <w:sz w:val="28"/>
          <w:szCs w:val="24"/>
        </w:rPr>
      </w:pPr>
    </w:p>
    <w:p w14:paraId="294E237F" w14:textId="77777777" w:rsidR="008757BE" w:rsidRDefault="00000000">
      <w:pPr>
        <w:spacing w:line="312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附件1：申请书</w:t>
      </w:r>
    </w:p>
    <w:p w14:paraId="35B4965B" w14:textId="77777777" w:rsidR="008757BE" w:rsidRDefault="00000000">
      <w:pPr>
        <w:spacing w:line="312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附件2：活页</w:t>
      </w:r>
    </w:p>
    <w:p w14:paraId="6BF8E504" w14:textId="77777777" w:rsidR="008757BE" w:rsidRDefault="00000000">
      <w:pPr>
        <w:spacing w:line="312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            统计数据工程技术与应用协同创新中心</w:t>
      </w:r>
    </w:p>
    <w:p w14:paraId="4676C0FD" w14:textId="787850A0" w:rsidR="008757BE" w:rsidRDefault="00000000">
      <w:pPr>
        <w:spacing w:line="312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                           202</w:t>
      </w:r>
      <w:r>
        <w:rPr>
          <w:rFonts w:ascii="宋体" w:hAnsi="宋体" w:cs="宋体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年9月1</w:t>
      </w:r>
      <w:r w:rsidR="00CA16E8">
        <w:rPr>
          <w:rFonts w:ascii="宋体" w:hAnsi="宋体" w:cs="宋体"/>
          <w:sz w:val="28"/>
          <w:szCs w:val="28"/>
        </w:rPr>
        <w:t>9</w:t>
      </w:r>
      <w:r>
        <w:rPr>
          <w:rFonts w:ascii="宋体" w:hAnsi="宋体" w:cs="宋体" w:hint="eastAsia"/>
          <w:sz w:val="28"/>
          <w:szCs w:val="28"/>
        </w:rPr>
        <w:t>日</w:t>
      </w:r>
    </w:p>
    <w:sectPr w:rsidR="008757B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4C319D"/>
    <w:multiLevelType w:val="multilevel"/>
    <w:tmpl w:val="664C319D"/>
    <w:lvl w:ilvl="0">
      <w:start w:val="2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 w16cid:durableId="54356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U5ODBiMGM5Y2I4MTAwNGRjMjc0NDM3ZDJkZGE1YjYifQ=="/>
  </w:docVars>
  <w:rsids>
    <w:rsidRoot w:val="00F60FA9"/>
    <w:rsid w:val="00005B94"/>
    <w:rsid w:val="0001520E"/>
    <w:rsid w:val="00152084"/>
    <w:rsid w:val="00170FD1"/>
    <w:rsid w:val="001A1EBF"/>
    <w:rsid w:val="001C4645"/>
    <w:rsid w:val="001E6876"/>
    <w:rsid w:val="002619E7"/>
    <w:rsid w:val="00271F00"/>
    <w:rsid w:val="002D1ADF"/>
    <w:rsid w:val="002D2836"/>
    <w:rsid w:val="002E7410"/>
    <w:rsid w:val="00300196"/>
    <w:rsid w:val="003011E5"/>
    <w:rsid w:val="003302F6"/>
    <w:rsid w:val="003508F1"/>
    <w:rsid w:val="0036435C"/>
    <w:rsid w:val="003A2A90"/>
    <w:rsid w:val="003B4BE6"/>
    <w:rsid w:val="003D53E0"/>
    <w:rsid w:val="00411FE8"/>
    <w:rsid w:val="00436791"/>
    <w:rsid w:val="00481C2D"/>
    <w:rsid w:val="004A0FBE"/>
    <w:rsid w:val="004B2676"/>
    <w:rsid w:val="0051464F"/>
    <w:rsid w:val="00517B5E"/>
    <w:rsid w:val="00562892"/>
    <w:rsid w:val="00636C88"/>
    <w:rsid w:val="006A42B4"/>
    <w:rsid w:val="006B04F3"/>
    <w:rsid w:val="006D41B0"/>
    <w:rsid w:val="006E5464"/>
    <w:rsid w:val="007360D5"/>
    <w:rsid w:val="00774E18"/>
    <w:rsid w:val="007E595C"/>
    <w:rsid w:val="007F659B"/>
    <w:rsid w:val="0082275A"/>
    <w:rsid w:val="008757BE"/>
    <w:rsid w:val="00882771"/>
    <w:rsid w:val="008A4F54"/>
    <w:rsid w:val="00955B75"/>
    <w:rsid w:val="00955D61"/>
    <w:rsid w:val="009947D7"/>
    <w:rsid w:val="009A5B12"/>
    <w:rsid w:val="00A26D7E"/>
    <w:rsid w:val="00A40C60"/>
    <w:rsid w:val="00A46A1A"/>
    <w:rsid w:val="00A616AB"/>
    <w:rsid w:val="00A64782"/>
    <w:rsid w:val="00AC4F14"/>
    <w:rsid w:val="00B45419"/>
    <w:rsid w:val="00B470A7"/>
    <w:rsid w:val="00B50BD6"/>
    <w:rsid w:val="00BA3178"/>
    <w:rsid w:val="00BD55C5"/>
    <w:rsid w:val="00BE5F37"/>
    <w:rsid w:val="00C225AD"/>
    <w:rsid w:val="00C369DF"/>
    <w:rsid w:val="00C37758"/>
    <w:rsid w:val="00C410C6"/>
    <w:rsid w:val="00C8116D"/>
    <w:rsid w:val="00C9611C"/>
    <w:rsid w:val="00CA16E8"/>
    <w:rsid w:val="00D275B7"/>
    <w:rsid w:val="00D87295"/>
    <w:rsid w:val="00D90CE2"/>
    <w:rsid w:val="00DC29A9"/>
    <w:rsid w:val="00DF3373"/>
    <w:rsid w:val="00E03E2D"/>
    <w:rsid w:val="00E81F2A"/>
    <w:rsid w:val="00E85537"/>
    <w:rsid w:val="00E97F64"/>
    <w:rsid w:val="00EA08A5"/>
    <w:rsid w:val="00ED543E"/>
    <w:rsid w:val="00ED634B"/>
    <w:rsid w:val="00F60FA9"/>
    <w:rsid w:val="00FA302B"/>
    <w:rsid w:val="00FB7B25"/>
    <w:rsid w:val="00FE5AF5"/>
    <w:rsid w:val="01763FBA"/>
    <w:rsid w:val="05486FB3"/>
    <w:rsid w:val="056B79EB"/>
    <w:rsid w:val="05E45D4B"/>
    <w:rsid w:val="09927265"/>
    <w:rsid w:val="0DF95232"/>
    <w:rsid w:val="12201265"/>
    <w:rsid w:val="145712D0"/>
    <w:rsid w:val="19FD5F8B"/>
    <w:rsid w:val="1CBA2D65"/>
    <w:rsid w:val="3500457E"/>
    <w:rsid w:val="5F413DC8"/>
    <w:rsid w:val="5F8C42F3"/>
    <w:rsid w:val="66646BFA"/>
    <w:rsid w:val="718A38E4"/>
    <w:rsid w:val="7508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D30E61"/>
  <w15:docId w15:val="{F27700CA-8DA7-4050-97B2-2050C87EE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8">
    <w:name w:val="Emphasis"/>
    <w:uiPriority w:val="20"/>
    <w:qFormat/>
    <w:rPr>
      <w:i/>
    </w:rPr>
  </w:style>
  <w:style w:type="character" w:styleId="a9">
    <w:name w:val="Hyperlink"/>
    <w:uiPriority w:val="99"/>
    <w:unhideWhenUsed/>
    <w:qFormat/>
    <w:rPr>
      <w:color w:val="0000FF"/>
      <w:u w:val="single"/>
    </w:rPr>
  </w:style>
  <w:style w:type="character" w:customStyle="1" w:styleId="a4">
    <w:name w:val="页脚 字符"/>
    <w:link w:val="a3"/>
    <w:uiPriority w:val="99"/>
    <w:qFormat/>
    <w:rPr>
      <w:sz w:val="18"/>
      <w:szCs w:val="18"/>
    </w:rPr>
  </w:style>
  <w:style w:type="character" w:customStyle="1" w:styleId="a6">
    <w:name w:val="页眉 字符"/>
    <w:link w:val="a5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styleId="ab">
    <w:name w:val="Revision"/>
    <w:hidden/>
    <w:uiPriority w:val="99"/>
    <w:semiHidden/>
    <w:rsid w:val="0051464F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office</cp:lastModifiedBy>
  <cp:revision>25</cp:revision>
  <cp:lastPrinted>2021-06-10T05:18:00Z</cp:lastPrinted>
  <dcterms:created xsi:type="dcterms:W3CDTF">2021-03-30T01:18:00Z</dcterms:created>
  <dcterms:modified xsi:type="dcterms:W3CDTF">2022-09-20T08:13:00Z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9C62542EE41A451AB152E90C3EBB7B3C</vt:lpwstr>
  </property>
</Properties>
</file>