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rPr>
        <w:t>2022年浙江工商大学统计与数学学院拟接受硕士研究生调剂公告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各位考生：</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浙江工商大学统计与数学学院2022年统计学（经济学学位）、数量经济学、计算科学三个专业的硕士研究生招生拟接受调剂，请有意调剂我校的考生及时关注学校研究生招生网站（http://yjszs.zjgsu.edu.cn/）及学院网站（http://tjjy.zjgsu.edu.cn/class.asp?nid=27）的调剂信息，并在中国研究生招生信息网调剂系统开通后，第一时间申请填报调剂我校，接收调剂考生以在“中国研究生招生信息网”上考生填报的调剂志愿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lang w:val="en-US" w:eastAsia="zh-Hans"/>
        </w:rPr>
        <w:t>一</w:t>
      </w:r>
      <w:r>
        <w:rPr>
          <w:rStyle w:val="4"/>
          <w:rFonts w:hint="eastAsia" w:ascii="仿宋" w:hAnsi="仿宋" w:eastAsia="仿宋" w:cs="仿宋"/>
          <w:sz w:val="24"/>
          <w:szCs w:val="24"/>
          <w:bdr w:val="none" w:color="auto" w:sz="0" w:space="0"/>
          <w:lang w:eastAsia="zh-Hans"/>
        </w:rPr>
        <w:t>、</w:t>
      </w:r>
      <w:r>
        <w:rPr>
          <w:rStyle w:val="4"/>
          <w:rFonts w:hint="eastAsia" w:ascii="仿宋" w:hAnsi="仿宋" w:eastAsia="仿宋" w:cs="仿宋"/>
          <w:sz w:val="24"/>
          <w:szCs w:val="24"/>
          <w:bdr w:val="none" w:color="auto" w:sz="0" w:space="0"/>
        </w:rPr>
        <w:t>接受调剂专业信息及具体要求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Style w:val="4"/>
          <w:rFonts w:hint="eastAsia" w:ascii="仿宋" w:hAnsi="仿宋" w:eastAsia="仿宋" w:cs="仿宋"/>
          <w:sz w:val="24"/>
          <w:szCs w:val="24"/>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1.专业代码：027000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专业名称：统计学（经济学学位）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调剂名额：约19人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接收调剂报考的主要专业（类）为：统计学（027000）、应用经济学（0202）等。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2.专业代码：020209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专业名称：数量经济学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调剂名额：约4人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接收调剂报考的主要专业（类）为：数量经济学（020209）、统计学（027000）、应用经济学（0202）等。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3.专业代码：0775Z1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专业名称：计算科学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调剂名额：约4人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sz w:val="24"/>
          <w:szCs w:val="24"/>
          <w:bdr w:val="none" w:color="auto" w:sz="0" w:space="0"/>
        </w:rPr>
        <w:t>接收调剂报考专业主要为：同一门类(07)下初试２门专业课考试科目为“高等代数”和“数学分析”的专业、统计学（071400）（初试统考科目为英语（一）、数学（一），专业课考试为“概率论与数理统计”或者“高等代数和数学分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lang w:val="en-US" w:eastAsia="zh-Hans"/>
        </w:rPr>
        <w:t>二</w:t>
      </w:r>
      <w:r>
        <w:rPr>
          <w:rStyle w:val="4"/>
          <w:rFonts w:hint="eastAsia" w:ascii="仿宋" w:hAnsi="仿宋" w:eastAsia="仿宋" w:cs="仿宋"/>
          <w:sz w:val="24"/>
          <w:szCs w:val="24"/>
          <w:bdr w:val="none" w:color="auto" w:sz="0" w:space="0"/>
          <w:lang w:eastAsia="zh-Hans"/>
        </w:rPr>
        <w:t>、</w:t>
      </w:r>
      <w:r>
        <w:rPr>
          <w:rStyle w:val="4"/>
          <w:rFonts w:hint="eastAsia" w:ascii="仿宋" w:hAnsi="仿宋" w:eastAsia="仿宋" w:cs="仿宋"/>
          <w:sz w:val="24"/>
          <w:szCs w:val="24"/>
          <w:bdr w:val="none" w:color="auto" w:sz="0" w:space="0"/>
        </w:rPr>
        <w:t>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联系电话：0571-28008099 （李老师）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联系地址：杭州下沙学正街18号综合楼607室浙江工商大学统计</w:t>
      </w:r>
      <w:r>
        <w:rPr>
          <w:rFonts w:hint="eastAsia" w:ascii="仿宋" w:hAnsi="仿宋" w:eastAsia="仿宋" w:cs="仿宋"/>
          <w:color w:val="3E3E3E"/>
          <w:sz w:val="24"/>
          <w:szCs w:val="24"/>
          <w:bdr w:val="none" w:color="auto" w:sz="0" w:space="0"/>
          <w:lang w:val="en-US" w:eastAsia="zh-Hans"/>
        </w:rPr>
        <w:t>与数学</w:t>
      </w:r>
      <w:r>
        <w:rPr>
          <w:rFonts w:hint="eastAsia" w:ascii="仿宋" w:hAnsi="仿宋" w:eastAsia="仿宋" w:cs="仿宋"/>
          <w:color w:val="3E3E3E"/>
          <w:sz w:val="24"/>
          <w:szCs w:val="24"/>
          <w:bdr w:val="none" w:color="auto" w:sz="0" w:space="0"/>
        </w:rPr>
        <w:t>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lang w:val="en-US" w:eastAsia="zh-Hans"/>
        </w:rPr>
        <w:t>三</w:t>
      </w:r>
      <w:r>
        <w:rPr>
          <w:rStyle w:val="4"/>
          <w:rFonts w:hint="eastAsia" w:ascii="仿宋" w:hAnsi="仿宋" w:eastAsia="仿宋" w:cs="仿宋"/>
          <w:sz w:val="24"/>
          <w:szCs w:val="24"/>
          <w:bdr w:val="none" w:color="auto" w:sz="0" w:space="0"/>
          <w:lang w:eastAsia="zh-Hans"/>
        </w:rPr>
        <w:t>、</w:t>
      </w:r>
      <w:r>
        <w:rPr>
          <w:rStyle w:val="4"/>
          <w:rFonts w:hint="eastAsia" w:ascii="仿宋" w:hAnsi="仿宋" w:eastAsia="仿宋" w:cs="仿宋"/>
          <w:sz w:val="24"/>
          <w:szCs w:val="24"/>
          <w:bdr w:val="none" w:color="auto" w:sz="0" w:space="0"/>
        </w:rPr>
        <w:t>学科介绍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0270 统计学（经济学）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统计学是浙江工商大学传统优势特色学科。1980年招收首届商业计划统计专业本科生，1990年、2003年分别获硕士、博士学位授予权（应用经济学二级目录）。1996年被评为浙江省重点学科（扶持），2002年入选省重点学科，2005年统计学专业被评为省重点专业, 2006年获批为首批浙江省高校人文社科重点研究基地，2007年统计学专业被批准为国家特色专业，2010年统计学教学团队被评为国家级教学团队。2011年获全国首批统计学一级学科博士学位授予权，2012年获全国首批统计学一级学科博士后流动站，2012年统计学专业被评为省“十二五”优势特色专业，2013年依托学科建设的浙江工商大学-中国小商品城实践教育基地被评为国家级大学生校外实践教育基地，2016年经济统计学专业获评为省“十三五”优势专业，统计学学科被评为浙江省一流学科（A类）。2017年统计学学科被评为浙江省重点建设高校优势特色学科。2019年应用统计学和经济统计学专业分别获国家和省一流本科专业建设点。在2016年教育部第四轮学科评估中，统计学进入A类学科序列，并列全国第7，继第三轮学科评估后再次进入全国前10%，持续保持浙江省第1。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本学科形成了以高层次人才为引领，中青年教师为主体的学术团队。现有教授26人，博士生导师16人，国内外兼职特聘教授13人，副教授及青年博士教师36人。学科成员拥有国家杰出青年基金获得者、教育部长江学者奖励计划特聘教授、国家级高级专家、教育部新世纪优秀人才等6人，享受国务院政府特殊津贴专家2人，浙江省“万人计划”青年拔尖人才2人，省“151人才工程”人选15人，省高校领军人才3人，省中青年学科带头人6人，省优秀教师2人，省教坛新秀1人。另有4个目录外二级学科博士点，教授博导17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本学科拥有国家特色专业、国家教学团队、省重点专业、省优势专业、省高校人文社科重点研究基地、省一流建设学科(A类)、教育部省部共建人文社会科学重点研究基地、省2011协同创新中和省高校创新团队等一系列高水平的科研平台。近5年，本学科教师共主持20多项国家社会科学基金和18项国家自然科学基金，主持省部级项目170余项。在《Journal of Econometrics》、《经济研究》、《统计研究》等国内外知名期刊发表学术论文400余篇，其中SCI或者SSCI检索110余篇，ESI高被引论文2篇，学术研究成果获省部级以上奖励21项。本科学发挥专业所长，主持科学研究和社会服务相结合的横向项目110余项，累计经费达2000多万元。积极发挥资政建言作用，完成省政府委托课题40余项，共有6项成果获得省部领导的肯定性批示，取得了良好的社会效益与经济效益。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经济统计学硕士点下设四个研究方向：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（1）国民经济核算方法与应用研究。本方向共有硕导6人，围绕SNA的最新修订议题，重点开展“R&amp;D卫星账户编制方法与应用”、“知识产权产品核算方法与应用”、“自然资源资产负债表编制方法”创新研究。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2）空间统计方法及应用研究。本方向共有硕导12人，立足于城市与区域发展的空间特征，开展空间计量模型和空间统计方法创新，以及在区域城市化、经济增长、科技创新、收入差距、能源消耗等领域的应用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（3）经济监测、评估与预警技术研究。本方向共有硕导13人，针对区域经济、行业发展的结构、质量、效率及潜力等问题，开展统计监测、评估、预警预测技术的创新及应用研究。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（4）综合评价与统计指数。面向浙江经济社会发展实践的重大统计需求，围绕评价与决策、监测与预警、指数与经济周期等问题开展统计基本理论创新与应用研究。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rPr>
          <w:rFonts w:hint="eastAsia" w:ascii="仿宋" w:hAnsi="仿宋" w:eastAsia="仿宋" w:cs="仿宋"/>
          <w:sz w:val="24"/>
          <w:szCs w:val="24"/>
        </w:rPr>
      </w:pPr>
      <w:r>
        <w:rPr>
          <w:rFonts w:hint="eastAsia" w:ascii="仿宋" w:hAnsi="仿宋" w:eastAsia="仿宋" w:cs="仿宋"/>
          <w:color w:val="3E3E3E"/>
          <w:sz w:val="24"/>
          <w:szCs w:val="24"/>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020209数量经济学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数量经济学是2003年国务院学位委员会批准的应用经济学二级硕士学位授予点，学位点设在统计与数学学院。目前，数量经济学学科拥有博士学位授予点，浙江省一流学科A类和浙江省重点建设学科B类。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学位点现有教授及博士生导师4名，副教授及硕士生导师10名，多数具有海外博士学位或者海外留学经历。近年来，本学科紧跟数量经济学前沿，密切结合社会经济发展开展科学研究工作，重视理论模型联系实际的研究生人才培养，积极为经济高质量发展献智献策贡献力量，已在《经济研究》、《经济学季刊》、《统计研究》、《数量经济技术经济研究》、《金融研究》、《经济学家》、《经济理论与经济管理》、《Economic Research》、《Management Decision》等国内外重要刊物发表研究论文200余篇，多数文章被新华文摘、人大复印资料报刊全文转载或者SCI/SSCI /EI/CSSCI收录，出版著作6部，主持完成国家级、省部级项目20余项，获得省部级以上教学科研优秀成果奖10多项。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学位点现有3个研究方向：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（1）宏观经济模型方向：研究宏观经济建模技术及其应用。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（2）计量经济方法方向：研究计量经济建模方法及其应用。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bdr w:val="none" w:color="auto" w:sz="0" w:space="0"/>
        </w:rPr>
      </w:pPr>
      <w:r>
        <w:rPr>
          <w:rFonts w:hint="eastAsia" w:ascii="仿宋" w:hAnsi="仿宋" w:eastAsia="仿宋" w:cs="仿宋"/>
          <w:sz w:val="24"/>
          <w:szCs w:val="24"/>
          <w:bdr w:val="none" w:color="auto" w:sz="0" w:space="0"/>
        </w:rPr>
        <w:t>（3）数据科学技术方向：研究经济大数据的科学技术及其应用。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0775Z1 计算科学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计算科学学位点隶属数学与大数据科学研究所，是2012年国务院学位委员会批准的硕士学位授予点，设在统计与数学学院。学位点现有教授9名，副教授14名。具有博士学位的22人，占81％，硕士生导师12人，10位教师有海外科研经历，有5人获得浙江省151人才工程称号，3人获得浙江省高校中青年学科带头人称号，中青年学术骨干已成为教学与科研的主力军。本学科紧跟计算与大数据科学前沿，专业老师在国内外期刊发表SCI论文300余篇，曾在国际知名会议SIGGRAH2011上作报告，获国家级科研项目19项，省级20项，总到款800多万。大部分毕业生就业于杭州的互联网公司(如蚂蚁金服)或金融公司等,主要从事数据分析。本专业学生在开学时可自由选择研究方向和指导老师。本专业学制为全日制2年半，毕业生授予理学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Style w:val="4"/>
          <w:rFonts w:hint="eastAsia" w:ascii="仿宋" w:hAnsi="仿宋" w:eastAsia="仿宋" w:cs="仿宋"/>
          <w:sz w:val="24"/>
          <w:szCs w:val="24"/>
          <w:bdr w:val="none" w:color="auto" w:sz="0" w:space="0"/>
        </w:rPr>
        <w:t>学位点现有3个研究方向：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（1）计算机辅助几何设计方向：主要研究曲线曲面的几何表示、快速重建、光滑拼接、医学图像处理等；体现了计算数学与计算机科学、数字技术等的交叉优势，可望培养软件开发与高效的算法等高端人才。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（2）计算几何方向：主要研究多元样条与分片代数曲线理论及其在数字几何技术、（曲线）曲面几何造型技术、大数据处理技术等的应用，为信息科学、技术和工程的前沿领域培养高端的前瞻性人才。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仿宋" w:hAnsi="仿宋" w:eastAsia="仿宋" w:cs="仿宋"/>
          <w:sz w:val="24"/>
          <w:szCs w:val="24"/>
        </w:rPr>
      </w:pPr>
      <w:r>
        <w:rPr>
          <w:rFonts w:hint="eastAsia" w:ascii="仿宋" w:hAnsi="仿宋" w:eastAsia="仿宋" w:cs="仿宋"/>
          <w:sz w:val="24"/>
          <w:szCs w:val="24"/>
          <w:bdr w:val="none" w:color="auto" w:sz="0" w:space="0"/>
        </w:rPr>
        <w:t>（3）符号与数值代数方向：研究数值逼近、数值代数和矩阵函数的理论与计算；研究数值分析、符号计算等方面的应用；研究逼近与优化理论、调和分析等,可望培养理论基础较深厚的科学计算高端人才。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sz w:val="24"/>
          <w:szCs w:val="24"/>
        </w:rPr>
      </w:pPr>
    </w:p>
    <w:p>
      <w:pPr>
        <w:spacing w:line="360" w:lineRule="auto"/>
        <w:jc w:val="cente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mp-quote">
    <w:altName w:val="苹方-简"/>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F3FF966"/>
    <w:rsid w:val="46FBD435"/>
    <w:rsid w:val="9F3FF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2022-03-29T20:25:00Z</dcterms:created>
  <dc:creator>gu</dc:creator>
  <cp:lastModifiedBy>gu</cp:lastModifiedBy>
  <dcterms:modified xsi:type="dcterms:W3CDTF">2022-03-29T20:28:31Z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ies>
</file>