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</w:p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关于给予韦羽茜等38名同学通报表扬的决定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2020年11月20日，为积极配合、响应我校关于浙江省大学生艺术节校园十佳歌手比赛遴选活动，进一步促进统计与数学学院文体的健康发展，我院特举办此次选拔活动，为大学生艺术节校园十佳歌手比赛提供推荐选手。经学院研究，决定对有关获奖选手和工作人员给予通报表扬，名单如下：</w:t>
      </w:r>
    </w:p>
    <w:p>
      <w:pPr>
        <w:spacing w:line="360" w:lineRule="auto"/>
        <w:ind w:firstLine="420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韦羽茜 房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榆 杨子艺 秦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华 陈哲浦 杨婧悦</w:t>
      </w: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夏家乐 刘雯静 王日晗 罗智轩 张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妍 张天乐 </w:t>
      </w: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高诗玥 阮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 xml:space="preserve">琦玲 欧文涵 董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熠 刘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义 楼振瀚 </w:t>
      </w: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曾子逸 林步凡 刘思远 喻思琦 何宏伟 方境远 </w:t>
      </w: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苏楚文 贺宇玉 朱闻燕 吴贤豪 黄柱皓 吴明宇</w:t>
      </w:r>
    </w:p>
    <w:p>
      <w:pPr>
        <w:spacing w:line="360" w:lineRule="auto"/>
        <w:ind w:firstLine="960" w:firstLineChars="3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张宇涵 林宇腾 白小亮 彭铭妍 祝笑微 蒋梦斐 </w:t>
      </w:r>
    </w:p>
    <w:p>
      <w:pPr>
        <w:spacing w:line="360" w:lineRule="auto"/>
        <w:ind w:firstLine="960" w:firstLineChars="300"/>
        <w:jc w:val="lef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石润妤 战歌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共青团统计与数学学院委员会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统计与数学学院学生会</w:t>
      </w:r>
    </w:p>
    <w:p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年十一月二十六日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B5"/>
    <w:rsid w:val="0004764C"/>
    <w:rsid w:val="0009780A"/>
    <w:rsid w:val="00177A4A"/>
    <w:rsid w:val="001D0EDE"/>
    <w:rsid w:val="00253E62"/>
    <w:rsid w:val="00345FCC"/>
    <w:rsid w:val="00352C78"/>
    <w:rsid w:val="00365FB5"/>
    <w:rsid w:val="004A3265"/>
    <w:rsid w:val="004A57F6"/>
    <w:rsid w:val="006A0B5E"/>
    <w:rsid w:val="007D23B6"/>
    <w:rsid w:val="00954E8E"/>
    <w:rsid w:val="009727CE"/>
    <w:rsid w:val="009F02B3"/>
    <w:rsid w:val="00A90053"/>
    <w:rsid w:val="00AB3EF3"/>
    <w:rsid w:val="00B0673B"/>
    <w:rsid w:val="00B33463"/>
    <w:rsid w:val="00C11087"/>
    <w:rsid w:val="00CA475B"/>
    <w:rsid w:val="00CA5554"/>
    <w:rsid w:val="00D34657"/>
    <w:rsid w:val="00E12C31"/>
    <w:rsid w:val="00E471D8"/>
    <w:rsid w:val="00ED3137"/>
    <w:rsid w:val="00F20C79"/>
    <w:rsid w:val="00F74384"/>
    <w:rsid w:val="3371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58</TotalTime>
  <ScaleCrop>false</ScaleCrop>
  <LinksUpToDate>false</LinksUpToDate>
  <CharactersWithSpaces>376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2021-01-18T05:15:00Z</dcterms:created>
  <dc:creator>杨 鹤忻</dc:creator>
  <cp:lastModifiedBy>Yo</cp:lastModifiedBy>
  <dcterms:modified xsi:type="dcterms:W3CDTF">2021-01-21T10:53:24Z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