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C3" w:rsidRPr="00332AE0" w:rsidRDefault="00C83074" w:rsidP="00332AE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32AE0">
        <w:rPr>
          <w:rFonts w:ascii="仿宋_GB2312" w:eastAsia="仿宋_GB2312" w:hAnsi="仿宋" w:hint="eastAsia"/>
          <w:sz w:val="30"/>
          <w:szCs w:val="30"/>
        </w:rPr>
        <w:t>根据《浙江工商大学高层次科研、教学成果奖培育办法（暂行）》（</w:t>
      </w:r>
      <w:proofErr w:type="gramStart"/>
      <w:r w:rsidRPr="00332AE0">
        <w:rPr>
          <w:rFonts w:ascii="仿宋_GB2312" w:eastAsia="仿宋_GB2312" w:hAnsi="仿宋" w:hint="eastAsia"/>
          <w:sz w:val="30"/>
          <w:szCs w:val="30"/>
        </w:rPr>
        <w:t>浙商大科</w:t>
      </w:r>
      <w:proofErr w:type="gramEnd"/>
      <w:r w:rsidRPr="00332AE0">
        <w:rPr>
          <w:rFonts w:ascii="仿宋_GB2312" w:eastAsia="仿宋_GB2312" w:hAnsi="仿宋" w:hint="eastAsia"/>
          <w:sz w:val="30"/>
          <w:szCs w:val="30"/>
        </w:rPr>
        <w:t>〔2017〕407号），经专家评审，学校审批核准，我校28项科研成果列为浙江工商大学</w:t>
      </w:r>
      <w:r w:rsidRPr="00332AE0">
        <w:rPr>
          <w:rFonts w:ascii="仿宋_GB2312" w:eastAsia="仿宋_GB2312" w:hint="eastAsia"/>
          <w:sz w:val="30"/>
          <w:szCs w:val="30"/>
        </w:rPr>
        <w:t>20</w:t>
      </w:r>
      <w:r w:rsidRPr="00332AE0">
        <w:rPr>
          <w:rFonts w:ascii="仿宋_GB2312" w:eastAsia="仿宋_GB2312"/>
          <w:sz w:val="30"/>
          <w:szCs w:val="30"/>
        </w:rPr>
        <w:t>2</w:t>
      </w:r>
      <w:r w:rsidRPr="00332AE0">
        <w:rPr>
          <w:rFonts w:ascii="仿宋_GB2312" w:eastAsia="仿宋_GB2312" w:hint="eastAsia"/>
          <w:sz w:val="30"/>
          <w:szCs w:val="30"/>
        </w:rPr>
        <w:t>1年度高层次科研成果奖培育项目</w:t>
      </w:r>
    </w:p>
    <w:p w:rsidR="00C83074" w:rsidRPr="00332AE0" w:rsidRDefault="00C83074" w:rsidP="00332AE0">
      <w:pPr>
        <w:jc w:val="right"/>
        <w:rPr>
          <w:rFonts w:ascii="仿宋_GB2312" w:eastAsia="仿宋_GB2312"/>
          <w:sz w:val="30"/>
          <w:szCs w:val="30"/>
        </w:rPr>
      </w:pPr>
      <w:r>
        <w:rPr>
          <w:rFonts w:hint="eastAsia"/>
        </w:rPr>
        <w:t xml:space="preserve">                            </w:t>
      </w:r>
      <w:r w:rsidRPr="00332AE0">
        <w:rPr>
          <w:rFonts w:hint="eastAsia"/>
          <w:sz w:val="30"/>
          <w:szCs w:val="30"/>
        </w:rPr>
        <w:t xml:space="preserve"> </w:t>
      </w:r>
      <w:r w:rsidRPr="00332AE0">
        <w:rPr>
          <w:rFonts w:ascii="仿宋_GB2312" w:eastAsia="仿宋_GB2312" w:hint="eastAsia"/>
          <w:sz w:val="30"/>
          <w:szCs w:val="30"/>
        </w:rPr>
        <w:t>浙江工商</w:t>
      </w:r>
      <w:bookmarkStart w:id="0" w:name="_GoBack"/>
      <w:bookmarkEnd w:id="0"/>
      <w:r w:rsidRPr="00332AE0">
        <w:rPr>
          <w:rFonts w:ascii="仿宋_GB2312" w:eastAsia="仿宋_GB2312" w:hint="eastAsia"/>
          <w:sz w:val="30"/>
          <w:szCs w:val="30"/>
        </w:rPr>
        <w:t>大学社会科学部</w:t>
      </w:r>
    </w:p>
    <w:p w:rsidR="00C83074" w:rsidRPr="00332AE0" w:rsidRDefault="00C83074" w:rsidP="00332AE0">
      <w:pPr>
        <w:jc w:val="right"/>
        <w:rPr>
          <w:rFonts w:ascii="仿宋_GB2312" w:eastAsia="仿宋_GB2312"/>
          <w:sz w:val="30"/>
          <w:szCs w:val="30"/>
        </w:rPr>
      </w:pPr>
      <w:r w:rsidRPr="00332AE0">
        <w:rPr>
          <w:rFonts w:ascii="仿宋_GB2312" w:eastAsia="仿宋_GB2312" w:hint="eastAsia"/>
          <w:sz w:val="30"/>
          <w:szCs w:val="30"/>
        </w:rPr>
        <w:t xml:space="preserve">                          2021年12月22日</w:t>
      </w:r>
    </w:p>
    <w:p w:rsidR="00332AE0" w:rsidRDefault="00332AE0">
      <w:pPr>
        <w:rPr>
          <w:rFonts w:ascii="仿宋_GB2312" w:eastAsia="仿宋_GB2312"/>
          <w:sz w:val="30"/>
          <w:szCs w:val="30"/>
        </w:rPr>
      </w:pPr>
    </w:p>
    <w:p w:rsidR="00A317F6" w:rsidRPr="00332AE0" w:rsidRDefault="00CF1AA5">
      <w:pPr>
        <w:rPr>
          <w:rFonts w:ascii="仿宋_GB2312" w:eastAsia="仿宋_GB2312"/>
          <w:sz w:val="30"/>
          <w:szCs w:val="30"/>
        </w:rPr>
      </w:pPr>
      <w:r w:rsidRPr="00332AE0">
        <w:rPr>
          <w:rFonts w:ascii="仿宋_GB2312" w:eastAsia="仿宋_GB2312" w:hint="eastAsia"/>
          <w:sz w:val="30"/>
          <w:szCs w:val="30"/>
        </w:rPr>
        <w:t>附件：20</w:t>
      </w:r>
      <w:r w:rsidRPr="00332AE0">
        <w:rPr>
          <w:rFonts w:ascii="仿宋_GB2312" w:eastAsia="仿宋_GB2312"/>
          <w:sz w:val="30"/>
          <w:szCs w:val="30"/>
        </w:rPr>
        <w:t>2</w:t>
      </w:r>
      <w:r w:rsidRPr="00332AE0">
        <w:rPr>
          <w:rFonts w:ascii="仿宋_GB2312" w:eastAsia="仿宋_GB2312" w:hint="eastAsia"/>
          <w:sz w:val="30"/>
          <w:szCs w:val="30"/>
        </w:rPr>
        <w:t>1年度浙江工商大学高层次科研成果奖培育项目名单</w:t>
      </w:r>
    </w:p>
    <w:p w:rsidR="00CF1AA5" w:rsidRDefault="00CF1AA5" w:rsidP="004A5C36"/>
    <w:tbl>
      <w:tblPr>
        <w:tblW w:w="11137" w:type="dxa"/>
        <w:jc w:val="center"/>
        <w:tblInd w:w="555" w:type="dxa"/>
        <w:tblLook w:val="04A0" w:firstRow="1" w:lastRow="0" w:firstColumn="1" w:lastColumn="0" w:noHBand="0" w:noVBand="1"/>
      </w:tblPr>
      <w:tblGrid>
        <w:gridCol w:w="1443"/>
        <w:gridCol w:w="5082"/>
        <w:gridCol w:w="988"/>
        <w:gridCol w:w="2130"/>
        <w:gridCol w:w="1494"/>
      </w:tblGrid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资助类别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JPY-202101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关于积极应对美国可能利用</w:t>
            </w:r>
            <w:proofErr w:type="gramStart"/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卫大会对WHO和我国发起挑衅的建议等两份研究报告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宋杰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JPY-202102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Investigating the adoption of MOOCs: A technology user environment perspective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马龙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JPY-202103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比较公民教育视域下的参与式公益研究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于希勇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CA21A5" w:rsidP="00CA21A5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32AE0">
              <w:rPr>
                <w:rFonts w:ascii="仿宋" w:eastAsia="仿宋" w:hAnsi="仿宋" w:cs="Arial"/>
                <w:szCs w:val="21"/>
              </w:rPr>
              <w:t>马克思主义学院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JPY-202104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季米特洛夫与共产国际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张万杰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CA21A5" w:rsidP="00332AE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32AE0">
              <w:rPr>
                <w:rFonts w:ascii="仿宋" w:eastAsia="仿宋" w:hAnsi="仿宋" w:cs="Arial"/>
                <w:szCs w:val="21"/>
              </w:rPr>
              <w:t>马克思主义学院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JPY-202105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网络群体行为涌现过程的建模、仿真及其实证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陈庭贵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7218A4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统计与数学学院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JPY-202106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中国出版“走出去”创新研究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戚德祥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CA21A5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工商管理学院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JPY-202107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技术与体制的协同增效：数字时代政府改革的路径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张丙宣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CA21A5" w:rsidP="00332AE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32AE0">
              <w:rPr>
                <w:rFonts w:ascii="仿宋" w:eastAsia="仿宋" w:hAnsi="仿宋" w:cs="Arial"/>
                <w:szCs w:val="21"/>
              </w:rPr>
              <w:t>公共管理学院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JPY-202108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探寻意义的本质：从物指到话语自指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濮</w:t>
            </w:r>
            <w:proofErr w:type="gramEnd"/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7218A4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JPY-202109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The origins of backward priming effects in logographic scripts for four-character words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杨惠兰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7218A4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JPY-202110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领导行为及其对员工的影响研究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CA21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朱玥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7218A4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JPY-202111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环杭州湾城市群城镇化发展及土地利用过程与效应研究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CA21A5" w:rsidP="00332AE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32AE0">
              <w:rPr>
                <w:rFonts w:ascii="仿宋" w:eastAsia="仿宋" w:hAnsi="仿宋" w:cs="Arial"/>
                <w:szCs w:val="21"/>
              </w:rPr>
              <w:t>公共管理学院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JPY-202112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浙江省现行土地征收补偿标准实施情况评估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徐建春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026382" w:rsidP="00332AE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32AE0">
              <w:rPr>
                <w:rFonts w:ascii="仿宋" w:eastAsia="仿宋" w:hAnsi="仿宋" w:cs="Arial"/>
                <w:szCs w:val="21"/>
              </w:rPr>
              <w:t>公共管理学院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JPY-202113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IPO首日限价政策能否抑制投资者“炒新”？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曾爱民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026382" w:rsidP="00332AE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32AE0">
              <w:rPr>
                <w:rFonts w:ascii="仿宋" w:eastAsia="仿宋" w:hAnsi="仿宋" w:cs="Arial"/>
                <w:szCs w:val="21"/>
              </w:rPr>
              <w:t>会计学院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JPY-202114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Corporate Customer Concentration and Stock Price Crash Risk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0263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马笑芳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026382" w:rsidP="00332AE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32AE0">
              <w:rPr>
                <w:rFonts w:ascii="仿宋" w:eastAsia="仿宋" w:hAnsi="仿宋" w:cs="Arial"/>
                <w:szCs w:val="21"/>
              </w:rPr>
              <w:t>会计学院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JPY-202115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Does venture capital foster entrepreneurship in an emerging market?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顾文涛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026382" w:rsidP="00332AE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32AE0">
              <w:rPr>
                <w:rFonts w:ascii="仿宋" w:eastAsia="仿宋" w:hAnsi="仿宋" w:cs="Arial"/>
                <w:szCs w:val="21"/>
              </w:rPr>
              <w:t>统计与数学学院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JPY-202116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利益相关者环保导向、生态创新与企业绩效：组织合法性视角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彭雪蓉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026382" w:rsidP="00332AE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32AE0">
              <w:rPr>
                <w:rFonts w:ascii="仿宋" w:eastAsia="仿宋" w:hAnsi="仿宋" w:cs="Arial"/>
                <w:szCs w:val="21"/>
              </w:rPr>
              <w:t>旅游与城乡规划学院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JPY-202117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自然保护地特许经营管理方法研究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张海霞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026382" w:rsidP="00332AE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32AE0">
              <w:rPr>
                <w:rFonts w:ascii="仿宋" w:eastAsia="仿宋" w:hAnsi="仿宋" w:cs="Arial"/>
                <w:szCs w:val="21"/>
              </w:rPr>
              <w:t>旅游与城乡规划学院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JPY-202118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第三方惩罚的神经机制：来自经</w:t>
            </w:r>
            <w:proofErr w:type="gramStart"/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颅</w:t>
            </w:r>
            <w:proofErr w:type="gramEnd"/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直流电刺激的证据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026382" w:rsidP="000263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殷</w:t>
            </w:r>
            <w:proofErr w:type="gramEnd"/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西乐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026382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工商管理学院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JPY-202119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城市结构与住房政策的长效机制研究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毛丰付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7218A4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JPY-202120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Pollution haven or porter? The impact of environmental regulation on location choices of pollution-intensive firms in China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0263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王学渊、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7218A4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JPY-202121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生活垃圾治理公众参与：政府政策与社会资本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026382" w:rsidP="000263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张志</w:t>
            </w:r>
            <w:proofErr w:type="gramStart"/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坚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026382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JPY-202122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中国新型城镇化转型与治理：效率增进、产业升级与绿色发展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于斌斌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7218A4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JPY-202123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大型网络零售商市场势力及其规制研究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李怀政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026382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JPY-202124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国内国际双循环促发展等主题国务院专报及青海省“十四五”规划纲要等系列成果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齐羽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026382" w:rsidP="00026382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32AE0">
              <w:rPr>
                <w:rFonts w:ascii="仿宋" w:eastAsia="仿宋" w:hAnsi="仿宋" w:cs="Arial"/>
                <w:szCs w:val="21"/>
              </w:rPr>
              <w:t>工商管理学院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JPY-202125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高管延付薪酬</w:t>
            </w:r>
            <w:proofErr w:type="gramEnd"/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与银行风险管理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何靖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026382" w:rsidP="00026382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32AE0">
              <w:rPr>
                <w:rFonts w:ascii="仿宋" w:eastAsia="仿宋" w:hAnsi="仿宋" w:cs="Arial"/>
                <w:szCs w:val="21"/>
              </w:rPr>
              <w:t>金融学院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JPY-202126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浙江省研发资本化及驱动经济增长的贡献测度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026382" w:rsidP="000263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徐蔼婷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026382" w:rsidP="00026382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32AE0">
              <w:rPr>
                <w:rFonts w:ascii="仿宋" w:eastAsia="仿宋" w:hAnsi="仿宋" w:cs="Arial"/>
                <w:szCs w:val="21"/>
              </w:rPr>
              <w:t>统计与数学学院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JPY-202127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不确定性经济周期理论研究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026382" w:rsidP="000263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章上峰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026382" w:rsidP="00026382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32AE0">
              <w:rPr>
                <w:rFonts w:ascii="仿宋" w:eastAsia="仿宋" w:hAnsi="仿宋" w:cs="Arial"/>
                <w:szCs w:val="21"/>
              </w:rPr>
              <w:t>统计与数学学院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  <w:tr w:rsidR="004A5C36" w:rsidRPr="00332AE0" w:rsidTr="00C92AF5">
        <w:trPr>
          <w:trHeight w:val="55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JPY-202128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相依重</w:t>
            </w:r>
            <w:proofErr w:type="gramStart"/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尾风险</w:t>
            </w:r>
            <w:proofErr w:type="gramEnd"/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模型的渐近分析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0263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江涛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36" w:rsidRPr="00332AE0" w:rsidRDefault="00026382" w:rsidP="00026382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32AE0">
              <w:rPr>
                <w:rFonts w:ascii="仿宋" w:eastAsia="仿宋" w:hAnsi="仿宋" w:cs="Arial"/>
                <w:szCs w:val="21"/>
              </w:rPr>
              <w:t>杭州商学院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36" w:rsidRPr="00332AE0" w:rsidRDefault="004A5C36" w:rsidP="004A5C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32A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一般培育</w:t>
            </w:r>
          </w:p>
        </w:tc>
      </w:tr>
    </w:tbl>
    <w:p w:rsidR="004A5C36" w:rsidRDefault="004A5C36" w:rsidP="004A5C36"/>
    <w:sectPr w:rsidR="004A5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56" w:rsidRDefault="00E74756" w:rsidP="00C83074">
      <w:r>
        <w:separator/>
      </w:r>
    </w:p>
  </w:endnote>
  <w:endnote w:type="continuationSeparator" w:id="0">
    <w:p w:rsidR="00E74756" w:rsidRDefault="00E74756" w:rsidP="00C8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56" w:rsidRDefault="00E74756" w:rsidP="00C83074">
      <w:r>
        <w:separator/>
      </w:r>
    </w:p>
  </w:footnote>
  <w:footnote w:type="continuationSeparator" w:id="0">
    <w:p w:rsidR="00E74756" w:rsidRDefault="00E74756" w:rsidP="00C83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AC"/>
    <w:rsid w:val="00026382"/>
    <w:rsid w:val="00134777"/>
    <w:rsid w:val="001B6099"/>
    <w:rsid w:val="002522AC"/>
    <w:rsid w:val="00332AE0"/>
    <w:rsid w:val="004A5C36"/>
    <w:rsid w:val="007218A4"/>
    <w:rsid w:val="00A317F6"/>
    <w:rsid w:val="00B629C3"/>
    <w:rsid w:val="00C83074"/>
    <w:rsid w:val="00C92AF5"/>
    <w:rsid w:val="00C93062"/>
    <w:rsid w:val="00CA21A5"/>
    <w:rsid w:val="00CF1AA5"/>
    <w:rsid w:val="00E7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0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074"/>
    <w:rPr>
      <w:sz w:val="18"/>
      <w:szCs w:val="18"/>
    </w:rPr>
  </w:style>
  <w:style w:type="table" w:styleId="a5">
    <w:name w:val="Table Grid"/>
    <w:basedOn w:val="a1"/>
    <w:uiPriority w:val="59"/>
    <w:rsid w:val="00CF1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0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074"/>
    <w:rPr>
      <w:sz w:val="18"/>
      <w:szCs w:val="18"/>
    </w:rPr>
  </w:style>
  <w:style w:type="table" w:styleId="a5">
    <w:name w:val="Table Grid"/>
    <w:basedOn w:val="a1"/>
    <w:uiPriority w:val="59"/>
    <w:rsid w:val="00CF1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ZJGS-023</dc:creator>
  <cp:keywords/>
  <dc:description/>
  <cp:lastModifiedBy>ZJGS-023</cp:lastModifiedBy>
  <cp:revision>8</cp:revision>
  <cp:lastPrinted>2021-12-22T01:46:00Z</cp:lastPrinted>
  <dcterms:created xsi:type="dcterms:W3CDTF">2021-12-22T00:55:00Z</dcterms:created>
  <dcterms:modified xsi:type="dcterms:W3CDTF">2021-12-22T07:44:00Z</dcterms:modified>
</cp:coreProperties>
</file>