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53C" w:rsidRDefault="00D42B23">
      <w:pPr>
        <w:pStyle w:val="a6"/>
        <w:shd w:val="clear" w:color="auto" w:fill="FFFFFF"/>
        <w:spacing w:before="0" w:beforeAutospacing="0" w:after="0" w:afterAutospacing="0"/>
        <w:jc w:val="center"/>
        <w:rPr>
          <w:rFonts w:ascii="微软雅黑" w:eastAsia="微软雅黑" w:hAnsi="微软雅黑"/>
          <w:b/>
          <w:bCs/>
          <w:color w:val="000000" w:themeColor="text1"/>
          <w:sz w:val="28"/>
          <w:szCs w:val="28"/>
          <w:shd w:val="clear" w:color="auto" w:fill="FFFFFF"/>
        </w:rPr>
      </w:pPr>
      <w:r>
        <w:rPr>
          <w:rFonts w:ascii="微软雅黑" w:eastAsia="微软雅黑" w:hAnsi="微软雅黑" w:hint="eastAsia"/>
          <w:b/>
          <w:bCs/>
          <w:color w:val="000000" w:themeColor="text1"/>
          <w:sz w:val="28"/>
          <w:szCs w:val="28"/>
          <w:shd w:val="clear" w:color="auto" w:fill="FFFFFF"/>
        </w:rPr>
        <w:t>浙江工商大学统计与数学学院2024年硕士研究生招生复试及录取工作实施细则</w:t>
      </w:r>
    </w:p>
    <w:p w:rsidR="00CE153C" w:rsidRDefault="00D42B23">
      <w:pPr>
        <w:widowControl/>
        <w:spacing w:line="384" w:lineRule="atLeast"/>
        <w:ind w:firstLineChars="200" w:firstLine="420"/>
        <w:jc w:val="left"/>
        <w:rPr>
          <w:rFonts w:ascii="仿宋" w:eastAsia="仿宋" w:hAnsi="仿宋" w:cs="仿宋"/>
        </w:rPr>
      </w:pPr>
      <w:r>
        <w:rPr>
          <w:rFonts w:ascii="仿宋" w:eastAsia="仿宋" w:hAnsi="仿宋" w:cs="仿宋" w:hint="eastAsia"/>
        </w:rPr>
        <w:t>为做好我院2024年硕士研究生复试工作，根据教育部《2024年全国硕士研究生招生工作管理规定》和《浙江工商大学</w:t>
      </w:r>
      <w:r>
        <w:rPr>
          <w:rFonts w:ascii="仿宋" w:eastAsia="仿宋" w:hAnsi="仿宋" w:cs="仿宋"/>
        </w:rPr>
        <w:t>2024年硕士研究生招生复试录取办法</w:t>
      </w:r>
      <w:r>
        <w:rPr>
          <w:rFonts w:ascii="仿宋" w:eastAsia="仿宋" w:hAnsi="仿宋" w:cs="仿宋" w:hint="eastAsia"/>
        </w:rPr>
        <w:t>》等相关文件精神，特制定我院2024年硕士研究生招生复试及录取工作实施细则。</w:t>
      </w:r>
    </w:p>
    <w:p w:rsidR="00CE153C" w:rsidRDefault="00D42B23">
      <w:pPr>
        <w:pStyle w:val="a6"/>
        <w:numPr>
          <w:ilvl w:val="0"/>
          <w:numId w:val="1"/>
        </w:numPr>
        <w:shd w:val="clear" w:color="auto" w:fill="FFFFFF"/>
        <w:spacing w:before="0" w:beforeAutospacing="0" w:after="0" w:afterAutospacing="0" w:line="440" w:lineRule="atLeast"/>
        <w:jc w:val="both"/>
        <w:rPr>
          <w:rStyle w:val="a8"/>
          <w:rFonts w:ascii="仿宋" w:eastAsia="仿宋" w:hAnsi="仿宋" w:cs="仿宋"/>
        </w:rPr>
      </w:pPr>
      <w:r>
        <w:rPr>
          <w:rStyle w:val="a8"/>
          <w:rFonts w:ascii="仿宋" w:eastAsia="仿宋" w:hAnsi="仿宋" w:cs="仿宋" w:hint="eastAsia"/>
        </w:rPr>
        <w:t>工作原则</w:t>
      </w:r>
    </w:p>
    <w:p w:rsidR="00CE153C" w:rsidRDefault="00D42B23">
      <w:pPr>
        <w:pStyle w:val="a6"/>
        <w:shd w:val="clear" w:color="auto" w:fill="FFFFFF"/>
        <w:spacing w:before="0" w:beforeAutospacing="0" w:after="0" w:afterAutospacing="0" w:line="440" w:lineRule="atLeast"/>
        <w:ind w:firstLineChars="150" w:firstLine="315"/>
        <w:jc w:val="both"/>
        <w:rPr>
          <w:rFonts w:ascii="仿宋" w:eastAsia="仿宋" w:hAnsi="仿宋" w:cs="仿宋"/>
          <w:kern w:val="2"/>
          <w:sz w:val="21"/>
          <w:szCs w:val="22"/>
        </w:rPr>
      </w:pPr>
      <w:r>
        <w:rPr>
          <w:rFonts w:ascii="仿宋" w:eastAsia="仿宋" w:hAnsi="仿宋" w:cs="仿宋" w:hint="eastAsia"/>
          <w:kern w:val="2"/>
          <w:sz w:val="21"/>
          <w:szCs w:val="22"/>
        </w:rPr>
        <w:t>学院</w:t>
      </w:r>
      <w:r>
        <w:rPr>
          <w:rFonts w:ascii="仿宋" w:eastAsia="仿宋" w:hAnsi="仿宋" w:cs="仿宋"/>
          <w:kern w:val="2"/>
          <w:sz w:val="21"/>
          <w:szCs w:val="22"/>
        </w:rPr>
        <w:t>2024年硕士研究生招生录取工作将坚持“公平、公正、公开”以及“按需招生、全面衡量、择优录取、宁缺毋滥”的原则，以提高人才选拔质量为核心，在确保安全性、公平性和科学性的基础上，做到统筹兼顾、精准施策、严格管理、稳妥进行。</w:t>
      </w:r>
    </w:p>
    <w:p w:rsidR="00CE153C" w:rsidRDefault="00D42B23">
      <w:pPr>
        <w:pStyle w:val="a6"/>
        <w:shd w:val="clear" w:color="auto" w:fill="FFFFFF"/>
        <w:spacing w:before="0" w:beforeAutospacing="0" w:after="0" w:afterAutospacing="0" w:line="440" w:lineRule="atLeast"/>
        <w:jc w:val="both"/>
        <w:rPr>
          <w:rStyle w:val="a8"/>
          <w:rFonts w:ascii="仿宋" w:eastAsia="仿宋" w:hAnsi="仿宋" w:cs="仿宋"/>
        </w:rPr>
      </w:pPr>
      <w:r>
        <w:rPr>
          <w:rFonts w:ascii="仿宋" w:eastAsia="仿宋" w:hAnsi="仿宋" w:cs="仿宋" w:hint="eastAsia"/>
          <w:kern w:val="2"/>
          <w:sz w:val="21"/>
          <w:szCs w:val="22"/>
        </w:rPr>
        <w:t>二、</w:t>
      </w:r>
      <w:r>
        <w:rPr>
          <w:rStyle w:val="a8"/>
          <w:rFonts w:ascii="仿宋" w:eastAsia="仿宋" w:hAnsi="仿宋" w:cs="仿宋" w:hint="eastAsia"/>
        </w:rPr>
        <w:t>组织领导</w:t>
      </w:r>
    </w:p>
    <w:p w:rsidR="00CE153C" w:rsidRDefault="00D42B23">
      <w:pPr>
        <w:pStyle w:val="a6"/>
        <w:shd w:val="clear" w:color="auto" w:fill="FFFFFF"/>
        <w:spacing w:before="0" w:beforeAutospacing="0" w:after="0" w:afterAutospacing="0" w:line="440" w:lineRule="atLeast"/>
        <w:ind w:firstLineChars="150" w:firstLine="315"/>
        <w:jc w:val="both"/>
        <w:rPr>
          <w:rFonts w:ascii="仿宋" w:eastAsia="仿宋" w:hAnsi="仿宋" w:cs="仿宋"/>
          <w:kern w:val="2"/>
          <w:sz w:val="21"/>
          <w:szCs w:val="22"/>
        </w:rPr>
      </w:pPr>
      <w:r>
        <w:rPr>
          <w:rFonts w:ascii="仿宋" w:eastAsia="仿宋" w:hAnsi="仿宋" w:cs="仿宋" w:hint="eastAsia"/>
          <w:kern w:val="2"/>
          <w:sz w:val="21"/>
          <w:szCs w:val="22"/>
        </w:rPr>
        <w:t>学院成立以学院院长为第一负责人、分管副院长为直接责任人，学院纪检委员参与的学院研究生招生复试工作领导小组。该小组负责本学院研究生招生复试工作的具体实施。</w:t>
      </w:r>
    </w:p>
    <w:p w:rsidR="00CE153C" w:rsidRDefault="00D42B23">
      <w:pPr>
        <w:pStyle w:val="a6"/>
        <w:shd w:val="clear" w:color="auto" w:fill="FFFFFF"/>
        <w:spacing w:before="0" w:beforeAutospacing="0" w:after="0" w:afterAutospacing="0" w:line="440" w:lineRule="atLeast"/>
        <w:ind w:firstLineChars="150" w:firstLine="315"/>
        <w:jc w:val="both"/>
        <w:rPr>
          <w:rFonts w:ascii="仿宋" w:eastAsia="仿宋" w:hAnsi="仿宋" w:cs="仿宋"/>
          <w:kern w:val="2"/>
          <w:sz w:val="21"/>
          <w:szCs w:val="22"/>
        </w:rPr>
      </w:pPr>
      <w:r>
        <w:rPr>
          <w:rFonts w:ascii="仿宋" w:eastAsia="仿宋" w:hAnsi="仿宋" w:cs="仿宋" w:hint="eastAsia"/>
          <w:kern w:val="2"/>
          <w:sz w:val="21"/>
          <w:szCs w:val="22"/>
        </w:rPr>
        <w:t>学院按学科（专业）成立复试小组，在学院研究生招生工作领导小组指导下开展复试工作。</w:t>
      </w:r>
      <w:r>
        <w:rPr>
          <w:rFonts w:ascii="仿宋" w:eastAsia="仿宋" w:hAnsi="仿宋" w:cs="仿宋"/>
          <w:kern w:val="2"/>
          <w:sz w:val="21"/>
          <w:szCs w:val="22"/>
        </w:rPr>
        <w:t xml:space="preserve"> 每个复试小组成员一般不少于 5 人，其中 1 人为组长，另设面试秘书1人</w:t>
      </w:r>
      <w:r>
        <w:rPr>
          <w:rFonts w:ascii="仿宋" w:eastAsia="仿宋" w:hAnsi="仿宋" w:cs="仿宋" w:hint="eastAsia"/>
          <w:kern w:val="2"/>
          <w:sz w:val="21"/>
          <w:szCs w:val="22"/>
        </w:rPr>
        <w:t>。</w:t>
      </w:r>
    </w:p>
    <w:p w:rsidR="00CE153C" w:rsidRDefault="00D42B23">
      <w:pPr>
        <w:pStyle w:val="a6"/>
        <w:shd w:val="clear" w:color="auto" w:fill="FFFFFF"/>
        <w:spacing w:before="0" w:beforeAutospacing="0" w:after="0" w:afterAutospacing="0" w:line="440" w:lineRule="atLeast"/>
        <w:jc w:val="both"/>
        <w:rPr>
          <w:rStyle w:val="a8"/>
          <w:rFonts w:ascii="仿宋" w:eastAsia="仿宋" w:hAnsi="仿宋" w:cs="仿宋"/>
        </w:rPr>
      </w:pPr>
      <w:r>
        <w:rPr>
          <w:rStyle w:val="a8"/>
          <w:rFonts w:ascii="仿宋" w:eastAsia="仿宋" w:hAnsi="仿宋" w:cs="仿宋" w:hint="eastAsia"/>
        </w:rPr>
        <w:t>三、复试实施方案</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（一）复试时间和复试方式</w:t>
      </w:r>
      <w:r>
        <w:rPr>
          <w:rFonts w:ascii="仿宋" w:eastAsia="仿宋" w:hAnsi="仿宋" w:cs="仿宋" w:hint="eastAsia"/>
          <w:kern w:val="2"/>
          <w:sz w:val="21"/>
          <w:szCs w:val="22"/>
        </w:rPr>
        <w:br/>
        <w:t xml:space="preserve">     </w:t>
      </w: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志愿复试定于3月29日（周五）至3月31日进行，其中，</w:t>
      </w:r>
      <w:r w:rsidRPr="00413D7C">
        <w:rPr>
          <w:rFonts w:ascii="仿宋" w:eastAsia="仿宋" w:hAnsi="仿宋" w:cs="仿宋" w:hint="eastAsia"/>
          <w:kern w:val="2"/>
          <w:sz w:val="21"/>
          <w:szCs w:val="22"/>
        </w:rPr>
        <w:t>3</w:t>
      </w:r>
      <w:r>
        <w:rPr>
          <w:rFonts w:ascii="仿宋" w:eastAsia="仿宋" w:hAnsi="仿宋" w:cs="仿宋" w:hint="eastAsia"/>
          <w:kern w:val="2"/>
          <w:sz w:val="21"/>
          <w:szCs w:val="22"/>
        </w:rPr>
        <w:t>月29日全天（9：00-17：00）报到，3月30日上午专业笔试，3月31日全天专业面试、英语面试和政治思想素质与品德考核；调剂复试工作在</w:t>
      </w: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志愿复试结束后进行，大约４月8日起展开（具体时间请关注后续网站通知）。</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今年我院所有专业硕士研究生招生复试均采用现场面试方式。</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复试具体要求详见统计与数学学院网站研究生教育栏目｜招生信息（</w:t>
      </w:r>
      <w:hyperlink r:id="rId8" w:history="1">
        <w:r>
          <w:rPr>
            <w:rStyle w:val="a9"/>
            <w:rFonts w:ascii="仿宋" w:eastAsia="仿宋" w:hAnsi="仿宋" w:cs="仿宋"/>
            <w:kern w:val="2"/>
            <w:sz w:val="21"/>
            <w:szCs w:val="22"/>
          </w:rPr>
          <w:t>http://tjjy.zjgsu.edu.cn/class.asp?nid=27</w:t>
        </w:r>
      </w:hyperlink>
      <w:r>
        <w:rPr>
          <w:rFonts w:ascii="仿宋" w:eastAsia="仿宋" w:hAnsi="仿宋" w:cs="仿宋" w:hint="eastAsia"/>
          <w:kern w:val="2"/>
          <w:sz w:val="21"/>
          <w:szCs w:val="22"/>
        </w:rPr>
        <w:t>）</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（二）</w:t>
      </w: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志愿考生复试分数线和复试名单的确定</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1. 学院根据教育部公布的《2024年全国硕士研究生招生考试考生进入复试的初试成绩基本要求》规定，自行划定复试分数线（不低于国家线），</w:t>
      </w:r>
      <w:proofErr w:type="gramStart"/>
      <w:r>
        <w:rPr>
          <w:rFonts w:ascii="仿宋" w:eastAsia="仿宋" w:hAnsi="仿宋" w:cs="仿宋" w:hint="eastAsia"/>
          <w:kern w:val="2"/>
          <w:sz w:val="21"/>
          <w:szCs w:val="22"/>
        </w:rPr>
        <w:t>报校研究生</w:t>
      </w:r>
      <w:proofErr w:type="gramEnd"/>
      <w:r>
        <w:rPr>
          <w:rFonts w:ascii="仿宋" w:eastAsia="仿宋" w:hAnsi="仿宋" w:cs="仿宋" w:hint="eastAsia"/>
          <w:kern w:val="2"/>
          <w:sz w:val="21"/>
          <w:szCs w:val="22"/>
        </w:rPr>
        <w:t>招生工作领导小组审定后，由研究生院统一对外公布。</w:t>
      </w:r>
    </w:p>
    <w:p w:rsidR="00CE153C" w:rsidRDefault="00EF1515">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w:t>
      </w:r>
      <w:r w:rsidR="00D42B23">
        <w:rPr>
          <w:rFonts w:ascii="仿宋" w:eastAsia="仿宋" w:hAnsi="仿宋" w:cs="仿宋" w:hint="eastAsia"/>
          <w:kern w:val="2"/>
          <w:sz w:val="21"/>
          <w:szCs w:val="22"/>
        </w:rPr>
        <w:t xml:space="preserve">. </w:t>
      </w:r>
      <w:proofErr w:type="gramStart"/>
      <w:r w:rsidR="00D42B23">
        <w:rPr>
          <w:rFonts w:ascii="仿宋" w:eastAsia="仿宋" w:hAnsi="仿宋" w:cs="仿宋" w:hint="eastAsia"/>
          <w:kern w:val="2"/>
          <w:sz w:val="21"/>
          <w:szCs w:val="22"/>
        </w:rPr>
        <w:t>一</w:t>
      </w:r>
      <w:proofErr w:type="gramEnd"/>
      <w:r w:rsidR="00D42B23">
        <w:rPr>
          <w:rFonts w:ascii="仿宋" w:eastAsia="仿宋" w:hAnsi="仿宋" w:cs="仿宋" w:hint="eastAsia"/>
          <w:kern w:val="2"/>
          <w:sz w:val="21"/>
          <w:szCs w:val="22"/>
        </w:rPr>
        <w:t>志愿生源充足的专业，复试差额比例一般不低于120%。复试名单由学院研究生招生工作领导小组集体决定，校研究生招生工作领导小组审定后，由研究生院统一对外公布。</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（三）调剂</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1. 第一志愿上线考生人数不足的专业，按</w:t>
      </w:r>
      <w:r w:rsidR="00BB23F7">
        <w:rPr>
          <w:rFonts w:ascii="仿宋" w:eastAsia="仿宋" w:hAnsi="仿宋" w:cs="仿宋" w:hint="eastAsia"/>
          <w:kern w:val="2"/>
          <w:sz w:val="21"/>
          <w:szCs w:val="22"/>
        </w:rPr>
        <w:t>学校和上级考试部门</w:t>
      </w:r>
      <w:r>
        <w:rPr>
          <w:rFonts w:ascii="仿宋" w:eastAsia="仿宋" w:hAnsi="仿宋" w:cs="仿宋" w:hint="eastAsia"/>
          <w:kern w:val="2"/>
          <w:sz w:val="21"/>
          <w:szCs w:val="22"/>
        </w:rPr>
        <w:t>相关要求进行生源调剂。</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lastRenderedPageBreak/>
        <w:t>2.调剂程序要求：</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1）学院接收调剂考生通过中国研究生招生信息网“全国硕士研究生招生调剂服务系统”（简称“调剂服务系统”，开放时间以上级部门通知为准）进行。考生根据学校公布的调剂缺额信息，在规定时间内登录调剂服务系统填报调剂志愿，进行调剂申请。</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w:t>
      </w:r>
      <w:r w:rsidR="00BB23F7">
        <w:rPr>
          <w:rFonts w:ascii="仿宋" w:eastAsia="仿宋" w:hAnsi="仿宋" w:cs="仿宋" w:hint="eastAsia"/>
          <w:kern w:val="2"/>
          <w:sz w:val="21"/>
          <w:szCs w:val="22"/>
        </w:rPr>
        <w:t>我院</w:t>
      </w:r>
      <w:r>
        <w:rPr>
          <w:rFonts w:ascii="仿宋" w:eastAsia="仿宋" w:hAnsi="仿宋" w:cs="仿宋" w:hint="eastAsia"/>
          <w:kern w:val="2"/>
          <w:sz w:val="21"/>
          <w:szCs w:val="22"/>
        </w:rPr>
        <w:t>调剂</w:t>
      </w:r>
      <w:r w:rsidR="00BB23F7">
        <w:rPr>
          <w:rFonts w:ascii="仿宋" w:eastAsia="仿宋" w:hAnsi="仿宋" w:cs="仿宋" w:hint="eastAsia"/>
          <w:kern w:val="2"/>
          <w:sz w:val="21"/>
          <w:szCs w:val="22"/>
        </w:rPr>
        <w:t>生源需符合以下学术性条件</w:t>
      </w:r>
      <w:r>
        <w:rPr>
          <w:rFonts w:ascii="仿宋" w:eastAsia="仿宋" w:hAnsi="仿宋" w:cs="仿宋" w:hint="eastAsia"/>
          <w:kern w:val="2"/>
          <w:sz w:val="21"/>
          <w:szCs w:val="22"/>
        </w:rPr>
        <w:t>。</w:t>
      </w:r>
    </w:p>
    <w:p w:rsidR="00CE153C" w:rsidRDefault="00CE153C">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p>
    <w:tbl>
      <w:tblPr>
        <w:tblStyle w:val="a7"/>
        <w:tblW w:w="0" w:type="auto"/>
        <w:tblInd w:w="392" w:type="dxa"/>
        <w:tblLook w:val="04A0" w:firstRow="1" w:lastRow="0" w:firstColumn="1" w:lastColumn="0" w:noHBand="0" w:noVBand="1"/>
      </w:tblPr>
      <w:tblGrid>
        <w:gridCol w:w="2448"/>
        <w:gridCol w:w="5682"/>
      </w:tblGrid>
      <w:tr w:rsidR="00CE153C">
        <w:tc>
          <w:tcPr>
            <w:tcW w:w="2448" w:type="dxa"/>
          </w:tcPr>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专业名称</w:t>
            </w:r>
          </w:p>
        </w:tc>
        <w:tc>
          <w:tcPr>
            <w:tcW w:w="5682" w:type="dxa"/>
          </w:tcPr>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调剂报考说明</w:t>
            </w:r>
          </w:p>
        </w:tc>
      </w:tr>
      <w:tr w:rsidR="00CE153C">
        <w:tc>
          <w:tcPr>
            <w:tcW w:w="2448" w:type="dxa"/>
            <w:vAlign w:val="center"/>
          </w:tcPr>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统计学（027000）</w:t>
            </w:r>
          </w:p>
        </w:tc>
        <w:tc>
          <w:tcPr>
            <w:tcW w:w="5682" w:type="dxa"/>
          </w:tcPr>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志愿报考专业为统计学（027000）、统计学（0714下授经济学学位）、应用经济学（0202）</w:t>
            </w:r>
          </w:p>
        </w:tc>
      </w:tr>
      <w:tr w:rsidR="00CE153C">
        <w:tc>
          <w:tcPr>
            <w:tcW w:w="2448" w:type="dxa"/>
            <w:vAlign w:val="center"/>
          </w:tcPr>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统计学（071400）</w:t>
            </w:r>
          </w:p>
        </w:tc>
        <w:tc>
          <w:tcPr>
            <w:tcW w:w="5682" w:type="dxa"/>
          </w:tcPr>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志愿报考专业为统计学（071400）</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或者</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（07门类）下</w:t>
            </w:r>
            <w:r w:rsidRPr="00413D7C">
              <w:rPr>
                <w:rFonts w:ascii="仿宋" w:eastAsia="仿宋" w:hAnsi="仿宋" w:cs="仿宋" w:hint="eastAsia"/>
                <w:kern w:val="2"/>
                <w:sz w:val="21"/>
                <w:szCs w:val="22"/>
              </w:rPr>
              <w:t>初试</w:t>
            </w:r>
            <w:r>
              <w:rPr>
                <w:rFonts w:ascii="仿宋" w:eastAsia="仿宋" w:hAnsi="仿宋" w:cs="仿宋" w:hint="eastAsia"/>
                <w:kern w:val="2"/>
                <w:sz w:val="21"/>
                <w:szCs w:val="22"/>
              </w:rPr>
              <w:t>统考科目为英语（一）、数学（</w:t>
            </w: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），且自命题考试科目为“概率论与数理统计”</w:t>
            </w:r>
          </w:p>
        </w:tc>
      </w:tr>
      <w:tr w:rsidR="00CE153C">
        <w:tc>
          <w:tcPr>
            <w:tcW w:w="2448" w:type="dxa"/>
            <w:vAlign w:val="center"/>
          </w:tcPr>
          <w:p w:rsidR="00CE153C" w:rsidRDefault="00D42B23">
            <w:pPr>
              <w:pStyle w:val="a6"/>
              <w:shd w:val="clear" w:color="auto" w:fill="FFFFFF"/>
              <w:spacing w:before="0" w:beforeAutospacing="0" w:after="0" w:afterAutospacing="0" w:line="440" w:lineRule="atLeast"/>
              <w:jc w:val="both"/>
              <w:rPr>
                <w:rFonts w:ascii="仿宋" w:eastAsia="仿宋" w:hAnsi="仿宋" w:cs="仿宋"/>
                <w:kern w:val="2"/>
                <w:sz w:val="21"/>
                <w:szCs w:val="22"/>
              </w:rPr>
            </w:pPr>
            <w:r>
              <w:rPr>
                <w:rFonts w:ascii="仿宋" w:eastAsia="仿宋" w:hAnsi="仿宋" w:cs="仿宋" w:hint="eastAsia"/>
                <w:kern w:val="2"/>
                <w:sz w:val="21"/>
                <w:szCs w:val="22"/>
              </w:rPr>
              <w:t>数量经济学（020209）</w:t>
            </w:r>
          </w:p>
        </w:tc>
        <w:tc>
          <w:tcPr>
            <w:tcW w:w="5682" w:type="dxa"/>
          </w:tcPr>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志愿报考专业为统计学（027000）、统计学（0714下授经济学学位）、应用经济学（0202）</w:t>
            </w:r>
          </w:p>
        </w:tc>
      </w:tr>
      <w:tr w:rsidR="00CE153C">
        <w:tc>
          <w:tcPr>
            <w:tcW w:w="2448" w:type="dxa"/>
            <w:vAlign w:val="center"/>
          </w:tcPr>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计算科学（0775Z1）</w:t>
            </w:r>
          </w:p>
        </w:tc>
        <w:tc>
          <w:tcPr>
            <w:tcW w:w="5682" w:type="dxa"/>
          </w:tcPr>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（07门类）下</w:t>
            </w:r>
            <w:r w:rsidRPr="00413D7C">
              <w:rPr>
                <w:rFonts w:ascii="仿宋" w:eastAsia="仿宋" w:hAnsi="仿宋" w:cs="仿宋" w:hint="eastAsia"/>
                <w:kern w:val="2"/>
                <w:sz w:val="21"/>
                <w:szCs w:val="22"/>
              </w:rPr>
              <w:t>初试</w:t>
            </w:r>
            <w:r>
              <w:rPr>
                <w:rFonts w:ascii="仿宋" w:eastAsia="仿宋" w:hAnsi="仿宋" w:cs="仿宋" w:hint="eastAsia"/>
                <w:kern w:val="2"/>
                <w:sz w:val="21"/>
                <w:szCs w:val="22"/>
              </w:rPr>
              <w:t>统考科目为英语（一）、数学（</w:t>
            </w: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），且自命题考试科目为“概率论与数理统计”</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或者</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（07门类）下初试统考科目为英语（</w:t>
            </w: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），自命题考试科目为“高等代数”和“数学分析”</w:t>
            </w:r>
          </w:p>
        </w:tc>
      </w:tr>
      <w:tr w:rsidR="00CE153C">
        <w:tc>
          <w:tcPr>
            <w:tcW w:w="2448" w:type="dxa"/>
            <w:vAlign w:val="center"/>
          </w:tcPr>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应用统计（025200）</w:t>
            </w:r>
          </w:p>
        </w:tc>
        <w:tc>
          <w:tcPr>
            <w:tcW w:w="5682" w:type="dxa"/>
          </w:tcPr>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志愿报考专业为应用统计（025200）、统计学（027000）、应用经济学（0202）</w:t>
            </w:r>
          </w:p>
        </w:tc>
      </w:tr>
    </w:tbl>
    <w:p w:rsidR="00CE153C" w:rsidRDefault="00CE153C">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（3）考生在接到同意调剂通知后，必须在规定时间内确认同意调剂，否则视为放弃。</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（4）调剂复试名单由招生学院研究生招生工作领导小组集体决定，报学校研究生招生工作领导小组审定后，由研究生院统一对外公布。</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（四）复试资格审查及体检</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1.学院于复试考生报到时，现场对考生复试资格进行审查。</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w:t>
      </w:r>
      <w:proofErr w:type="gramStart"/>
      <w:r>
        <w:rPr>
          <w:rFonts w:ascii="仿宋" w:eastAsia="仿宋" w:hAnsi="仿宋" w:cs="仿宋" w:hint="eastAsia"/>
          <w:kern w:val="2"/>
          <w:sz w:val="21"/>
          <w:szCs w:val="22"/>
        </w:rPr>
        <w:t>考生被拟录取</w:t>
      </w:r>
      <w:proofErr w:type="gramEnd"/>
      <w:r>
        <w:rPr>
          <w:rFonts w:ascii="仿宋" w:eastAsia="仿宋" w:hAnsi="仿宋" w:cs="仿宋" w:hint="eastAsia"/>
          <w:kern w:val="2"/>
          <w:sz w:val="21"/>
          <w:szCs w:val="22"/>
        </w:rPr>
        <w:t>后，按照教育部相关体检文件要求，自行去当地二甲及以上医院体检并将体检表在拟录取公示后两周内</w:t>
      </w:r>
      <w:r>
        <w:rPr>
          <w:rFonts w:ascii="仿宋" w:eastAsia="仿宋" w:hAnsi="仿宋" w:cs="仿宋" w:hint="eastAsia"/>
          <w:b/>
          <w:kern w:val="2"/>
          <w:sz w:val="21"/>
          <w:szCs w:val="22"/>
        </w:rPr>
        <w:t>通过EMS</w:t>
      </w:r>
      <w:r>
        <w:rPr>
          <w:rFonts w:ascii="仿宋" w:eastAsia="仿宋" w:hAnsi="仿宋" w:cs="仿宋" w:hint="eastAsia"/>
          <w:kern w:val="2"/>
          <w:sz w:val="21"/>
          <w:szCs w:val="22"/>
        </w:rPr>
        <w:t>寄到学院（收件地址：浙江省杭州市</w:t>
      </w:r>
      <w:proofErr w:type="gramStart"/>
      <w:r>
        <w:rPr>
          <w:rFonts w:ascii="仿宋" w:eastAsia="仿宋" w:hAnsi="仿宋" w:cs="仿宋" w:hint="eastAsia"/>
          <w:kern w:val="2"/>
          <w:sz w:val="21"/>
          <w:szCs w:val="22"/>
        </w:rPr>
        <w:t>钱塘新区</w:t>
      </w:r>
      <w:proofErr w:type="gramEnd"/>
      <w:r>
        <w:rPr>
          <w:rFonts w:ascii="仿宋" w:eastAsia="仿宋" w:hAnsi="仿宋" w:cs="仿宋" w:hint="eastAsia"/>
          <w:kern w:val="2"/>
          <w:sz w:val="21"/>
          <w:szCs w:val="22"/>
        </w:rPr>
        <w:t>白杨街道学正街18号综合大楼607办公室，邮编310018）(注意：不要通过其他快递方式邮寄)。</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lastRenderedPageBreak/>
        <w:t>（五）复试的内容、形式、程序及评分要点</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1.复试的内容及形式</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复试充分考察考生的专业知识、科研能力和创新潜质，注重综合素质的考核，体现质量第一的原则。</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复试包括笔试和面试。面试包括专业能力测试和外语听力及口语测试和政治思想素质与品德考核。</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思想政治素质和品德考核在复试过程中进行，注重对学生政治态度、思想表现、道德品质、科学精神、科学伦理、诚实守信、遵纪守法等方面的考查。</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同等学力考生需加试与报考专业相关的本科主干课程，笔试科目不少于两门。</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2.面试的程序、评分要点</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(1)面试程序</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①记录员（面试秘书）核对、询问考生姓名等基本信息，确认考生单独在场情况，并要求出示有效身份证明或通过人脸识别等技术手段核实考生身份。</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②考生自我陈述（1-3分钟）。</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③抽取试题:按所抽到的问题（４选３）回答。</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④复试（面试）小组提问。</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⑤考生回答。</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⑥考生专业面试时间一般不少于20分钟。</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⑦记录员对考生的作答情况进行现场记录，并确保相关录音录像设备开启。</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⑧参加面试教师现场独立评分。</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(2)面试过程中的评分要点</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①回答问题的准确性和专业素质及能力；</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②综合素质及能力；</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③语言表达及应变能力。</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（３）英语面试一般每人５分钟左右，面试采用对话形式。</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 xml:space="preserve">（六）复试成绩计算和使用 </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复试成绩占录取总成绩的40%。其中，专业笔试占比为15%，专业面试占比为20%，英语面试占比为5%。具体比例要求如下：</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复试成绩（百分制）=（专业笔试成绩（百分制）</w:t>
      </w:r>
      <w:r>
        <w:rPr>
          <w:rFonts w:ascii="仿宋" w:eastAsia="仿宋" w:hAnsi="仿宋" w:cs="仿宋"/>
          <w:kern w:val="2"/>
          <w:sz w:val="21"/>
          <w:szCs w:val="22"/>
        </w:rPr>
        <w:t>×</w:t>
      </w:r>
      <w:r>
        <w:rPr>
          <w:rFonts w:ascii="仿宋" w:eastAsia="仿宋" w:hAnsi="仿宋" w:cs="仿宋" w:hint="eastAsia"/>
          <w:kern w:val="2"/>
          <w:sz w:val="21"/>
          <w:szCs w:val="22"/>
        </w:rPr>
        <w:t>15% +专业面试成绩（百分制）</w:t>
      </w:r>
      <w:r>
        <w:rPr>
          <w:rFonts w:ascii="仿宋" w:eastAsia="仿宋" w:hAnsi="仿宋" w:cs="仿宋"/>
          <w:kern w:val="2"/>
          <w:sz w:val="21"/>
          <w:szCs w:val="22"/>
        </w:rPr>
        <w:t>×</w:t>
      </w:r>
      <w:r>
        <w:rPr>
          <w:rFonts w:ascii="仿宋" w:eastAsia="仿宋" w:hAnsi="仿宋" w:cs="仿宋" w:hint="eastAsia"/>
          <w:kern w:val="2"/>
          <w:sz w:val="21"/>
          <w:szCs w:val="22"/>
        </w:rPr>
        <w:t>20%+ 外语听力及口语测试（百分制）</w:t>
      </w:r>
      <w:r>
        <w:rPr>
          <w:rFonts w:ascii="仿宋" w:eastAsia="仿宋" w:hAnsi="仿宋" w:cs="仿宋"/>
          <w:kern w:val="2"/>
          <w:sz w:val="21"/>
          <w:szCs w:val="22"/>
        </w:rPr>
        <w:t>×</w:t>
      </w:r>
      <w:r>
        <w:rPr>
          <w:rFonts w:ascii="仿宋" w:eastAsia="仿宋" w:hAnsi="仿宋" w:cs="仿宋" w:hint="eastAsia"/>
          <w:kern w:val="2"/>
          <w:sz w:val="21"/>
          <w:szCs w:val="22"/>
        </w:rPr>
        <w:t>5%））/0.4。</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考生总成绩计算：</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lastRenderedPageBreak/>
        <w:t>考生总成绩＝(初试总分/5)</w:t>
      </w:r>
      <w:r>
        <w:rPr>
          <w:rFonts w:ascii="仿宋" w:eastAsia="仿宋" w:hAnsi="仿宋" w:cs="仿宋"/>
          <w:kern w:val="2"/>
          <w:sz w:val="21"/>
          <w:szCs w:val="22"/>
        </w:rPr>
        <w:t>×</w:t>
      </w:r>
      <w:r>
        <w:rPr>
          <w:rFonts w:ascii="仿宋" w:eastAsia="仿宋" w:hAnsi="仿宋" w:cs="仿宋" w:hint="eastAsia"/>
          <w:kern w:val="2"/>
          <w:sz w:val="21"/>
          <w:szCs w:val="22"/>
        </w:rPr>
        <w:t>6</w:t>
      </w:r>
      <w:proofErr w:type="gramStart"/>
      <w:r>
        <w:rPr>
          <w:rFonts w:ascii="仿宋" w:eastAsia="仿宋" w:hAnsi="仿宋" w:cs="仿宋" w:hint="eastAsia"/>
          <w:kern w:val="2"/>
          <w:sz w:val="21"/>
          <w:szCs w:val="22"/>
        </w:rPr>
        <w:t>０</w:t>
      </w:r>
      <w:proofErr w:type="gramEnd"/>
      <w:r>
        <w:rPr>
          <w:rFonts w:ascii="仿宋" w:eastAsia="仿宋" w:hAnsi="仿宋" w:cs="仿宋" w:hint="eastAsia"/>
          <w:kern w:val="2"/>
          <w:sz w:val="21"/>
          <w:szCs w:val="22"/>
        </w:rPr>
        <w:t>%+复试成绩</w:t>
      </w:r>
      <w:r>
        <w:rPr>
          <w:rFonts w:ascii="仿宋" w:eastAsia="仿宋" w:hAnsi="仿宋" w:cs="仿宋"/>
          <w:kern w:val="2"/>
          <w:sz w:val="21"/>
          <w:szCs w:val="22"/>
        </w:rPr>
        <w:t>×</w:t>
      </w:r>
      <w:r>
        <w:rPr>
          <w:rFonts w:ascii="仿宋" w:eastAsia="仿宋" w:hAnsi="仿宋" w:cs="仿宋" w:hint="eastAsia"/>
          <w:kern w:val="2"/>
          <w:sz w:val="21"/>
          <w:szCs w:val="22"/>
        </w:rPr>
        <w:t>4</w:t>
      </w:r>
      <w:proofErr w:type="gramStart"/>
      <w:r>
        <w:rPr>
          <w:rFonts w:ascii="仿宋" w:eastAsia="仿宋" w:hAnsi="仿宋" w:cs="仿宋" w:hint="eastAsia"/>
          <w:kern w:val="2"/>
          <w:sz w:val="21"/>
          <w:szCs w:val="22"/>
        </w:rPr>
        <w:t>０</w:t>
      </w:r>
      <w:proofErr w:type="gramEnd"/>
      <w:r>
        <w:rPr>
          <w:rFonts w:ascii="仿宋" w:eastAsia="仿宋" w:hAnsi="仿宋" w:cs="仿宋" w:hint="eastAsia"/>
          <w:kern w:val="2"/>
          <w:sz w:val="21"/>
          <w:szCs w:val="22"/>
        </w:rPr>
        <w:t>%</w:t>
      </w:r>
    </w:p>
    <w:p w:rsidR="00CE153C" w:rsidRDefault="00D42B23">
      <w:pPr>
        <w:pStyle w:val="a6"/>
        <w:shd w:val="clear" w:color="auto" w:fill="FFFFFF"/>
        <w:spacing w:before="0" w:beforeAutospacing="0" w:after="0" w:afterAutospacing="0" w:line="440" w:lineRule="atLeast"/>
        <w:ind w:firstLineChars="200" w:firstLine="482"/>
        <w:jc w:val="both"/>
        <w:rPr>
          <w:rFonts w:ascii="仿宋" w:eastAsia="仿宋" w:hAnsi="仿宋" w:cs="仿宋"/>
          <w:kern w:val="2"/>
          <w:sz w:val="21"/>
          <w:szCs w:val="22"/>
        </w:rPr>
      </w:pPr>
      <w:r>
        <w:rPr>
          <w:rStyle w:val="a8"/>
          <w:rFonts w:ascii="仿宋" w:eastAsia="仿宋" w:hAnsi="仿宋" w:cs="仿宋" w:hint="eastAsia"/>
          <w:bCs w:val="0"/>
        </w:rPr>
        <w:t>四、录取原则</w:t>
      </w:r>
      <w:r>
        <w:rPr>
          <w:rStyle w:val="a8"/>
          <w:rFonts w:hint="eastAsia"/>
        </w:rPr>
        <w:br/>
      </w:r>
      <w:r>
        <w:rPr>
          <w:rFonts w:ascii="仿宋" w:eastAsia="仿宋" w:hAnsi="仿宋" w:cs="仿宋"/>
        </w:rPr>
        <w:t xml:space="preserve">   </w:t>
      </w:r>
      <w:r>
        <w:rPr>
          <w:rFonts w:ascii="仿宋" w:eastAsia="仿宋" w:hAnsi="仿宋" w:cs="仿宋" w:hint="eastAsia"/>
        </w:rPr>
        <w:t xml:space="preserve"> </w:t>
      </w:r>
      <w:r>
        <w:rPr>
          <w:rFonts w:ascii="仿宋" w:eastAsia="仿宋" w:hAnsi="仿宋" w:cs="仿宋" w:hint="eastAsia"/>
          <w:kern w:val="2"/>
          <w:sz w:val="21"/>
          <w:szCs w:val="22"/>
        </w:rPr>
        <w:t>1.根据初试、复试折算后的总成绩从高到低排序，择优录取。若存在同分情况，则按初试成绩较高者录取。</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复试成绩不合格者（低于满分值60%）不予录取。思想品德考核不合格者不予录取。同等学力考生加试科目不合格者（低于满分值60%）不予录取。考生提供虚假信息，影响考试公平公正，经学校纪检部门核查属实的，不予录取。</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3.</w:t>
      </w: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志愿考生和调剂考生分别排序录取。</w:t>
      </w:r>
      <w:proofErr w:type="gramStart"/>
      <w:r>
        <w:rPr>
          <w:rFonts w:ascii="仿宋" w:eastAsia="仿宋" w:hAnsi="仿宋" w:cs="仿宋" w:hint="eastAsia"/>
          <w:kern w:val="2"/>
          <w:sz w:val="21"/>
          <w:szCs w:val="22"/>
        </w:rPr>
        <w:t>一</w:t>
      </w:r>
      <w:proofErr w:type="gramEnd"/>
      <w:r>
        <w:rPr>
          <w:rFonts w:ascii="仿宋" w:eastAsia="仿宋" w:hAnsi="仿宋" w:cs="仿宋" w:hint="eastAsia"/>
          <w:kern w:val="2"/>
          <w:sz w:val="21"/>
          <w:szCs w:val="22"/>
        </w:rPr>
        <w:t>志愿考生录取完毕后，空余的名额方可用于调剂录取。</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4.</w:t>
      </w:r>
      <w:proofErr w:type="gramStart"/>
      <w:r>
        <w:rPr>
          <w:rFonts w:ascii="仿宋" w:eastAsia="仿宋" w:hAnsi="仿宋" w:cs="仿宋" w:hint="eastAsia"/>
          <w:kern w:val="2"/>
          <w:sz w:val="21"/>
          <w:szCs w:val="22"/>
        </w:rPr>
        <w:t>若拟录取</w:t>
      </w:r>
      <w:proofErr w:type="gramEnd"/>
      <w:r>
        <w:rPr>
          <w:rFonts w:ascii="仿宋" w:eastAsia="仿宋" w:hAnsi="仿宋" w:cs="仿宋" w:hint="eastAsia"/>
          <w:kern w:val="2"/>
          <w:sz w:val="21"/>
          <w:szCs w:val="22"/>
        </w:rPr>
        <w:t>考生自愿放弃录取资格或因招生计划动态调整等原因增加招生指标，则按总成绩由高到低依次补录取，补录取考生如已接受其他招生单位录取的则不予录取。</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5.调剂考生未在规定时间内登录调剂服务系统确认待录取的，视为放弃录取资格。</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6.</w:t>
      </w:r>
      <w:r>
        <w:rPr>
          <w:rFonts w:ascii="仿宋" w:eastAsia="仿宋" w:hAnsi="仿宋" w:cs="仿宋"/>
          <w:kern w:val="2"/>
          <w:sz w:val="21"/>
          <w:szCs w:val="22"/>
        </w:rPr>
        <w:t>应届本科毕业生</w:t>
      </w:r>
      <w:r>
        <w:rPr>
          <w:rFonts w:ascii="仿宋" w:eastAsia="仿宋" w:hAnsi="仿宋" w:cs="仿宋" w:hint="eastAsia"/>
          <w:kern w:val="2"/>
          <w:sz w:val="21"/>
          <w:szCs w:val="22"/>
        </w:rPr>
        <w:t>及自学考试和网络教育届时可毕业本科生考生，</w:t>
      </w:r>
      <w:r>
        <w:rPr>
          <w:rFonts w:ascii="仿宋" w:eastAsia="仿宋" w:hAnsi="仿宋" w:cs="仿宋"/>
          <w:kern w:val="2"/>
          <w:sz w:val="21"/>
          <w:szCs w:val="22"/>
        </w:rPr>
        <w:t>入学时未取得国家承认的本科毕业证书者，录取资格无效。</w:t>
      </w:r>
    </w:p>
    <w:p w:rsidR="00CE153C" w:rsidRDefault="00D42B23">
      <w:pPr>
        <w:pStyle w:val="a6"/>
        <w:shd w:val="clear" w:color="auto" w:fill="FFFFFF"/>
        <w:tabs>
          <w:tab w:val="left" w:pos="3590"/>
        </w:tabs>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7.体检不合格者不予录取。</w:t>
      </w:r>
    </w:p>
    <w:p w:rsidR="00CE153C" w:rsidRPr="00413D7C" w:rsidRDefault="00D42B23">
      <w:pPr>
        <w:pStyle w:val="a6"/>
        <w:shd w:val="clear" w:color="auto" w:fill="FFFFFF"/>
        <w:tabs>
          <w:tab w:val="left" w:pos="3590"/>
        </w:tabs>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8.</w:t>
      </w:r>
      <w:r w:rsidRPr="00413D7C">
        <w:rPr>
          <w:rFonts w:ascii="仿宋" w:eastAsia="仿宋" w:hAnsi="仿宋" w:cs="仿宋" w:hint="eastAsia"/>
          <w:kern w:val="2"/>
          <w:sz w:val="21"/>
          <w:szCs w:val="22"/>
        </w:rPr>
        <w:t>新生入学后3个月内，对所有新生全面复查，复查不合格的取消学籍；情节严重的，移交有关部门调查处理。</w:t>
      </w:r>
      <w:r w:rsidRPr="00413D7C">
        <w:rPr>
          <w:rFonts w:ascii="仿宋" w:eastAsia="仿宋" w:hAnsi="仿宋" w:cs="仿宋"/>
          <w:kern w:val="2"/>
          <w:sz w:val="21"/>
          <w:szCs w:val="22"/>
        </w:rPr>
        <w:tab/>
      </w:r>
    </w:p>
    <w:p w:rsidR="00CE153C" w:rsidRPr="00413D7C" w:rsidRDefault="00D42B23">
      <w:pPr>
        <w:pStyle w:val="a6"/>
        <w:shd w:val="clear" w:color="auto" w:fill="FFFFFF"/>
        <w:tabs>
          <w:tab w:val="left" w:pos="3590"/>
        </w:tabs>
        <w:spacing w:before="0" w:beforeAutospacing="0" w:after="0" w:afterAutospacing="0" w:line="440" w:lineRule="atLeast"/>
        <w:ind w:firstLineChars="200" w:firstLine="420"/>
        <w:jc w:val="both"/>
        <w:rPr>
          <w:rFonts w:ascii="仿宋" w:eastAsia="仿宋" w:hAnsi="仿宋" w:cs="仿宋"/>
          <w:kern w:val="2"/>
          <w:sz w:val="21"/>
          <w:szCs w:val="22"/>
        </w:rPr>
      </w:pPr>
      <w:r w:rsidRPr="00413D7C">
        <w:rPr>
          <w:rFonts w:ascii="仿宋" w:eastAsia="仿宋" w:hAnsi="仿宋" w:cs="仿宋" w:hint="eastAsia"/>
          <w:kern w:val="2"/>
          <w:sz w:val="21"/>
          <w:szCs w:val="22"/>
        </w:rPr>
        <w:t>9.应用统计专业录取特别说明：我院应用统计专业自</w:t>
      </w:r>
      <w:r w:rsidRPr="00413D7C">
        <w:rPr>
          <w:rFonts w:ascii="仿宋" w:eastAsia="仿宋" w:hAnsi="仿宋" w:cs="仿宋"/>
          <w:kern w:val="2"/>
          <w:sz w:val="21"/>
          <w:szCs w:val="22"/>
        </w:rPr>
        <w:t>202</w:t>
      </w:r>
      <w:r w:rsidRPr="00413D7C">
        <w:rPr>
          <w:rFonts w:ascii="仿宋" w:eastAsia="仿宋" w:hAnsi="仿宋" w:cs="仿宋" w:hint="eastAsia"/>
          <w:kern w:val="2"/>
          <w:sz w:val="21"/>
          <w:szCs w:val="22"/>
        </w:rPr>
        <w:t>4</w:t>
      </w:r>
      <w:r w:rsidRPr="00413D7C">
        <w:rPr>
          <w:rFonts w:ascii="仿宋" w:eastAsia="仿宋" w:hAnsi="仿宋" w:cs="仿宋"/>
          <w:kern w:val="2"/>
          <w:sz w:val="21"/>
          <w:szCs w:val="22"/>
        </w:rPr>
        <w:t>年开始设置“数据科学卓越工程师”方向。该方向致力于培养具备大数据采集、清洗、分析、治理、挖掘等技术，并加以利用、管理、维护和服务的工程技术人员。要求学生能使用统计学方法进行预测分析，并解释如何利用这些结果来为商业问题提供数据驱动的解决方案。</w:t>
      </w:r>
      <w:r w:rsidRPr="00413D7C">
        <w:rPr>
          <w:rFonts w:ascii="仿宋" w:eastAsia="仿宋" w:hAnsi="仿宋" w:cs="仿宋" w:hint="eastAsia"/>
          <w:kern w:val="2"/>
          <w:sz w:val="21"/>
          <w:szCs w:val="22"/>
        </w:rPr>
        <w:t>本方向本年度</w:t>
      </w:r>
      <w:r w:rsidR="00BB23F7" w:rsidRPr="00413D7C">
        <w:rPr>
          <w:rFonts w:ascii="仿宋" w:eastAsia="仿宋" w:hAnsi="仿宋" w:cs="仿宋" w:hint="eastAsia"/>
          <w:kern w:val="2"/>
          <w:sz w:val="21"/>
          <w:szCs w:val="22"/>
        </w:rPr>
        <w:t>拟</w:t>
      </w:r>
      <w:r w:rsidRPr="00413D7C">
        <w:rPr>
          <w:rFonts w:ascii="仿宋" w:eastAsia="仿宋" w:hAnsi="仿宋" w:cs="仿宋" w:hint="eastAsia"/>
          <w:kern w:val="2"/>
          <w:sz w:val="21"/>
          <w:szCs w:val="22"/>
        </w:rPr>
        <w:t>录取人数不少于24人、不高于50人，拟从意向报名该方向的复试考生中按最终总成绩排名择优录取。</w:t>
      </w:r>
    </w:p>
    <w:p w:rsidR="00CE153C" w:rsidRDefault="00D42B23">
      <w:pPr>
        <w:spacing w:line="440" w:lineRule="atLeast"/>
        <w:ind w:firstLineChars="200" w:firstLine="482"/>
        <w:rPr>
          <w:rStyle w:val="a8"/>
          <w:rFonts w:ascii="仿宋" w:eastAsia="仿宋" w:hAnsi="仿宋" w:cs="仿宋"/>
          <w:kern w:val="0"/>
          <w:sz w:val="24"/>
          <w:szCs w:val="24"/>
        </w:rPr>
      </w:pPr>
      <w:r>
        <w:rPr>
          <w:rStyle w:val="a8"/>
          <w:rFonts w:ascii="仿宋" w:eastAsia="仿宋" w:hAnsi="仿宋" w:cs="仿宋" w:hint="eastAsia"/>
          <w:kern w:val="0"/>
          <w:sz w:val="24"/>
          <w:szCs w:val="24"/>
        </w:rPr>
        <w:t>五、复试和录取工作的管理和监督</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1.学院的复试和录取工作在校院两级研究生招生工作领导小组的领导下进行，集体决策、严格把关；领导小组对研究生复试过程的公平、公正和复试结果全面监督。学校研究生招生复试工作巡视组，在复试期间到招生学院开展巡查。</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2.复试信息公布。对计划安排、考生成绩、复试和录取名单等重要信息在学校研究生招生信息网（网址：</w:t>
      </w:r>
      <w:hyperlink r:id="rId9" w:history="1">
        <w:r>
          <w:rPr>
            <w:rFonts w:ascii="仿宋" w:eastAsia="仿宋" w:hAnsi="仿宋" w:cs="仿宋" w:hint="eastAsia"/>
            <w:kern w:val="2"/>
            <w:sz w:val="21"/>
            <w:szCs w:val="22"/>
          </w:rPr>
          <w:t>http://yjszs.zjgsu.edu.cn/</w:t>
        </w:r>
      </w:hyperlink>
      <w:r>
        <w:rPr>
          <w:rFonts w:ascii="仿宋" w:eastAsia="仿宋" w:hAnsi="仿宋" w:cs="仿宋" w:hint="eastAsia"/>
          <w:kern w:val="2"/>
          <w:sz w:val="21"/>
          <w:szCs w:val="22"/>
        </w:rPr>
        <w:t> ）及时公布，拟录取名单公示时间不少于10个工作日。本实施细则和复试安排等信息在各学院网站（</w:t>
      </w:r>
      <w:r>
        <w:rPr>
          <w:rFonts w:ascii="仿宋" w:eastAsia="仿宋" w:hAnsi="仿宋" w:cs="仿宋"/>
          <w:kern w:val="2"/>
          <w:sz w:val="21"/>
          <w:szCs w:val="22"/>
        </w:rPr>
        <w:t>http://tjjy.zjgsu.edu.cn/class.asp?nid=27</w:t>
      </w:r>
      <w:r>
        <w:rPr>
          <w:rFonts w:ascii="仿宋" w:eastAsia="仿宋" w:hAnsi="仿宋" w:cs="仿宋" w:hint="eastAsia"/>
          <w:kern w:val="2"/>
          <w:sz w:val="21"/>
          <w:szCs w:val="22"/>
        </w:rPr>
        <w:t>）公布，请考生及时关注。</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若上级对复试工作有新的要求，按上级规定执行。</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lastRenderedPageBreak/>
        <w:t>3.校</w:t>
      </w:r>
      <w:proofErr w:type="gramStart"/>
      <w:r>
        <w:rPr>
          <w:rFonts w:ascii="仿宋" w:eastAsia="仿宋" w:hAnsi="仿宋" w:cs="仿宋" w:hint="eastAsia"/>
          <w:kern w:val="2"/>
          <w:sz w:val="21"/>
          <w:szCs w:val="22"/>
        </w:rPr>
        <w:t>研</w:t>
      </w:r>
      <w:proofErr w:type="gramEnd"/>
      <w:r>
        <w:rPr>
          <w:rFonts w:ascii="仿宋" w:eastAsia="仿宋" w:hAnsi="仿宋" w:cs="仿宋" w:hint="eastAsia"/>
          <w:kern w:val="2"/>
          <w:sz w:val="21"/>
          <w:szCs w:val="22"/>
        </w:rPr>
        <w:t>招办联系电话： 0571-28877234,0571-28877235。学院研究生招生办公室电话：0571-28008099</w:t>
      </w:r>
    </w:p>
    <w:p w:rsidR="00CE153C" w:rsidRDefault="00D42B23">
      <w:pPr>
        <w:pStyle w:val="a6"/>
        <w:shd w:val="clear" w:color="auto" w:fill="FFFFFF"/>
        <w:spacing w:before="0" w:beforeAutospacing="0" w:after="0" w:afterAutospacing="0" w:line="440" w:lineRule="atLeast"/>
        <w:ind w:firstLineChars="200" w:firstLine="420"/>
        <w:jc w:val="both"/>
        <w:rPr>
          <w:rFonts w:ascii="仿宋" w:eastAsia="仿宋" w:hAnsi="仿宋" w:cs="仿宋"/>
          <w:kern w:val="2"/>
          <w:sz w:val="21"/>
          <w:szCs w:val="22"/>
        </w:rPr>
      </w:pPr>
      <w:r>
        <w:rPr>
          <w:rFonts w:ascii="仿宋" w:eastAsia="仿宋" w:hAnsi="仿宋" w:cs="仿宋" w:hint="eastAsia"/>
          <w:kern w:val="2"/>
          <w:sz w:val="21"/>
          <w:szCs w:val="22"/>
        </w:rPr>
        <w:t>4.举报投诉渠道：学校（学院）纪检监察部门受理复试举报投诉。对复试过程中发现弄虚作假或违规违纪行为的，可以拨打举报电话：</w:t>
      </w:r>
      <w:r w:rsidR="00475DD3" w:rsidRPr="00475DD3">
        <w:rPr>
          <w:rFonts w:ascii="仿宋" w:eastAsia="仿宋" w:hAnsi="仿宋" w:cs="仿宋"/>
          <w:kern w:val="2"/>
          <w:sz w:val="21"/>
          <w:szCs w:val="22"/>
        </w:rPr>
        <w:t>0571-28877064</w:t>
      </w:r>
      <w:r>
        <w:rPr>
          <w:rFonts w:ascii="仿宋" w:eastAsia="仿宋" w:hAnsi="仿宋" w:cs="仿宋" w:hint="eastAsia"/>
          <w:kern w:val="2"/>
          <w:sz w:val="21"/>
          <w:szCs w:val="22"/>
        </w:rPr>
        <w:t>（学校），0571-28008088（学院），举报投诉邮箱：</w:t>
      </w:r>
      <w:hyperlink r:id="rId10" w:history="1">
        <w:r>
          <w:rPr>
            <w:rFonts w:ascii="仿宋" w:eastAsia="仿宋" w:hAnsi="仿宋" w:cs="仿宋" w:hint="eastAsia"/>
            <w:kern w:val="2"/>
            <w:sz w:val="21"/>
            <w:szCs w:val="22"/>
          </w:rPr>
          <w:t>zjgsujw@126.com</w:t>
        </w:r>
      </w:hyperlink>
      <w:r w:rsidRPr="00413D7C">
        <w:rPr>
          <w:rFonts w:ascii="仿宋" w:eastAsia="仿宋" w:hAnsi="仿宋" w:cs="仿宋" w:hint="eastAsia"/>
          <w:kern w:val="2"/>
          <w:sz w:val="21"/>
          <w:szCs w:val="22"/>
        </w:rPr>
        <w:t>（学校），</w:t>
      </w:r>
      <w:r w:rsidR="00413D7C" w:rsidRPr="00413D7C">
        <w:rPr>
          <w:rFonts w:ascii="仿宋" w:eastAsia="仿宋" w:hAnsi="仿宋" w:cs="仿宋"/>
          <w:kern w:val="2"/>
          <w:sz w:val="21"/>
          <w:szCs w:val="22"/>
        </w:rPr>
        <w:t>shenshaowei@zjgsu.edu.cn</w:t>
      </w:r>
      <w:r w:rsidRPr="00413D7C">
        <w:rPr>
          <w:rFonts w:ascii="仿宋" w:eastAsia="仿宋" w:hAnsi="仿宋" w:cs="仿宋" w:hint="eastAsia"/>
          <w:kern w:val="2"/>
          <w:sz w:val="21"/>
          <w:szCs w:val="22"/>
        </w:rPr>
        <w:t>（学院） 。</w:t>
      </w:r>
    </w:p>
    <w:p w:rsidR="00CE153C" w:rsidRDefault="00CE153C">
      <w:pPr>
        <w:pStyle w:val="a6"/>
        <w:shd w:val="clear" w:color="auto" w:fill="FFFFFF"/>
        <w:spacing w:before="0" w:beforeAutospacing="0" w:after="0" w:afterAutospacing="0" w:line="440" w:lineRule="atLeast"/>
        <w:jc w:val="right"/>
        <w:rPr>
          <w:rFonts w:ascii="仿宋" w:eastAsia="仿宋" w:hAnsi="仿宋" w:cs="仿宋"/>
        </w:rPr>
      </w:pPr>
    </w:p>
    <w:p w:rsidR="00CE153C" w:rsidRPr="0042019B" w:rsidRDefault="00CE153C">
      <w:pPr>
        <w:pStyle w:val="a6"/>
        <w:shd w:val="clear" w:color="auto" w:fill="FFFFFF"/>
        <w:spacing w:before="0" w:beforeAutospacing="0" w:after="0" w:afterAutospacing="0" w:line="440" w:lineRule="atLeast"/>
        <w:jc w:val="right"/>
        <w:rPr>
          <w:rFonts w:ascii="仿宋" w:eastAsia="MS Mincho" w:hAnsi="仿宋" w:cs="仿宋" w:hint="eastAsia"/>
          <w:lang w:eastAsia="ja-JP"/>
        </w:rPr>
      </w:pPr>
      <w:bookmarkStart w:id="0" w:name="_GoBack"/>
      <w:bookmarkEnd w:id="0"/>
    </w:p>
    <w:p w:rsidR="00CE153C" w:rsidRDefault="00CE153C">
      <w:pPr>
        <w:pStyle w:val="a6"/>
        <w:shd w:val="clear" w:color="auto" w:fill="FFFFFF"/>
        <w:spacing w:before="0" w:beforeAutospacing="0" w:after="0" w:afterAutospacing="0" w:line="440" w:lineRule="atLeast"/>
        <w:jc w:val="right"/>
        <w:rPr>
          <w:rFonts w:ascii="仿宋" w:eastAsia="仿宋" w:hAnsi="仿宋" w:cs="仿宋"/>
        </w:rPr>
      </w:pPr>
    </w:p>
    <w:p w:rsidR="00CE153C" w:rsidRDefault="00CE153C">
      <w:pPr>
        <w:pStyle w:val="a6"/>
        <w:shd w:val="clear" w:color="auto" w:fill="FFFFFF"/>
        <w:spacing w:before="0" w:beforeAutospacing="0" w:after="0" w:afterAutospacing="0" w:line="440" w:lineRule="atLeast"/>
        <w:jc w:val="right"/>
        <w:rPr>
          <w:rFonts w:ascii="仿宋" w:eastAsia="仿宋" w:hAnsi="仿宋" w:cs="仿宋"/>
        </w:rPr>
      </w:pPr>
    </w:p>
    <w:p w:rsidR="00CE153C" w:rsidRDefault="00CE153C">
      <w:pPr>
        <w:pStyle w:val="a6"/>
        <w:shd w:val="clear" w:color="auto" w:fill="FFFFFF"/>
        <w:spacing w:before="0" w:beforeAutospacing="0" w:after="0" w:afterAutospacing="0" w:line="440" w:lineRule="atLeast"/>
        <w:jc w:val="right"/>
        <w:rPr>
          <w:rFonts w:ascii="仿宋" w:eastAsia="仿宋" w:hAnsi="仿宋" w:cs="仿宋"/>
        </w:rPr>
      </w:pPr>
    </w:p>
    <w:p w:rsidR="00CE153C" w:rsidRDefault="00CE153C">
      <w:pPr>
        <w:pStyle w:val="a6"/>
        <w:shd w:val="clear" w:color="auto" w:fill="FFFFFF"/>
        <w:spacing w:before="0" w:beforeAutospacing="0" w:after="0" w:afterAutospacing="0" w:line="440" w:lineRule="atLeast"/>
        <w:jc w:val="right"/>
        <w:rPr>
          <w:rFonts w:ascii="仿宋" w:eastAsia="仿宋" w:hAnsi="仿宋" w:cs="仿宋"/>
        </w:rPr>
      </w:pPr>
    </w:p>
    <w:p w:rsidR="00CE153C" w:rsidRDefault="00CE153C">
      <w:pPr>
        <w:pStyle w:val="a6"/>
        <w:shd w:val="clear" w:color="auto" w:fill="FFFFFF"/>
        <w:spacing w:before="0" w:beforeAutospacing="0" w:after="0" w:afterAutospacing="0" w:line="440" w:lineRule="atLeast"/>
        <w:jc w:val="right"/>
        <w:rPr>
          <w:rFonts w:ascii="仿宋" w:eastAsia="仿宋" w:hAnsi="仿宋" w:cs="仿宋"/>
        </w:rPr>
      </w:pPr>
    </w:p>
    <w:p w:rsidR="00CE153C" w:rsidRDefault="00D42B23">
      <w:pPr>
        <w:pStyle w:val="a6"/>
        <w:shd w:val="clear" w:color="auto" w:fill="FFFFFF"/>
        <w:spacing w:before="0" w:beforeAutospacing="0" w:after="0" w:afterAutospacing="0" w:line="440" w:lineRule="atLeast"/>
        <w:jc w:val="right"/>
        <w:rPr>
          <w:rFonts w:ascii="仿宋" w:eastAsia="仿宋" w:hAnsi="仿宋" w:cs="仿宋"/>
          <w:kern w:val="2"/>
          <w:sz w:val="21"/>
          <w:szCs w:val="22"/>
        </w:rPr>
      </w:pPr>
      <w:r>
        <w:rPr>
          <w:rFonts w:ascii="仿宋" w:eastAsia="仿宋" w:hAnsi="仿宋" w:cs="仿宋" w:hint="eastAsia"/>
        </w:rPr>
        <w:t>浙江工商大学统计与数学学院</w:t>
      </w:r>
      <w:r>
        <w:rPr>
          <w:rFonts w:ascii="仿宋" w:eastAsia="仿宋" w:hAnsi="仿宋" w:cs="仿宋" w:hint="eastAsia"/>
        </w:rPr>
        <w:br/>
      </w:r>
      <w:r>
        <w:rPr>
          <w:rFonts w:ascii="仿宋" w:eastAsia="仿宋" w:hAnsi="仿宋" w:cs="仿宋" w:hint="eastAsia"/>
          <w:kern w:val="2"/>
          <w:sz w:val="21"/>
          <w:szCs w:val="22"/>
        </w:rPr>
        <w:t>2024年3月26日</w:t>
      </w:r>
    </w:p>
    <w:sectPr w:rsidR="00CE153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EE4" w:rsidRDefault="00271EE4">
      <w:r>
        <w:separator/>
      </w:r>
    </w:p>
  </w:endnote>
  <w:endnote w:type="continuationSeparator" w:id="0">
    <w:p w:rsidR="00271EE4" w:rsidRDefault="00271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711880"/>
    </w:sdtPr>
    <w:sdtEndPr/>
    <w:sdtContent>
      <w:sdt>
        <w:sdtPr>
          <w:id w:val="1728636285"/>
        </w:sdtPr>
        <w:sdtEndPr/>
        <w:sdtContent>
          <w:p w:rsidR="00CE153C" w:rsidRDefault="00D42B23">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2019B">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2019B">
              <w:rPr>
                <w:b/>
                <w:bCs/>
                <w:noProof/>
              </w:rPr>
              <w:t>5</w:t>
            </w:r>
            <w:r>
              <w:rPr>
                <w:b/>
                <w:bCs/>
                <w:sz w:val="24"/>
                <w:szCs w:val="24"/>
              </w:rPr>
              <w:fldChar w:fldCharType="end"/>
            </w:r>
          </w:p>
        </w:sdtContent>
      </w:sdt>
    </w:sdtContent>
  </w:sdt>
  <w:p w:rsidR="00CE153C" w:rsidRDefault="00CE15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EE4" w:rsidRDefault="00271EE4">
      <w:r>
        <w:separator/>
      </w:r>
    </w:p>
  </w:footnote>
  <w:footnote w:type="continuationSeparator" w:id="0">
    <w:p w:rsidR="00271EE4" w:rsidRDefault="00271E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C5FAD"/>
    <w:multiLevelType w:val="singleLevel"/>
    <w:tmpl w:val="76FC5FA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MDY3MWY2YTVmOWI3NjZkMDMxNmU3NzgwMTUwYTIifQ=="/>
  </w:docVars>
  <w:rsids>
    <w:rsidRoot w:val="00A27317"/>
    <w:rsid w:val="00005836"/>
    <w:rsid w:val="00062AEF"/>
    <w:rsid w:val="00077EBE"/>
    <w:rsid w:val="000C3F09"/>
    <w:rsid w:val="000D759C"/>
    <w:rsid w:val="000E237A"/>
    <w:rsid w:val="00150570"/>
    <w:rsid w:val="0022306B"/>
    <w:rsid w:val="0024594B"/>
    <w:rsid w:val="00260049"/>
    <w:rsid w:val="00271EE4"/>
    <w:rsid w:val="002755AF"/>
    <w:rsid w:val="002E3503"/>
    <w:rsid w:val="00330C62"/>
    <w:rsid w:val="0034197B"/>
    <w:rsid w:val="00345DA2"/>
    <w:rsid w:val="0040651E"/>
    <w:rsid w:val="00413D7C"/>
    <w:rsid w:val="0042019B"/>
    <w:rsid w:val="004265BB"/>
    <w:rsid w:val="004301E2"/>
    <w:rsid w:val="004706F7"/>
    <w:rsid w:val="00475DD3"/>
    <w:rsid w:val="004F18AA"/>
    <w:rsid w:val="00506561"/>
    <w:rsid w:val="00520031"/>
    <w:rsid w:val="005410CD"/>
    <w:rsid w:val="00547FC4"/>
    <w:rsid w:val="00556829"/>
    <w:rsid w:val="00566833"/>
    <w:rsid w:val="005A49FF"/>
    <w:rsid w:val="006636C1"/>
    <w:rsid w:val="00672F68"/>
    <w:rsid w:val="00683C11"/>
    <w:rsid w:val="0069229C"/>
    <w:rsid w:val="006B353A"/>
    <w:rsid w:val="006F06CA"/>
    <w:rsid w:val="006F0BD0"/>
    <w:rsid w:val="006F49B8"/>
    <w:rsid w:val="00730ABD"/>
    <w:rsid w:val="007336A3"/>
    <w:rsid w:val="007451BD"/>
    <w:rsid w:val="007729F4"/>
    <w:rsid w:val="007A58D1"/>
    <w:rsid w:val="007E06BB"/>
    <w:rsid w:val="00872FE4"/>
    <w:rsid w:val="0091764A"/>
    <w:rsid w:val="009565DE"/>
    <w:rsid w:val="00970F94"/>
    <w:rsid w:val="00A016AE"/>
    <w:rsid w:val="00A13C70"/>
    <w:rsid w:val="00A27317"/>
    <w:rsid w:val="00A33467"/>
    <w:rsid w:val="00A40658"/>
    <w:rsid w:val="00A76B0A"/>
    <w:rsid w:val="00AE1D5E"/>
    <w:rsid w:val="00B425ED"/>
    <w:rsid w:val="00B8686B"/>
    <w:rsid w:val="00B90757"/>
    <w:rsid w:val="00B96268"/>
    <w:rsid w:val="00BA5E06"/>
    <w:rsid w:val="00BB23F7"/>
    <w:rsid w:val="00BB37A6"/>
    <w:rsid w:val="00BC0039"/>
    <w:rsid w:val="00C73DD5"/>
    <w:rsid w:val="00C81647"/>
    <w:rsid w:val="00CB7099"/>
    <w:rsid w:val="00CE153C"/>
    <w:rsid w:val="00D42B23"/>
    <w:rsid w:val="00D45C3D"/>
    <w:rsid w:val="00D72D97"/>
    <w:rsid w:val="00D749DA"/>
    <w:rsid w:val="00DA024E"/>
    <w:rsid w:val="00DE349D"/>
    <w:rsid w:val="00E32251"/>
    <w:rsid w:val="00E50CBB"/>
    <w:rsid w:val="00EF11EB"/>
    <w:rsid w:val="00EF1515"/>
    <w:rsid w:val="00F25BA0"/>
    <w:rsid w:val="00F72726"/>
    <w:rsid w:val="00F873D4"/>
    <w:rsid w:val="00FB2914"/>
    <w:rsid w:val="00FB2DE7"/>
    <w:rsid w:val="00FE2F49"/>
    <w:rsid w:val="00FF33B3"/>
    <w:rsid w:val="00FF6F52"/>
    <w:rsid w:val="023A791F"/>
    <w:rsid w:val="031A4639"/>
    <w:rsid w:val="06CA4738"/>
    <w:rsid w:val="07177E1A"/>
    <w:rsid w:val="07D31BBF"/>
    <w:rsid w:val="0C8D3028"/>
    <w:rsid w:val="0D183CE0"/>
    <w:rsid w:val="0D371C73"/>
    <w:rsid w:val="11644449"/>
    <w:rsid w:val="11F3734E"/>
    <w:rsid w:val="15FC72F0"/>
    <w:rsid w:val="1E7906BE"/>
    <w:rsid w:val="1EC44AC5"/>
    <w:rsid w:val="23E14992"/>
    <w:rsid w:val="27145D40"/>
    <w:rsid w:val="28361CAA"/>
    <w:rsid w:val="2C4D30EA"/>
    <w:rsid w:val="2DF3570B"/>
    <w:rsid w:val="2E3171D0"/>
    <w:rsid w:val="2F220DF8"/>
    <w:rsid w:val="302164F2"/>
    <w:rsid w:val="30821933"/>
    <w:rsid w:val="31FD0D3F"/>
    <w:rsid w:val="34F45036"/>
    <w:rsid w:val="3503073C"/>
    <w:rsid w:val="36B72D94"/>
    <w:rsid w:val="387D64AB"/>
    <w:rsid w:val="3BE07800"/>
    <w:rsid w:val="3E9C5ABF"/>
    <w:rsid w:val="41701CD4"/>
    <w:rsid w:val="44DE6EF7"/>
    <w:rsid w:val="47B65C5A"/>
    <w:rsid w:val="4A0E5A72"/>
    <w:rsid w:val="4BB311C2"/>
    <w:rsid w:val="4D135865"/>
    <w:rsid w:val="50F25200"/>
    <w:rsid w:val="511F6B29"/>
    <w:rsid w:val="56C46D1F"/>
    <w:rsid w:val="57653284"/>
    <w:rsid w:val="5B0C5ABE"/>
    <w:rsid w:val="5BAC49AB"/>
    <w:rsid w:val="5DC82A18"/>
    <w:rsid w:val="5EEC45D7"/>
    <w:rsid w:val="5EF827BE"/>
    <w:rsid w:val="6A816EEA"/>
    <w:rsid w:val="6CFD7424"/>
    <w:rsid w:val="709A0CA7"/>
    <w:rsid w:val="72BA767B"/>
    <w:rsid w:val="76253C52"/>
    <w:rsid w:val="7AAE3E59"/>
    <w:rsid w:val="7D592F7E"/>
    <w:rsid w:val="7E0A0421"/>
    <w:rsid w:val="7E7A2A83"/>
    <w:rsid w:val="7F6B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styleId="a9">
    <w:name w:val="Hyperlink"/>
    <w:basedOn w:val="a0"/>
    <w:autoRedefine/>
    <w:uiPriority w:val="99"/>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Balloon Text" w:qFormat="1"/>
    <w:lsdException w:name="Table Grid" w:semiHidden="0"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1"/>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3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autoRedefine/>
    <w:uiPriority w:val="22"/>
    <w:qFormat/>
    <w:rPr>
      <w:b/>
      <w:bCs/>
    </w:rPr>
  </w:style>
  <w:style w:type="character" w:styleId="a9">
    <w:name w:val="Hyperlink"/>
    <w:basedOn w:val="a0"/>
    <w:autoRedefine/>
    <w:uiPriority w:val="99"/>
    <w:unhideWhenUsed/>
    <w:qFormat/>
    <w:rPr>
      <w:color w:val="0000FF"/>
      <w:u w:val="single"/>
    </w:rPr>
  </w:style>
  <w:style w:type="character" w:customStyle="1" w:styleId="Char1">
    <w:name w:val="页眉 Char"/>
    <w:basedOn w:val="a0"/>
    <w:link w:val="a5"/>
    <w:autoRedefine/>
    <w:uiPriority w:val="99"/>
    <w:qFormat/>
    <w:rPr>
      <w:sz w:val="18"/>
      <w:szCs w:val="18"/>
    </w:rPr>
  </w:style>
  <w:style w:type="character" w:customStyle="1" w:styleId="Char0">
    <w:name w:val="页脚 Char"/>
    <w:basedOn w:val="a0"/>
    <w:link w:val="a4"/>
    <w:autoRedefine/>
    <w:uiPriority w:val="99"/>
    <w:qFormat/>
    <w:rPr>
      <w:sz w:val="18"/>
      <w:szCs w:val="18"/>
    </w:rPr>
  </w:style>
  <w:style w:type="character" w:customStyle="1" w:styleId="Char">
    <w:name w:val="批注框文本 Char"/>
    <w:basedOn w:val="a0"/>
    <w:link w:val="a3"/>
    <w:autoRedefine/>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tjjy.zjgsu.edu.cn/class.asp?nid=2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zjgsujw@126.com" TargetMode="External"/><Relationship Id="rId4" Type="http://schemas.openxmlformats.org/officeDocument/2006/relationships/settings" Target="settings.xml"/><Relationship Id="rId9" Type="http://schemas.openxmlformats.org/officeDocument/2006/relationships/hyperlink" Target="http://yjszs.zjgs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567</Words>
  <Characters>3233</Characters>
  <Application>Microsoft Office Word</Application>
  <DocSecurity>0</DocSecurity>
  <Lines>26</Lines>
  <Paragraphs>7</Paragraphs>
  <ScaleCrop>false</ScaleCrop>
  <Company>微软中国</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和风</dc:creator>
  <cp:lastModifiedBy>个人用户</cp:lastModifiedBy>
  <cp:revision>6</cp:revision>
  <cp:lastPrinted>2024-03-27T06:04:00Z</cp:lastPrinted>
  <dcterms:created xsi:type="dcterms:W3CDTF">2024-03-27T05:38:00Z</dcterms:created>
  <dcterms:modified xsi:type="dcterms:W3CDTF">2024-03-27T08:01:00Z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5EF2D879A0F7452BAB89286D4CD58F95_13</vt:lpwstr>
  </property>
</Properties>
</file>