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6D3" w:rsidRDefault="00CC6AD7">
      <w:pPr>
        <w:jc w:val="center"/>
        <w:rPr>
          <w:rStyle w:val="title1"/>
          <w:rFonts w:ascii="方正小标宋简体" w:eastAsia="方正小标宋简体"/>
          <w:bCs w:val="0"/>
          <w:color w:val="000000"/>
          <w:sz w:val="36"/>
          <w:szCs w:val="36"/>
        </w:rPr>
      </w:pPr>
      <w:r>
        <w:rPr>
          <w:rStyle w:val="title1"/>
          <w:rFonts w:ascii="方正小标宋简体" w:eastAsia="方正小标宋简体" w:hint="eastAsia"/>
          <w:color w:val="000000"/>
          <w:sz w:val="36"/>
          <w:szCs w:val="36"/>
        </w:rPr>
        <w:t>宁波市科学技术奖</w:t>
      </w:r>
      <w:r>
        <w:rPr>
          <w:rStyle w:val="title1"/>
          <w:rFonts w:ascii="方正小标宋简体" w:eastAsia="方正小标宋简体"/>
          <w:color w:val="000000"/>
          <w:sz w:val="36"/>
          <w:szCs w:val="36"/>
        </w:rPr>
        <w:t>公示信息表</w:t>
      </w:r>
      <w:r>
        <w:rPr>
          <w:rStyle w:val="title1"/>
          <w:rFonts w:ascii="仿宋_GB2312" w:eastAsia="仿宋_GB2312" w:hint="eastAsia"/>
          <w:color w:val="000000"/>
          <w:sz w:val="32"/>
          <w:szCs w:val="32"/>
        </w:rPr>
        <w:t>（单位提名）</w:t>
      </w:r>
    </w:p>
    <w:p w:rsidR="000A66D3" w:rsidRDefault="00CC6AD7">
      <w:pPr>
        <w:spacing w:line="440" w:lineRule="exact"/>
        <w:rPr>
          <w:rFonts w:ascii="仿宋_GB2312" w:eastAsia="仿宋_GB2312" w:hAnsi="仿宋" w:cs="仿宋"/>
          <w:color w:val="000000" w:themeColor="text1"/>
          <w:sz w:val="28"/>
          <w:szCs w:val="24"/>
        </w:rPr>
      </w:pPr>
      <w:r>
        <w:rPr>
          <w:rFonts w:ascii="仿宋_GB2312" w:eastAsia="仿宋_GB2312" w:hAnsi="仿宋" w:cs="仿宋" w:hint="eastAsia"/>
          <w:color w:val="000000" w:themeColor="text1"/>
          <w:sz w:val="28"/>
          <w:szCs w:val="24"/>
        </w:rPr>
        <w:t>提名奖项：（软科学类）</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0A66D3">
        <w:trPr>
          <w:trHeight w:val="647"/>
        </w:trPr>
        <w:tc>
          <w:tcPr>
            <w:tcW w:w="2269" w:type="dxa"/>
            <w:vAlign w:val="center"/>
          </w:tcPr>
          <w:p w:rsidR="000A66D3" w:rsidRDefault="00CC6AD7">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color w:val="000000"/>
                <w:sz w:val="28"/>
              </w:rPr>
              <w:t>成果名称</w:t>
            </w:r>
          </w:p>
        </w:tc>
        <w:tc>
          <w:tcPr>
            <w:tcW w:w="6237" w:type="dxa"/>
            <w:vAlign w:val="center"/>
          </w:tcPr>
          <w:p w:rsidR="000A66D3" w:rsidRDefault="00CC6AD7">
            <w:pPr>
              <w:jc w:val="center"/>
              <w:rPr>
                <w:b/>
                <w:bCs/>
                <w:color w:val="000000" w:themeColor="text1"/>
              </w:rPr>
            </w:pPr>
            <w:r>
              <w:rPr>
                <w:rFonts w:ascii="仿宋_GB2312" w:eastAsia="仿宋_GB2312" w:hAnsi="仿宋" w:cs="仿宋" w:hint="eastAsia"/>
                <w:bCs/>
                <w:color w:val="000000" w:themeColor="text1"/>
                <w:sz w:val="28"/>
                <w:szCs w:val="24"/>
              </w:rPr>
              <w:t>非确定性数据的融合技术与评价机制设计</w:t>
            </w:r>
          </w:p>
        </w:tc>
      </w:tr>
      <w:tr w:rsidR="000A66D3">
        <w:trPr>
          <w:trHeight w:val="561"/>
        </w:trPr>
        <w:tc>
          <w:tcPr>
            <w:tcW w:w="2269" w:type="dxa"/>
            <w:vAlign w:val="center"/>
          </w:tcPr>
          <w:p w:rsidR="000A66D3" w:rsidRDefault="00CC6AD7">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color w:val="000000"/>
                <w:sz w:val="28"/>
              </w:rPr>
              <w:t>提名等级</w:t>
            </w:r>
          </w:p>
        </w:tc>
        <w:tc>
          <w:tcPr>
            <w:tcW w:w="6237" w:type="dxa"/>
            <w:vAlign w:val="center"/>
          </w:tcPr>
          <w:p w:rsidR="000A66D3" w:rsidRDefault="00CC6AD7">
            <w:pPr>
              <w:jc w:val="center"/>
              <w:rPr>
                <w:rStyle w:val="title1"/>
                <w:rFonts w:ascii="仿宋_GB2312" w:eastAsia="仿宋_GB2312" w:hAnsi="仿宋" w:cs="仿宋"/>
                <w:b w:val="0"/>
                <w:color w:val="000000"/>
                <w:sz w:val="28"/>
              </w:rPr>
            </w:pPr>
            <w:r>
              <w:rPr>
                <w:rFonts w:ascii="仿宋_GB2312" w:eastAsia="仿宋_GB2312" w:hAnsi="仿宋" w:cs="仿宋" w:hint="eastAsia"/>
                <w:bCs/>
                <w:color w:val="000000" w:themeColor="text1"/>
                <w:sz w:val="28"/>
                <w:szCs w:val="24"/>
              </w:rPr>
              <w:t>一等</w:t>
            </w:r>
          </w:p>
        </w:tc>
      </w:tr>
      <w:tr w:rsidR="000A66D3">
        <w:trPr>
          <w:trHeight w:val="1896"/>
        </w:trPr>
        <w:tc>
          <w:tcPr>
            <w:tcW w:w="2269" w:type="dxa"/>
            <w:vAlign w:val="center"/>
          </w:tcPr>
          <w:p w:rsidR="000A66D3" w:rsidRDefault="00CC6AD7">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提名书</w:t>
            </w:r>
          </w:p>
          <w:p w:rsidR="000A66D3" w:rsidRDefault="00CC6AD7">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相关内容</w:t>
            </w:r>
          </w:p>
        </w:tc>
        <w:tc>
          <w:tcPr>
            <w:tcW w:w="6237" w:type="dxa"/>
            <w:vAlign w:val="center"/>
          </w:tcPr>
          <w:p w:rsidR="000A66D3" w:rsidRDefault="00CC6AD7">
            <w:pPr>
              <w:autoSpaceDE w:val="0"/>
              <w:autoSpaceDN w:val="0"/>
              <w:adjustRightInd w:val="0"/>
              <w:snapToGrid w:val="0"/>
              <w:spacing w:line="360" w:lineRule="auto"/>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8"/>
                <w:szCs w:val="24"/>
              </w:rPr>
              <w:t>提名书的代表性论文（专著）目录、主要知识产权和标准规范目录详见附件。</w:t>
            </w:r>
          </w:p>
        </w:tc>
      </w:tr>
      <w:tr w:rsidR="000A66D3">
        <w:trPr>
          <w:trHeight w:val="4510"/>
        </w:trPr>
        <w:tc>
          <w:tcPr>
            <w:tcW w:w="2269" w:type="dxa"/>
            <w:tcBorders>
              <w:right w:val="single" w:sz="4" w:space="0" w:color="auto"/>
            </w:tcBorders>
            <w:vAlign w:val="center"/>
          </w:tcPr>
          <w:p w:rsidR="000A66D3" w:rsidRDefault="00CC6AD7">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主要完成人</w:t>
            </w:r>
          </w:p>
        </w:tc>
        <w:tc>
          <w:tcPr>
            <w:tcW w:w="6237" w:type="dxa"/>
            <w:tcBorders>
              <w:left w:val="single" w:sz="4" w:space="0" w:color="auto"/>
            </w:tcBorders>
            <w:vAlign w:val="center"/>
          </w:tcPr>
          <w:p w:rsidR="000A66D3" w:rsidRDefault="00CC6AD7">
            <w:pPr>
              <w:spacing w:line="440" w:lineRule="exact"/>
              <w:rPr>
                <w:rFonts w:ascii="仿宋" w:eastAsia="仿宋" w:hAnsi="仿宋" w:cs="仿宋"/>
                <w:sz w:val="24"/>
                <w:szCs w:val="24"/>
              </w:rPr>
            </w:pPr>
            <w:r>
              <w:rPr>
                <w:rFonts w:ascii="仿宋" w:eastAsia="仿宋" w:hAnsi="仿宋" w:cs="仿宋" w:hint="eastAsia"/>
                <w:sz w:val="24"/>
                <w:szCs w:val="24"/>
              </w:rPr>
              <w:t>曾守桢，1，教授，宁波大学</w:t>
            </w:r>
          </w:p>
          <w:p w:rsidR="000A66D3" w:rsidRDefault="00CC6AD7">
            <w:pPr>
              <w:spacing w:line="440" w:lineRule="exact"/>
              <w:rPr>
                <w:rFonts w:ascii="仿宋" w:eastAsia="仿宋" w:hAnsi="仿宋" w:cs="仿宋"/>
                <w:sz w:val="24"/>
                <w:szCs w:val="24"/>
              </w:rPr>
            </w:pPr>
            <w:r>
              <w:rPr>
                <w:rFonts w:ascii="仿宋" w:eastAsia="仿宋" w:hAnsi="仿宋" w:cs="仿宋" w:hint="eastAsia"/>
                <w:sz w:val="24"/>
                <w:szCs w:val="24"/>
              </w:rPr>
              <w:t>余德建，2，副教授，浙江财经大学</w:t>
            </w:r>
          </w:p>
          <w:p w:rsidR="000A66D3" w:rsidRDefault="00CC6AD7">
            <w:pPr>
              <w:spacing w:line="440" w:lineRule="exact"/>
              <w:rPr>
                <w:rFonts w:ascii="仿宋" w:eastAsia="仿宋" w:hAnsi="仿宋" w:cs="仿宋"/>
                <w:sz w:val="24"/>
                <w:szCs w:val="24"/>
              </w:rPr>
            </w:pPr>
            <w:r>
              <w:rPr>
                <w:rFonts w:ascii="仿宋" w:eastAsia="仿宋" w:hAnsi="仿宋" w:cs="仿宋" w:hint="eastAsia"/>
                <w:sz w:val="24"/>
                <w:szCs w:val="24"/>
              </w:rPr>
              <w:t>张崇辉，3，副教授，浙江工商大学</w:t>
            </w:r>
          </w:p>
          <w:p w:rsidR="000A66D3" w:rsidRDefault="00CC6AD7">
            <w:pPr>
              <w:spacing w:line="440" w:lineRule="exact"/>
              <w:rPr>
                <w:rFonts w:ascii="仿宋" w:eastAsia="仿宋" w:hAnsi="仿宋" w:cs="仿宋"/>
                <w:sz w:val="24"/>
                <w:szCs w:val="24"/>
              </w:rPr>
            </w:pPr>
            <w:r>
              <w:rPr>
                <w:rFonts w:ascii="仿宋" w:eastAsia="仿宋" w:hAnsi="仿宋" w:cs="仿宋" w:hint="eastAsia"/>
                <w:sz w:val="24"/>
                <w:szCs w:val="24"/>
              </w:rPr>
              <w:t>苏为华，4，教授，浙江工商大学</w:t>
            </w:r>
          </w:p>
          <w:p w:rsidR="000A66D3" w:rsidRDefault="00CC6AD7">
            <w:pPr>
              <w:spacing w:line="440" w:lineRule="exact"/>
              <w:rPr>
                <w:rFonts w:ascii="仿宋" w:eastAsia="仿宋" w:hAnsi="仿宋" w:cs="仿宋"/>
                <w:sz w:val="24"/>
                <w:szCs w:val="24"/>
              </w:rPr>
            </w:pPr>
            <w:proofErr w:type="gramStart"/>
            <w:r>
              <w:rPr>
                <w:rFonts w:ascii="仿宋" w:eastAsia="仿宋" w:hAnsi="仿宋" w:cs="仿宋" w:hint="eastAsia"/>
                <w:sz w:val="24"/>
                <w:szCs w:val="24"/>
              </w:rPr>
              <w:t>陆可晶</w:t>
            </w:r>
            <w:proofErr w:type="gramEnd"/>
            <w:r>
              <w:rPr>
                <w:rFonts w:ascii="仿宋" w:eastAsia="仿宋" w:hAnsi="仿宋" w:cs="仿宋" w:hint="eastAsia"/>
                <w:sz w:val="24"/>
                <w:szCs w:val="24"/>
              </w:rPr>
              <w:t>，5，讲师，宁波财经学院</w:t>
            </w:r>
          </w:p>
          <w:p w:rsidR="000A66D3" w:rsidRDefault="00CC6AD7">
            <w:pPr>
              <w:spacing w:line="440" w:lineRule="exact"/>
              <w:rPr>
                <w:rFonts w:ascii="仿宋" w:eastAsia="仿宋" w:hAnsi="仿宋" w:cs="仿宋"/>
                <w:sz w:val="24"/>
                <w:szCs w:val="24"/>
              </w:rPr>
            </w:pPr>
            <w:r>
              <w:rPr>
                <w:rFonts w:ascii="仿宋" w:eastAsia="仿宋" w:hAnsi="仿宋" w:cs="仿宋" w:hint="eastAsia"/>
                <w:sz w:val="24"/>
                <w:szCs w:val="24"/>
              </w:rPr>
              <w:t>朱顺林，</w:t>
            </w:r>
            <w:r>
              <w:rPr>
                <w:rFonts w:ascii="仿宋" w:eastAsia="仿宋" w:hAnsi="仿宋" w:cs="仿宋"/>
                <w:sz w:val="24"/>
                <w:szCs w:val="24"/>
              </w:rPr>
              <w:t>6</w:t>
            </w:r>
            <w:r>
              <w:rPr>
                <w:rFonts w:ascii="仿宋" w:eastAsia="仿宋" w:hAnsi="仿宋" w:cs="仿宋" w:hint="eastAsia"/>
                <w:sz w:val="24"/>
                <w:szCs w:val="24"/>
              </w:rPr>
              <w:t>，副教授，宁波大学</w:t>
            </w:r>
          </w:p>
          <w:p w:rsidR="000A66D3" w:rsidRDefault="00CC6AD7">
            <w:pPr>
              <w:spacing w:line="440" w:lineRule="exact"/>
              <w:rPr>
                <w:rFonts w:ascii="仿宋" w:eastAsia="仿宋" w:hAnsi="仿宋" w:cs="仿宋"/>
                <w:sz w:val="24"/>
                <w:szCs w:val="24"/>
              </w:rPr>
            </w:pPr>
            <w:r>
              <w:rPr>
                <w:rFonts w:ascii="仿宋" w:eastAsia="仿宋" w:hAnsi="仿宋" w:cs="仿宋" w:hint="eastAsia"/>
                <w:sz w:val="24"/>
                <w:szCs w:val="24"/>
              </w:rPr>
              <w:t>彭新敏，</w:t>
            </w:r>
            <w:r>
              <w:rPr>
                <w:rFonts w:ascii="仿宋" w:eastAsia="仿宋" w:hAnsi="仿宋" w:cs="仿宋"/>
                <w:sz w:val="24"/>
                <w:szCs w:val="24"/>
              </w:rPr>
              <w:t>7</w:t>
            </w:r>
            <w:r>
              <w:rPr>
                <w:rFonts w:ascii="仿宋" w:eastAsia="仿宋" w:hAnsi="仿宋" w:cs="仿宋" w:hint="eastAsia"/>
                <w:sz w:val="24"/>
                <w:szCs w:val="24"/>
              </w:rPr>
              <w:t>，教授，宁波大学</w:t>
            </w:r>
          </w:p>
          <w:p w:rsidR="000A66D3" w:rsidRDefault="00CC6AD7">
            <w:pPr>
              <w:spacing w:line="440" w:lineRule="exact"/>
              <w:rPr>
                <w:rFonts w:ascii="仿宋" w:eastAsia="仿宋" w:hAnsi="仿宋" w:cs="仿宋"/>
                <w:sz w:val="24"/>
                <w:szCs w:val="24"/>
              </w:rPr>
            </w:pPr>
            <w:r>
              <w:rPr>
                <w:rFonts w:ascii="仿宋" w:eastAsia="仿宋" w:hAnsi="仿宋" w:cs="仿宋" w:hint="eastAsia"/>
                <w:sz w:val="24"/>
                <w:szCs w:val="24"/>
              </w:rPr>
              <w:t>张二华，</w:t>
            </w:r>
            <w:r>
              <w:rPr>
                <w:rFonts w:ascii="仿宋" w:eastAsia="仿宋" w:hAnsi="仿宋" w:cs="仿宋"/>
                <w:sz w:val="24"/>
                <w:szCs w:val="24"/>
              </w:rPr>
              <w:t>8</w:t>
            </w:r>
            <w:r>
              <w:rPr>
                <w:rFonts w:ascii="仿宋" w:eastAsia="仿宋" w:hAnsi="仿宋" w:cs="仿宋" w:hint="eastAsia"/>
                <w:sz w:val="24"/>
                <w:szCs w:val="24"/>
              </w:rPr>
              <w:t>，副教授，宁波大学</w:t>
            </w:r>
          </w:p>
          <w:p w:rsidR="000A66D3" w:rsidRDefault="00CC6AD7">
            <w:pPr>
              <w:spacing w:line="440" w:lineRule="exact"/>
              <w:rPr>
                <w:rFonts w:ascii="仿宋" w:eastAsia="仿宋" w:hAnsi="仿宋" w:cs="仿宋"/>
                <w:sz w:val="24"/>
                <w:szCs w:val="24"/>
              </w:rPr>
            </w:pPr>
            <w:r>
              <w:rPr>
                <w:rFonts w:ascii="仿宋" w:eastAsia="仿宋" w:hAnsi="仿宋" w:cs="仿宋" w:hint="eastAsia"/>
                <w:sz w:val="24"/>
                <w:szCs w:val="24"/>
              </w:rPr>
              <w:t>郑蕾娜，</w:t>
            </w:r>
            <w:r>
              <w:rPr>
                <w:rFonts w:ascii="仿宋" w:eastAsia="仿宋" w:hAnsi="仿宋" w:cs="仿宋"/>
                <w:sz w:val="24"/>
                <w:szCs w:val="24"/>
              </w:rPr>
              <w:t>9</w:t>
            </w:r>
            <w:r>
              <w:rPr>
                <w:rFonts w:ascii="仿宋" w:eastAsia="仿宋" w:hAnsi="仿宋" w:cs="仿宋" w:hint="eastAsia"/>
                <w:sz w:val="24"/>
                <w:szCs w:val="24"/>
              </w:rPr>
              <w:t>，副教授，浙江万里学院</w:t>
            </w:r>
          </w:p>
          <w:p w:rsidR="000A66D3" w:rsidRDefault="00CC6AD7">
            <w:pPr>
              <w:spacing w:line="440" w:lineRule="exact"/>
              <w:rPr>
                <w:rFonts w:ascii="宋体" w:hAnsi="宋体"/>
                <w:sz w:val="22"/>
              </w:rPr>
            </w:pPr>
            <w:r>
              <w:rPr>
                <w:rFonts w:ascii="仿宋" w:eastAsia="仿宋" w:hAnsi="仿宋" w:cs="仿宋" w:hint="eastAsia"/>
                <w:sz w:val="24"/>
                <w:szCs w:val="24"/>
              </w:rPr>
              <w:t>胡英杰，10，研究生，宁波大学</w:t>
            </w:r>
          </w:p>
        </w:tc>
      </w:tr>
      <w:tr w:rsidR="000A66D3">
        <w:trPr>
          <w:trHeight w:val="1375"/>
        </w:trPr>
        <w:tc>
          <w:tcPr>
            <w:tcW w:w="2269" w:type="dxa"/>
            <w:tcBorders>
              <w:right w:val="single" w:sz="4" w:space="0" w:color="auto"/>
            </w:tcBorders>
            <w:vAlign w:val="center"/>
          </w:tcPr>
          <w:p w:rsidR="000A66D3" w:rsidRDefault="00CC6AD7">
            <w:pPr>
              <w:spacing w:line="440" w:lineRule="exact"/>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8"/>
                <w:szCs w:val="24"/>
              </w:rPr>
              <w:t>主要完成单位</w:t>
            </w:r>
          </w:p>
        </w:tc>
        <w:tc>
          <w:tcPr>
            <w:tcW w:w="6237" w:type="dxa"/>
            <w:tcBorders>
              <w:left w:val="single" w:sz="4" w:space="0" w:color="auto"/>
            </w:tcBorders>
            <w:vAlign w:val="center"/>
          </w:tcPr>
          <w:p w:rsidR="000A66D3" w:rsidRDefault="00CC6AD7">
            <w:pPr>
              <w:pStyle w:val="ac"/>
              <w:numPr>
                <w:ilvl w:val="0"/>
                <w:numId w:val="1"/>
              </w:numPr>
              <w:spacing w:line="440" w:lineRule="exact"/>
              <w:ind w:firstLineChars="0"/>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宁波大学</w:t>
            </w:r>
          </w:p>
          <w:p w:rsidR="000A66D3" w:rsidRDefault="00CC6AD7">
            <w:pPr>
              <w:pStyle w:val="ac"/>
              <w:numPr>
                <w:ilvl w:val="0"/>
                <w:numId w:val="1"/>
              </w:numPr>
              <w:spacing w:line="440" w:lineRule="exact"/>
              <w:ind w:firstLineChars="0"/>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浙江财经大学</w:t>
            </w:r>
          </w:p>
          <w:p w:rsidR="000A66D3" w:rsidRDefault="00CC6AD7">
            <w:pPr>
              <w:pStyle w:val="ac"/>
              <w:numPr>
                <w:ilvl w:val="0"/>
                <w:numId w:val="1"/>
              </w:numPr>
              <w:spacing w:line="440" w:lineRule="exact"/>
              <w:ind w:firstLineChars="0"/>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浙江工商大学</w:t>
            </w:r>
          </w:p>
          <w:p w:rsidR="000A66D3" w:rsidRDefault="00CC6AD7">
            <w:pPr>
              <w:pStyle w:val="ac"/>
              <w:numPr>
                <w:ilvl w:val="0"/>
                <w:numId w:val="1"/>
              </w:numPr>
              <w:spacing w:line="440" w:lineRule="exact"/>
              <w:ind w:firstLineChars="0"/>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宁波财经学院</w:t>
            </w:r>
          </w:p>
          <w:p w:rsidR="000A66D3" w:rsidRDefault="00CC6AD7">
            <w:pPr>
              <w:pStyle w:val="ac"/>
              <w:numPr>
                <w:ilvl w:val="0"/>
                <w:numId w:val="1"/>
              </w:numPr>
              <w:spacing w:line="440" w:lineRule="exact"/>
              <w:ind w:firstLineChars="0"/>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浙江万里学院</w:t>
            </w:r>
          </w:p>
          <w:p w:rsidR="000A66D3" w:rsidRDefault="000A66D3">
            <w:pPr>
              <w:spacing w:line="440" w:lineRule="exact"/>
              <w:jc w:val="left"/>
              <w:rPr>
                <w:rFonts w:ascii="仿宋" w:eastAsia="仿宋" w:hAnsi="仿宋" w:cs="仿宋"/>
                <w:bCs/>
                <w:color w:val="000000" w:themeColor="text1"/>
                <w:sz w:val="24"/>
                <w:szCs w:val="24"/>
              </w:rPr>
            </w:pPr>
          </w:p>
        </w:tc>
      </w:tr>
      <w:tr w:rsidR="000A66D3">
        <w:trPr>
          <w:trHeight w:val="692"/>
        </w:trPr>
        <w:tc>
          <w:tcPr>
            <w:tcW w:w="2269" w:type="dxa"/>
            <w:vAlign w:val="center"/>
          </w:tcPr>
          <w:p w:rsidR="000A66D3" w:rsidRDefault="00CC6AD7">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t>提名单位</w:t>
            </w:r>
          </w:p>
        </w:tc>
        <w:tc>
          <w:tcPr>
            <w:tcW w:w="6237" w:type="dxa"/>
            <w:vAlign w:val="center"/>
          </w:tcPr>
          <w:p w:rsidR="000A66D3" w:rsidRDefault="00CC6AD7">
            <w:pPr>
              <w:contextualSpacing/>
              <w:jc w:val="center"/>
              <w:rPr>
                <w:rStyle w:val="title1"/>
                <w:b w:val="0"/>
                <w:color w:val="000000"/>
              </w:rPr>
            </w:pPr>
            <w:r>
              <w:rPr>
                <w:rFonts w:ascii="仿宋" w:eastAsia="仿宋" w:hAnsi="仿宋" w:cs="仿宋" w:hint="eastAsia"/>
                <w:bCs/>
                <w:color w:val="000000"/>
                <w:sz w:val="24"/>
                <w:szCs w:val="24"/>
              </w:rPr>
              <w:t>宁波大学</w:t>
            </w:r>
          </w:p>
        </w:tc>
      </w:tr>
      <w:tr w:rsidR="000A66D3">
        <w:trPr>
          <w:trHeight w:val="1343"/>
        </w:trPr>
        <w:tc>
          <w:tcPr>
            <w:tcW w:w="2269" w:type="dxa"/>
            <w:vAlign w:val="center"/>
          </w:tcPr>
          <w:p w:rsidR="000A66D3" w:rsidRDefault="00CC6AD7">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t>提名意见</w:t>
            </w:r>
          </w:p>
        </w:tc>
        <w:tc>
          <w:tcPr>
            <w:tcW w:w="6237" w:type="dxa"/>
            <w:vAlign w:val="center"/>
          </w:tcPr>
          <w:p w:rsidR="000A66D3" w:rsidRDefault="00CC6AD7">
            <w:pPr>
              <w:spacing w:line="440" w:lineRule="exact"/>
              <w:jc w:val="left"/>
              <w:rPr>
                <w:rFonts w:ascii="仿宋" w:eastAsia="仿宋" w:hAnsi="仿宋" w:cs="仿宋"/>
                <w:bCs/>
                <w:color w:val="000000"/>
                <w:sz w:val="24"/>
                <w:szCs w:val="24"/>
              </w:rPr>
            </w:pPr>
            <w:r>
              <w:rPr>
                <w:rFonts w:ascii="仿宋_GB2312" w:eastAsia="仿宋_GB2312" w:hAnsi="仿宋" w:cs="仿宋" w:hint="eastAsia"/>
                <w:bCs/>
                <w:color w:val="000000"/>
                <w:sz w:val="24"/>
                <w:szCs w:val="24"/>
              </w:rPr>
              <w:t xml:space="preserve">  </w:t>
            </w:r>
            <w:r>
              <w:rPr>
                <w:rFonts w:ascii="仿宋" w:eastAsia="仿宋" w:hAnsi="仿宋" w:cs="仿宋" w:hint="eastAsia"/>
                <w:bCs/>
                <w:color w:val="000000"/>
                <w:sz w:val="24"/>
                <w:szCs w:val="24"/>
              </w:rPr>
              <w:t>本项目自2012起对基于非确定性数据的融合集成技术与评价方法及应用展开了深入的研究，建立了以非确定性评价数据的融合集成方法、评价指标具有相互关联影响和分层群</w:t>
            </w:r>
            <w:proofErr w:type="gramStart"/>
            <w:r>
              <w:rPr>
                <w:rFonts w:ascii="仿宋" w:eastAsia="仿宋" w:hAnsi="仿宋" w:cs="仿宋" w:hint="eastAsia"/>
                <w:bCs/>
                <w:color w:val="000000"/>
                <w:sz w:val="24"/>
                <w:szCs w:val="24"/>
              </w:rPr>
              <w:t>组评价</w:t>
            </w:r>
            <w:proofErr w:type="gramEnd"/>
            <w:r>
              <w:rPr>
                <w:rFonts w:ascii="仿宋" w:eastAsia="仿宋" w:hAnsi="仿宋" w:cs="仿宋" w:hint="eastAsia"/>
                <w:bCs/>
                <w:color w:val="000000"/>
                <w:sz w:val="24"/>
                <w:szCs w:val="24"/>
              </w:rPr>
              <w:t>等为核心的综合评价方法理论体系，并研究</w:t>
            </w:r>
            <w:r>
              <w:rPr>
                <w:rFonts w:ascii="仿宋" w:eastAsia="仿宋" w:hAnsi="仿宋" w:cs="仿宋" w:hint="eastAsia"/>
                <w:bCs/>
                <w:color w:val="000000"/>
                <w:sz w:val="24"/>
                <w:szCs w:val="24"/>
              </w:rPr>
              <w:lastRenderedPageBreak/>
              <w:t>了该方法在科技评价和跨境电子商务指数等实际问题的应用。提出了多种非确定性评价数据的数理性质、相互转化与融合集成系列新方法，奠定了复杂评价理论与方法的研究基础；构建了指标具有相互关联和优先关系的处理机制，为解决多指标评价问题提供了理论依据；建立了基于非确定性评价数据的分层</w:t>
            </w:r>
            <w:proofErr w:type="gramStart"/>
            <w:r>
              <w:rPr>
                <w:rFonts w:ascii="仿宋" w:eastAsia="仿宋" w:hAnsi="仿宋" w:cs="仿宋" w:hint="eastAsia"/>
                <w:bCs/>
                <w:color w:val="000000"/>
                <w:sz w:val="24"/>
                <w:szCs w:val="24"/>
              </w:rPr>
              <w:t>群评价</w:t>
            </w:r>
            <w:proofErr w:type="gramEnd"/>
            <w:r>
              <w:rPr>
                <w:rFonts w:ascii="仿宋" w:eastAsia="仿宋" w:hAnsi="仿宋" w:cs="仿宋" w:hint="eastAsia"/>
                <w:bCs/>
                <w:color w:val="000000"/>
                <w:sz w:val="24"/>
                <w:szCs w:val="24"/>
              </w:rPr>
              <w:t xml:space="preserve">理论与方法体系，并研究了其在跨境电子商务指标编制和可再生能源评估决策等问题中的应用。 </w:t>
            </w:r>
          </w:p>
          <w:p w:rsidR="000A66D3" w:rsidRDefault="00CC6AD7">
            <w:pPr>
              <w:spacing w:line="440" w:lineRule="exact"/>
              <w:jc w:val="left"/>
              <w:rPr>
                <w:rStyle w:val="title1"/>
                <w:b w:val="0"/>
                <w:color w:val="000000"/>
              </w:rPr>
            </w:pPr>
            <w:r>
              <w:rPr>
                <w:rFonts w:ascii="仿宋" w:eastAsia="仿宋" w:hAnsi="仿宋" w:cs="仿宋" w:hint="eastAsia"/>
                <w:bCs/>
                <w:color w:val="000000"/>
                <w:sz w:val="24"/>
                <w:szCs w:val="24"/>
              </w:rPr>
              <w:t xml:space="preserve">    经审查，该项目符合申报要求，同意提名申报2021年度宁波市科学技术进步奖一等奖。</w:t>
            </w:r>
          </w:p>
        </w:tc>
      </w:tr>
    </w:tbl>
    <w:p w:rsidR="000A66D3" w:rsidRDefault="000A66D3"/>
    <w:p w:rsidR="000A66D3" w:rsidRDefault="00CC6AD7">
      <w:pPr>
        <w:widowControl/>
        <w:jc w:val="left"/>
      </w:pPr>
      <w:r>
        <w:br w:type="page"/>
      </w:r>
    </w:p>
    <w:p w:rsidR="000A66D3" w:rsidRDefault="000A66D3"/>
    <w:p w:rsidR="000A66D3" w:rsidRDefault="00CC6AD7">
      <w:pPr>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附件1、代表性论文（专著）目录（不超1</w:t>
      </w:r>
      <w:r>
        <w:rPr>
          <w:rFonts w:ascii="仿宋_GB2312" w:eastAsia="仿宋_GB2312" w:hAnsi="仿宋" w:cs="仿宋"/>
          <w:bCs/>
          <w:color w:val="000000" w:themeColor="text1"/>
          <w:sz w:val="24"/>
          <w:szCs w:val="24"/>
        </w:rPr>
        <w:t>0</w:t>
      </w:r>
      <w:r>
        <w:rPr>
          <w:rFonts w:ascii="仿宋_GB2312" w:eastAsia="仿宋_GB2312" w:hAnsi="仿宋" w:cs="仿宋" w:hint="eastAsia"/>
          <w:bCs/>
          <w:color w:val="000000" w:themeColor="text1"/>
          <w:sz w:val="24"/>
          <w:szCs w:val="24"/>
        </w:rPr>
        <w:t>篇）</w:t>
      </w:r>
    </w:p>
    <w:tbl>
      <w:tblPr>
        <w:tblW w:w="91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8"/>
        <w:gridCol w:w="3351"/>
        <w:gridCol w:w="1634"/>
        <w:gridCol w:w="1627"/>
        <w:gridCol w:w="1842"/>
      </w:tblGrid>
      <w:tr w:rsidR="000A66D3">
        <w:trPr>
          <w:trHeight w:val="851"/>
          <w:jc w:val="center"/>
        </w:trPr>
        <w:tc>
          <w:tcPr>
            <w:tcW w:w="668" w:type="dxa"/>
            <w:tcBorders>
              <w:top w:val="single" w:sz="8" w:space="0" w:color="auto"/>
            </w:tcBorders>
            <w:tcMar>
              <w:left w:w="0" w:type="dxa"/>
              <w:right w:w="0" w:type="dxa"/>
            </w:tcMar>
            <w:vAlign w:val="center"/>
          </w:tcPr>
          <w:p w:rsidR="000A66D3" w:rsidRDefault="00CC6AD7">
            <w:pPr>
              <w:jc w:val="center"/>
              <w:rPr>
                <w:rFonts w:ascii="仿宋_GB2312" w:eastAsia="仿宋_GB2312"/>
                <w:b/>
                <w:color w:val="000000"/>
                <w:szCs w:val="21"/>
              </w:rPr>
            </w:pPr>
            <w:r>
              <w:rPr>
                <w:rFonts w:ascii="仿宋_GB2312" w:eastAsia="仿宋_GB2312" w:hAnsi="宋体" w:hint="eastAsia"/>
                <w:b/>
                <w:color w:val="000000"/>
                <w:szCs w:val="21"/>
              </w:rPr>
              <w:t>序号</w:t>
            </w:r>
          </w:p>
        </w:tc>
        <w:tc>
          <w:tcPr>
            <w:tcW w:w="3351" w:type="dxa"/>
            <w:tcBorders>
              <w:top w:val="single" w:sz="8" w:space="0" w:color="auto"/>
            </w:tcBorders>
            <w:tcMar>
              <w:left w:w="0" w:type="dxa"/>
              <w:right w:w="0" w:type="dxa"/>
            </w:tcMar>
            <w:vAlign w:val="center"/>
          </w:tcPr>
          <w:p w:rsidR="000A66D3" w:rsidRDefault="00CC6AD7">
            <w:pPr>
              <w:jc w:val="center"/>
              <w:rPr>
                <w:rFonts w:ascii="仿宋_GB2312" w:eastAsia="仿宋_GB2312"/>
                <w:b/>
                <w:color w:val="000000"/>
                <w:szCs w:val="21"/>
              </w:rPr>
            </w:pPr>
            <w:r>
              <w:rPr>
                <w:rFonts w:ascii="仿宋_GB2312" w:eastAsia="仿宋_GB2312" w:hAnsi="宋体" w:hint="eastAsia"/>
                <w:b/>
                <w:color w:val="000000"/>
                <w:szCs w:val="21"/>
              </w:rPr>
              <w:t>论文（专著）名称/刊名</w:t>
            </w:r>
          </w:p>
        </w:tc>
        <w:tc>
          <w:tcPr>
            <w:tcW w:w="1634" w:type="dxa"/>
            <w:tcBorders>
              <w:top w:val="single" w:sz="8" w:space="0" w:color="auto"/>
            </w:tcBorders>
            <w:tcMar>
              <w:left w:w="0" w:type="dxa"/>
              <w:right w:w="0" w:type="dxa"/>
            </w:tcMar>
            <w:vAlign w:val="center"/>
          </w:tcPr>
          <w:p w:rsidR="000A66D3" w:rsidRDefault="00CC6AD7">
            <w:pPr>
              <w:jc w:val="center"/>
              <w:rPr>
                <w:rFonts w:ascii="仿宋_GB2312" w:eastAsia="仿宋_GB2312"/>
                <w:b/>
                <w:color w:val="000000"/>
                <w:szCs w:val="21"/>
              </w:rPr>
            </w:pPr>
            <w:r>
              <w:rPr>
                <w:rFonts w:ascii="仿宋_GB2312" w:eastAsia="仿宋_GB2312" w:hAnsi="宋体" w:hint="eastAsia"/>
                <w:b/>
                <w:color w:val="000000"/>
                <w:szCs w:val="21"/>
              </w:rPr>
              <w:t>年卷页码</w:t>
            </w:r>
          </w:p>
        </w:tc>
        <w:tc>
          <w:tcPr>
            <w:tcW w:w="1627" w:type="dxa"/>
            <w:tcBorders>
              <w:top w:val="single" w:sz="8" w:space="0" w:color="auto"/>
            </w:tcBorders>
            <w:tcMar>
              <w:left w:w="0" w:type="dxa"/>
              <w:right w:w="0" w:type="dxa"/>
            </w:tcMar>
            <w:vAlign w:val="center"/>
          </w:tcPr>
          <w:p w:rsidR="000A66D3" w:rsidRDefault="00CC6AD7">
            <w:pPr>
              <w:jc w:val="center"/>
              <w:rPr>
                <w:rFonts w:ascii="仿宋_GB2312" w:eastAsia="仿宋_GB2312" w:hAnsi="宋体"/>
                <w:b/>
                <w:color w:val="000000"/>
                <w:szCs w:val="21"/>
              </w:rPr>
            </w:pPr>
            <w:r>
              <w:rPr>
                <w:rFonts w:ascii="仿宋_GB2312" w:eastAsia="仿宋_GB2312" w:hAnsi="宋体" w:hint="eastAsia"/>
                <w:b/>
                <w:color w:val="000000"/>
                <w:szCs w:val="21"/>
              </w:rPr>
              <w:t>发表</w:t>
            </w:r>
          </w:p>
          <w:p w:rsidR="000A66D3" w:rsidRDefault="00CC6AD7">
            <w:pPr>
              <w:jc w:val="center"/>
              <w:rPr>
                <w:rFonts w:ascii="仿宋_GB2312" w:eastAsia="仿宋_GB2312" w:hAnsi="宋体"/>
                <w:b/>
                <w:color w:val="000000"/>
                <w:szCs w:val="21"/>
              </w:rPr>
            </w:pPr>
            <w:r>
              <w:rPr>
                <w:rFonts w:ascii="仿宋_GB2312" w:eastAsia="仿宋_GB2312" w:hAnsi="宋体" w:hint="eastAsia"/>
                <w:b/>
                <w:color w:val="000000"/>
                <w:szCs w:val="21"/>
              </w:rPr>
              <w:t>时间</w:t>
            </w:r>
          </w:p>
        </w:tc>
        <w:tc>
          <w:tcPr>
            <w:tcW w:w="1842" w:type="dxa"/>
            <w:tcBorders>
              <w:top w:val="single" w:sz="8" w:space="0" w:color="auto"/>
            </w:tcBorders>
            <w:tcMar>
              <w:left w:w="0" w:type="dxa"/>
              <w:right w:w="0" w:type="dxa"/>
            </w:tcMar>
            <w:vAlign w:val="center"/>
          </w:tcPr>
          <w:p w:rsidR="000A66D3" w:rsidRDefault="00CC6AD7">
            <w:pPr>
              <w:jc w:val="center"/>
              <w:rPr>
                <w:rFonts w:ascii="仿宋_GB2312" w:eastAsia="仿宋_GB2312"/>
                <w:b/>
                <w:color w:val="000000"/>
                <w:szCs w:val="21"/>
              </w:rPr>
            </w:pPr>
            <w:r>
              <w:rPr>
                <w:rFonts w:ascii="仿宋_GB2312" w:eastAsia="仿宋_GB2312" w:hAnsi="宋体" w:hint="eastAsia"/>
                <w:b/>
                <w:color w:val="000000"/>
                <w:szCs w:val="21"/>
              </w:rPr>
              <w:t>所有作者（项目完成人姓名写中文）</w:t>
            </w:r>
          </w:p>
        </w:tc>
      </w:tr>
      <w:tr w:rsidR="000A66D3">
        <w:trPr>
          <w:trHeight w:val="909"/>
          <w:jc w:val="center"/>
        </w:trPr>
        <w:tc>
          <w:tcPr>
            <w:tcW w:w="668" w:type="dxa"/>
            <w:vAlign w:val="center"/>
          </w:tcPr>
          <w:p w:rsidR="000A66D3" w:rsidRDefault="00CC6AD7">
            <w:pPr>
              <w:jc w:val="center"/>
              <w:rPr>
                <w:rFonts w:eastAsia="仿宋_GB2312"/>
                <w:color w:val="000000"/>
                <w:sz w:val="24"/>
                <w:szCs w:val="24"/>
              </w:rPr>
            </w:pPr>
            <w:r>
              <w:rPr>
                <w:rFonts w:eastAsia="仿宋_GB2312"/>
                <w:color w:val="000000"/>
                <w:sz w:val="24"/>
                <w:szCs w:val="24"/>
              </w:rPr>
              <w:t>1</w:t>
            </w:r>
          </w:p>
        </w:tc>
        <w:tc>
          <w:tcPr>
            <w:tcW w:w="3351" w:type="dxa"/>
            <w:vAlign w:val="center"/>
          </w:tcPr>
          <w:p w:rsidR="000A66D3" w:rsidRDefault="00CC6AD7">
            <w:pPr>
              <w:pStyle w:val="a3"/>
              <w:spacing w:line="240" w:lineRule="auto"/>
              <w:ind w:firstLineChars="0" w:firstLine="0"/>
              <w:jc w:val="center"/>
              <w:rPr>
                <w:snapToGrid w:val="0"/>
                <w:color w:val="000000"/>
                <w:kern w:val="0"/>
                <w:sz w:val="24"/>
                <w:szCs w:val="24"/>
                <w:lang w:bidi="en-US"/>
              </w:rPr>
            </w:pPr>
            <w:r>
              <w:rPr>
                <w:snapToGrid w:val="0"/>
                <w:color w:val="000000"/>
                <w:kern w:val="0"/>
                <w:sz w:val="24"/>
                <w:szCs w:val="24"/>
                <w:lang w:bidi="en-US"/>
              </w:rPr>
              <w:t>Interval-valued intuitionistic fuzzy multiple attribute decision making based on nonlinear programming methodology and TOPSIS method  /</w:t>
            </w:r>
          </w:p>
          <w:p w:rsidR="000A66D3" w:rsidRDefault="00CC6AD7">
            <w:pPr>
              <w:pStyle w:val="a3"/>
              <w:spacing w:line="240" w:lineRule="auto"/>
              <w:ind w:firstLineChars="0" w:firstLine="0"/>
              <w:jc w:val="center"/>
              <w:rPr>
                <w:rFonts w:eastAsia="仿宋_GB2312"/>
                <w:sz w:val="24"/>
                <w:szCs w:val="24"/>
              </w:rPr>
            </w:pPr>
            <w:r>
              <w:rPr>
                <w:i/>
                <w:iCs/>
                <w:snapToGrid w:val="0"/>
                <w:color w:val="000000"/>
                <w:kern w:val="0"/>
                <w:sz w:val="24"/>
                <w:szCs w:val="24"/>
                <w:lang w:bidi="en-US"/>
              </w:rPr>
              <w:t>Information Sciences</w:t>
            </w:r>
          </w:p>
        </w:tc>
        <w:tc>
          <w:tcPr>
            <w:tcW w:w="1634" w:type="dxa"/>
            <w:vAlign w:val="center"/>
          </w:tcPr>
          <w:p w:rsidR="000A66D3" w:rsidRDefault="00CC6AD7">
            <w:pPr>
              <w:jc w:val="center"/>
              <w:rPr>
                <w:rFonts w:eastAsia="仿宋_GB2312"/>
                <w:color w:val="000000"/>
                <w:sz w:val="24"/>
                <w:szCs w:val="24"/>
              </w:rPr>
            </w:pPr>
            <w:r>
              <w:rPr>
                <w:snapToGrid w:val="0"/>
                <w:color w:val="000000"/>
                <w:kern w:val="0"/>
                <w:sz w:val="24"/>
                <w:szCs w:val="24"/>
                <w:lang w:bidi="en-US"/>
              </w:rPr>
              <w:t>2020, 506: 424-442</w:t>
            </w:r>
          </w:p>
        </w:tc>
        <w:tc>
          <w:tcPr>
            <w:tcW w:w="1627" w:type="dxa"/>
            <w:vAlign w:val="center"/>
          </w:tcPr>
          <w:p w:rsidR="000A66D3" w:rsidRDefault="00CC6AD7">
            <w:pPr>
              <w:jc w:val="center"/>
              <w:rPr>
                <w:rFonts w:eastAsia="仿宋_GB2312"/>
                <w:color w:val="000000"/>
                <w:sz w:val="24"/>
                <w:szCs w:val="24"/>
              </w:rPr>
            </w:pPr>
            <w:r>
              <w:rPr>
                <w:rFonts w:eastAsia="仿宋_GB2312"/>
                <w:color w:val="000000"/>
                <w:sz w:val="24"/>
                <w:szCs w:val="24"/>
              </w:rPr>
              <w:t>2020</w:t>
            </w:r>
            <w:r>
              <w:rPr>
                <w:rFonts w:eastAsia="仿宋_GB2312"/>
                <w:color w:val="000000"/>
                <w:sz w:val="24"/>
                <w:szCs w:val="24"/>
              </w:rPr>
              <w:t>年</w:t>
            </w:r>
          </w:p>
        </w:tc>
        <w:tc>
          <w:tcPr>
            <w:tcW w:w="1842" w:type="dxa"/>
            <w:vAlign w:val="center"/>
          </w:tcPr>
          <w:p w:rsidR="000A66D3" w:rsidRDefault="00CC6AD7">
            <w:pPr>
              <w:pStyle w:val="a3"/>
              <w:spacing w:line="240" w:lineRule="auto"/>
              <w:ind w:firstLineChars="0" w:firstLine="0"/>
              <w:jc w:val="center"/>
              <w:rPr>
                <w:snapToGrid w:val="0"/>
                <w:color w:val="000000"/>
                <w:kern w:val="0"/>
                <w:sz w:val="24"/>
                <w:szCs w:val="24"/>
                <w:lang w:bidi="en-US"/>
              </w:rPr>
            </w:pPr>
            <w:r>
              <w:rPr>
                <w:snapToGrid w:val="0"/>
                <w:color w:val="000000"/>
                <w:kern w:val="0"/>
                <w:sz w:val="24"/>
                <w:szCs w:val="24"/>
                <w:lang w:bidi="en-US"/>
              </w:rPr>
              <w:t>曾守桢，</w:t>
            </w:r>
            <w:r>
              <w:rPr>
                <w:snapToGrid w:val="0"/>
                <w:color w:val="000000"/>
                <w:kern w:val="0"/>
                <w:sz w:val="24"/>
                <w:szCs w:val="24"/>
                <w:lang w:bidi="en-US"/>
              </w:rPr>
              <w:t>Chen</w:t>
            </w:r>
            <w:r>
              <w:rPr>
                <w:rFonts w:hint="eastAsia"/>
                <w:snapToGrid w:val="0"/>
                <w:color w:val="000000"/>
                <w:kern w:val="0"/>
                <w:sz w:val="24"/>
                <w:szCs w:val="24"/>
                <w:lang w:bidi="en-US"/>
              </w:rPr>
              <w:t xml:space="preserve"> </w:t>
            </w:r>
            <w:proofErr w:type="spellStart"/>
            <w:r>
              <w:rPr>
                <w:rFonts w:hint="eastAsia"/>
                <w:snapToGrid w:val="0"/>
                <w:color w:val="000000"/>
                <w:kern w:val="0"/>
                <w:sz w:val="24"/>
                <w:szCs w:val="24"/>
                <w:lang w:bidi="en-US"/>
              </w:rPr>
              <w:t>Shyi</w:t>
            </w:r>
            <w:proofErr w:type="spellEnd"/>
            <w:r>
              <w:rPr>
                <w:rFonts w:hint="eastAsia"/>
                <w:snapToGrid w:val="0"/>
                <w:color w:val="000000"/>
                <w:kern w:val="0"/>
                <w:sz w:val="24"/>
                <w:szCs w:val="24"/>
                <w:lang w:bidi="en-US"/>
              </w:rPr>
              <w:t>-Ming</w:t>
            </w:r>
            <w:r>
              <w:rPr>
                <w:snapToGrid w:val="0"/>
                <w:color w:val="000000"/>
                <w:kern w:val="0"/>
                <w:sz w:val="24"/>
                <w:szCs w:val="24"/>
                <w:lang w:bidi="en-US"/>
              </w:rPr>
              <w:t>, Fan</w:t>
            </w:r>
            <w:r>
              <w:rPr>
                <w:rFonts w:hint="eastAsia"/>
                <w:snapToGrid w:val="0"/>
                <w:color w:val="000000"/>
                <w:kern w:val="0"/>
                <w:sz w:val="24"/>
                <w:szCs w:val="24"/>
                <w:lang w:bidi="en-US"/>
              </w:rPr>
              <w:t xml:space="preserve"> Kang-Yun</w:t>
            </w:r>
          </w:p>
        </w:tc>
      </w:tr>
      <w:tr w:rsidR="000A66D3">
        <w:trPr>
          <w:trHeight w:val="1073"/>
          <w:jc w:val="center"/>
        </w:trPr>
        <w:tc>
          <w:tcPr>
            <w:tcW w:w="668" w:type="dxa"/>
            <w:vAlign w:val="center"/>
          </w:tcPr>
          <w:p w:rsidR="000A66D3" w:rsidRDefault="00CC6AD7">
            <w:pPr>
              <w:jc w:val="center"/>
              <w:rPr>
                <w:rFonts w:eastAsia="仿宋_GB2312"/>
                <w:color w:val="000000"/>
                <w:sz w:val="24"/>
                <w:szCs w:val="24"/>
              </w:rPr>
            </w:pPr>
            <w:r>
              <w:rPr>
                <w:rFonts w:eastAsia="仿宋_GB2312"/>
                <w:color w:val="000000"/>
                <w:sz w:val="24"/>
                <w:szCs w:val="24"/>
              </w:rPr>
              <w:t>2</w:t>
            </w:r>
          </w:p>
        </w:tc>
        <w:tc>
          <w:tcPr>
            <w:tcW w:w="3351" w:type="dxa"/>
            <w:vAlign w:val="center"/>
          </w:tcPr>
          <w:p w:rsidR="000A66D3" w:rsidRDefault="00CC6AD7">
            <w:pPr>
              <w:pStyle w:val="ab"/>
              <w:jc w:val="center"/>
              <w:rPr>
                <w:rFonts w:ascii="Times New Roman" w:eastAsia="仿宋_GB2312" w:hAnsi="Times New Roman" w:cs="Times New Roman"/>
              </w:rPr>
            </w:pPr>
            <w:r>
              <w:rPr>
                <w:rFonts w:ascii="Times New Roman" w:hAnsi="Times New Roman" w:cs="Times New Roman"/>
                <w:bCs/>
                <w:color w:val="000000"/>
                <w:lang w:bidi="ar"/>
              </w:rPr>
              <w:t xml:space="preserve">Prioritization of low-carbon suppliers based on Pythagorean fuzzy group decision making with self-confidence level / </w:t>
            </w:r>
            <w:r>
              <w:rPr>
                <w:rFonts w:ascii="Times New Roman" w:hAnsi="Times New Roman" w:cs="Times New Roman"/>
                <w:bCs/>
                <w:i/>
                <w:iCs/>
                <w:color w:val="000000"/>
                <w:lang w:bidi="ar"/>
              </w:rPr>
              <w:t>Economic Research-</w:t>
            </w:r>
            <w:proofErr w:type="spellStart"/>
            <w:r>
              <w:rPr>
                <w:rFonts w:ascii="Times New Roman" w:hAnsi="Times New Roman" w:cs="Times New Roman"/>
                <w:bCs/>
                <w:i/>
                <w:iCs/>
                <w:color w:val="000000"/>
                <w:lang w:bidi="ar"/>
              </w:rPr>
              <w:t>Ekonomska</w:t>
            </w:r>
            <w:proofErr w:type="spellEnd"/>
            <w:r>
              <w:rPr>
                <w:rFonts w:ascii="Times New Roman" w:hAnsi="Times New Roman" w:cs="Times New Roman"/>
                <w:bCs/>
                <w:i/>
                <w:iCs/>
                <w:color w:val="000000"/>
                <w:lang w:bidi="ar"/>
              </w:rPr>
              <w:t xml:space="preserve"> </w:t>
            </w:r>
            <w:proofErr w:type="spellStart"/>
            <w:r>
              <w:rPr>
                <w:rFonts w:ascii="Times New Roman" w:hAnsi="Times New Roman" w:cs="Times New Roman"/>
                <w:bCs/>
                <w:i/>
                <w:iCs/>
                <w:color w:val="000000"/>
                <w:lang w:bidi="ar"/>
              </w:rPr>
              <w:t>Istraživanja</w:t>
            </w:r>
            <w:proofErr w:type="spellEnd"/>
          </w:p>
        </w:tc>
        <w:tc>
          <w:tcPr>
            <w:tcW w:w="1634" w:type="dxa"/>
            <w:vAlign w:val="center"/>
          </w:tcPr>
          <w:p w:rsidR="000A66D3" w:rsidRDefault="00CC6AD7">
            <w:pPr>
              <w:jc w:val="center"/>
              <w:rPr>
                <w:rFonts w:eastAsia="仿宋_GB2312"/>
                <w:color w:val="000000"/>
                <w:sz w:val="24"/>
                <w:szCs w:val="24"/>
              </w:rPr>
            </w:pPr>
            <w:r>
              <w:rPr>
                <w:snapToGrid w:val="0"/>
                <w:color w:val="000000"/>
                <w:kern w:val="0"/>
                <w:sz w:val="24"/>
                <w:szCs w:val="24"/>
                <w:lang w:bidi="en-US"/>
              </w:rPr>
              <w:t>2019, 32(1): 1073-1087</w:t>
            </w:r>
          </w:p>
        </w:tc>
        <w:tc>
          <w:tcPr>
            <w:tcW w:w="1627" w:type="dxa"/>
            <w:vAlign w:val="center"/>
          </w:tcPr>
          <w:p w:rsidR="000A66D3" w:rsidRDefault="00CC6AD7">
            <w:pPr>
              <w:jc w:val="center"/>
              <w:rPr>
                <w:rFonts w:eastAsia="仿宋_GB2312"/>
                <w:color w:val="000000"/>
                <w:sz w:val="24"/>
                <w:szCs w:val="24"/>
              </w:rPr>
            </w:pPr>
            <w:r>
              <w:rPr>
                <w:rFonts w:eastAsia="仿宋_GB2312"/>
                <w:color w:val="000000"/>
                <w:sz w:val="24"/>
                <w:szCs w:val="24"/>
              </w:rPr>
              <w:t>2019</w:t>
            </w:r>
            <w:r>
              <w:rPr>
                <w:rFonts w:eastAsia="仿宋_GB2312"/>
                <w:color w:val="000000"/>
                <w:sz w:val="24"/>
                <w:szCs w:val="24"/>
              </w:rPr>
              <w:t>年</w:t>
            </w:r>
          </w:p>
        </w:tc>
        <w:tc>
          <w:tcPr>
            <w:tcW w:w="1842" w:type="dxa"/>
            <w:vAlign w:val="center"/>
          </w:tcPr>
          <w:p w:rsidR="000A66D3" w:rsidRDefault="00CC6AD7">
            <w:pPr>
              <w:ind w:firstLineChars="50" w:firstLine="120"/>
              <w:jc w:val="center"/>
              <w:rPr>
                <w:bCs/>
                <w:snapToGrid w:val="0"/>
                <w:color w:val="000000"/>
                <w:kern w:val="0"/>
                <w:sz w:val="24"/>
                <w:szCs w:val="24"/>
                <w:lang w:bidi="en-US"/>
              </w:rPr>
            </w:pPr>
            <w:r>
              <w:rPr>
                <w:bCs/>
                <w:snapToGrid w:val="0"/>
                <w:color w:val="000000"/>
                <w:kern w:val="0"/>
                <w:sz w:val="24"/>
                <w:szCs w:val="24"/>
                <w:lang w:bidi="en-US"/>
              </w:rPr>
              <w:t>曾守桢，</w:t>
            </w:r>
            <w:r>
              <w:rPr>
                <w:rFonts w:hint="eastAsia"/>
                <w:bCs/>
                <w:snapToGrid w:val="0"/>
                <w:color w:val="000000"/>
                <w:kern w:val="0"/>
                <w:sz w:val="24"/>
                <w:szCs w:val="24"/>
                <w:lang w:bidi="en-US"/>
              </w:rPr>
              <w:t>彭新敏</w:t>
            </w:r>
            <w:r>
              <w:rPr>
                <w:bCs/>
                <w:snapToGrid w:val="0"/>
                <w:color w:val="000000"/>
                <w:kern w:val="0"/>
                <w:sz w:val="24"/>
                <w:szCs w:val="24"/>
                <w:lang w:bidi="en-US"/>
              </w:rPr>
              <w:t xml:space="preserve">, Tomas </w:t>
            </w:r>
            <w:proofErr w:type="spellStart"/>
            <w:r>
              <w:rPr>
                <w:bCs/>
                <w:snapToGrid w:val="0"/>
                <w:color w:val="000000"/>
                <w:kern w:val="0"/>
                <w:sz w:val="24"/>
                <w:szCs w:val="24"/>
                <w:lang w:bidi="en-US"/>
              </w:rPr>
              <w:t>Baležentis</w:t>
            </w:r>
            <w:proofErr w:type="spellEnd"/>
            <w:r>
              <w:rPr>
                <w:bCs/>
                <w:snapToGrid w:val="0"/>
                <w:color w:val="000000"/>
                <w:kern w:val="0"/>
                <w:sz w:val="24"/>
                <w:szCs w:val="24"/>
                <w:lang w:bidi="en-US"/>
              </w:rPr>
              <w:t>，</w:t>
            </w:r>
            <w:r>
              <w:rPr>
                <w:bCs/>
                <w:snapToGrid w:val="0"/>
                <w:color w:val="000000"/>
                <w:kern w:val="0"/>
                <w:sz w:val="24"/>
                <w:szCs w:val="24"/>
                <w:lang w:bidi="en-US"/>
              </w:rPr>
              <w:t xml:space="preserve"> Dalia </w:t>
            </w:r>
            <w:proofErr w:type="spellStart"/>
            <w:r>
              <w:rPr>
                <w:bCs/>
                <w:snapToGrid w:val="0"/>
                <w:color w:val="000000"/>
                <w:kern w:val="0"/>
                <w:sz w:val="24"/>
                <w:szCs w:val="24"/>
                <w:lang w:bidi="en-US"/>
              </w:rPr>
              <w:t>Streimikiene</w:t>
            </w:r>
            <w:proofErr w:type="spellEnd"/>
          </w:p>
        </w:tc>
      </w:tr>
      <w:tr w:rsidR="000A66D3">
        <w:trPr>
          <w:trHeight w:val="921"/>
          <w:jc w:val="center"/>
        </w:trPr>
        <w:tc>
          <w:tcPr>
            <w:tcW w:w="668" w:type="dxa"/>
            <w:vAlign w:val="center"/>
          </w:tcPr>
          <w:p w:rsidR="000A66D3" w:rsidRDefault="00CC6AD7">
            <w:pPr>
              <w:jc w:val="center"/>
              <w:rPr>
                <w:rFonts w:eastAsia="仿宋_GB2312"/>
                <w:color w:val="000000"/>
                <w:sz w:val="24"/>
                <w:szCs w:val="24"/>
              </w:rPr>
            </w:pPr>
            <w:r>
              <w:rPr>
                <w:rFonts w:eastAsia="仿宋_GB2312"/>
                <w:color w:val="000000"/>
                <w:sz w:val="24"/>
                <w:szCs w:val="24"/>
              </w:rPr>
              <w:t>3</w:t>
            </w:r>
          </w:p>
        </w:tc>
        <w:tc>
          <w:tcPr>
            <w:tcW w:w="3351" w:type="dxa"/>
            <w:vAlign w:val="center"/>
          </w:tcPr>
          <w:p w:rsidR="000A66D3" w:rsidRDefault="00CC6AD7">
            <w:pPr>
              <w:pStyle w:val="a3"/>
              <w:spacing w:line="240" w:lineRule="auto"/>
              <w:ind w:firstLineChars="0" w:firstLine="0"/>
              <w:jc w:val="center"/>
              <w:rPr>
                <w:color w:val="000000"/>
                <w:kern w:val="0"/>
                <w:sz w:val="24"/>
                <w:szCs w:val="24"/>
                <w:lang w:bidi="ar"/>
              </w:rPr>
            </w:pPr>
            <w:r>
              <w:rPr>
                <w:color w:val="000000"/>
                <w:kern w:val="0"/>
                <w:sz w:val="24"/>
                <w:szCs w:val="24"/>
                <w:lang w:bidi="ar"/>
              </w:rPr>
              <w:t xml:space="preserve">A correlation-based TOPSIS method for multiple attribute decision making with single-valued </w:t>
            </w:r>
            <w:proofErr w:type="spellStart"/>
            <w:r>
              <w:rPr>
                <w:color w:val="000000"/>
                <w:kern w:val="0"/>
                <w:sz w:val="24"/>
                <w:szCs w:val="24"/>
                <w:lang w:bidi="ar"/>
              </w:rPr>
              <w:t>neutrosophic</w:t>
            </w:r>
            <w:proofErr w:type="spellEnd"/>
            <w:r>
              <w:rPr>
                <w:color w:val="000000"/>
                <w:kern w:val="0"/>
                <w:sz w:val="24"/>
                <w:szCs w:val="24"/>
                <w:lang w:bidi="ar"/>
              </w:rPr>
              <w:t xml:space="preserve"> information /</w:t>
            </w:r>
          </w:p>
          <w:p w:rsidR="000A66D3" w:rsidRDefault="004B1DB6">
            <w:pPr>
              <w:pStyle w:val="a3"/>
              <w:spacing w:line="240" w:lineRule="auto"/>
              <w:ind w:firstLineChars="0" w:firstLine="0"/>
              <w:jc w:val="center"/>
              <w:rPr>
                <w:rFonts w:eastAsia="仿宋_GB2312"/>
                <w:sz w:val="24"/>
                <w:szCs w:val="24"/>
              </w:rPr>
            </w:pPr>
            <w:hyperlink r:id="rId6" w:history="1">
              <w:r w:rsidR="00CC6AD7">
                <w:rPr>
                  <w:i/>
                  <w:iCs/>
                  <w:color w:val="000000"/>
                  <w:kern w:val="0"/>
                  <w:sz w:val="24"/>
                  <w:szCs w:val="24"/>
                  <w:lang w:bidi="ar"/>
                </w:rPr>
                <w:t>International Journal of Information Technology &amp; Decision Making</w:t>
              </w:r>
            </w:hyperlink>
          </w:p>
        </w:tc>
        <w:tc>
          <w:tcPr>
            <w:tcW w:w="1634" w:type="dxa"/>
            <w:vAlign w:val="center"/>
          </w:tcPr>
          <w:p w:rsidR="000A66D3" w:rsidRDefault="00CC6AD7">
            <w:pPr>
              <w:jc w:val="center"/>
              <w:rPr>
                <w:rFonts w:eastAsia="仿宋_GB2312"/>
                <w:color w:val="000000"/>
                <w:sz w:val="24"/>
                <w:szCs w:val="24"/>
              </w:rPr>
            </w:pPr>
            <w:r>
              <w:rPr>
                <w:color w:val="000000"/>
                <w:kern w:val="0"/>
                <w:sz w:val="24"/>
                <w:szCs w:val="24"/>
                <w:lang w:bidi="ar"/>
              </w:rPr>
              <w:t xml:space="preserve">2020, </w:t>
            </w:r>
            <w:hyperlink r:id="rId7" w:history="1">
              <w:r>
                <w:rPr>
                  <w:color w:val="000000"/>
                  <w:kern w:val="0"/>
                  <w:sz w:val="24"/>
                  <w:szCs w:val="24"/>
                  <w:lang w:bidi="ar"/>
                </w:rPr>
                <w:t>19(1): 343-358</w:t>
              </w:r>
            </w:hyperlink>
          </w:p>
        </w:tc>
        <w:tc>
          <w:tcPr>
            <w:tcW w:w="1627" w:type="dxa"/>
            <w:vAlign w:val="center"/>
          </w:tcPr>
          <w:p w:rsidR="000A66D3" w:rsidRDefault="00CC6AD7">
            <w:pPr>
              <w:jc w:val="center"/>
              <w:rPr>
                <w:rFonts w:eastAsia="仿宋_GB2312"/>
                <w:color w:val="000000"/>
                <w:sz w:val="24"/>
                <w:szCs w:val="24"/>
              </w:rPr>
            </w:pPr>
            <w:r>
              <w:rPr>
                <w:rFonts w:eastAsia="仿宋_GB2312"/>
                <w:color w:val="000000"/>
                <w:sz w:val="24"/>
                <w:szCs w:val="24"/>
              </w:rPr>
              <w:t>2020</w:t>
            </w:r>
            <w:r>
              <w:rPr>
                <w:rFonts w:eastAsia="仿宋_GB2312"/>
                <w:color w:val="000000"/>
                <w:sz w:val="24"/>
                <w:szCs w:val="24"/>
              </w:rPr>
              <w:t>年</w:t>
            </w:r>
          </w:p>
        </w:tc>
        <w:tc>
          <w:tcPr>
            <w:tcW w:w="1842" w:type="dxa"/>
            <w:vAlign w:val="center"/>
          </w:tcPr>
          <w:p w:rsidR="000A66D3" w:rsidRDefault="00CC6AD7">
            <w:pPr>
              <w:ind w:firstLineChars="50" w:firstLine="120"/>
              <w:jc w:val="center"/>
              <w:rPr>
                <w:bCs/>
                <w:snapToGrid w:val="0"/>
                <w:color w:val="000000"/>
                <w:kern w:val="0"/>
                <w:sz w:val="24"/>
                <w:szCs w:val="24"/>
                <w:lang w:bidi="en-US"/>
              </w:rPr>
            </w:pPr>
            <w:r>
              <w:rPr>
                <w:bCs/>
                <w:snapToGrid w:val="0"/>
                <w:color w:val="000000"/>
                <w:kern w:val="0"/>
                <w:sz w:val="24"/>
                <w:szCs w:val="24"/>
                <w:lang w:bidi="en-US"/>
              </w:rPr>
              <w:t>曾守桢</w:t>
            </w:r>
            <w:r>
              <w:rPr>
                <w:bCs/>
                <w:snapToGrid w:val="0"/>
                <w:color w:val="000000"/>
                <w:kern w:val="0"/>
                <w:sz w:val="24"/>
                <w:szCs w:val="24"/>
                <w:lang w:bidi="en-US"/>
              </w:rPr>
              <w:t xml:space="preserve">,  </w:t>
            </w:r>
            <w:hyperlink r:id="rId8" w:tooltip="Dandan Luo" w:history="1">
              <w:r>
                <w:rPr>
                  <w:bCs/>
                  <w:snapToGrid w:val="0"/>
                  <w:color w:val="000000"/>
                  <w:kern w:val="0"/>
                  <w:sz w:val="24"/>
                  <w:szCs w:val="24"/>
                  <w:lang w:bidi="en-US"/>
                </w:rPr>
                <w:t>Luo</w:t>
              </w:r>
            </w:hyperlink>
            <w:r>
              <w:rPr>
                <w:bCs/>
                <w:snapToGrid w:val="0"/>
                <w:color w:val="000000"/>
                <w:kern w:val="0"/>
                <w:sz w:val="24"/>
                <w:szCs w:val="24"/>
                <w:lang w:bidi="en-US"/>
              </w:rPr>
              <w:t xml:space="preserve"> </w:t>
            </w:r>
            <w:proofErr w:type="spellStart"/>
            <w:r>
              <w:rPr>
                <w:bCs/>
                <w:snapToGrid w:val="0"/>
                <w:color w:val="000000"/>
                <w:kern w:val="0"/>
                <w:sz w:val="24"/>
                <w:szCs w:val="24"/>
                <w:lang w:bidi="en-US"/>
              </w:rPr>
              <w:t>Dandan</w:t>
            </w:r>
            <w:proofErr w:type="spellEnd"/>
            <w:r>
              <w:rPr>
                <w:bCs/>
                <w:snapToGrid w:val="0"/>
                <w:color w:val="000000"/>
                <w:kern w:val="0"/>
                <w:sz w:val="24"/>
                <w:szCs w:val="24"/>
                <w:lang w:bidi="en-US"/>
              </w:rPr>
              <w:t xml:space="preserve">, </w:t>
            </w:r>
            <w:proofErr w:type="gramStart"/>
            <w:r>
              <w:rPr>
                <w:bCs/>
                <w:snapToGrid w:val="0"/>
                <w:color w:val="000000"/>
                <w:kern w:val="0"/>
                <w:sz w:val="24"/>
                <w:szCs w:val="24"/>
                <w:lang w:bidi="en-US"/>
              </w:rPr>
              <w:t>张崇辉</w:t>
            </w:r>
            <w:proofErr w:type="gramEnd"/>
            <w:r>
              <w:rPr>
                <w:bCs/>
                <w:snapToGrid w:val="0"/>
                <w:color w:val="000000"/>
                <w:kern w:val="0"/>
                <w:sz w:val="24"/>
                <w:szCs w:val="24"/>
                <w:lang w:bidi="en-US"/>
              </w:rPr>
              <w:t xml:space="preserve">, </w:t>
            </w:r>
            <w:hyperlink r:id="rId9" w:tooltip="Xingsen Li" w:history="1">
              <w:r>
                <w:rPr>
                  <w:bCs/>
                  <w:snapToGrid w:val="0"/>
                  <w:color w:val="000000"/>
                  <w:kern w:val="0"/>
                  <w:sz w:val="24"/>
                  <w:szCs w:val="24"/>
                  <w:lang w:bidi="en-US"/>
                </w:rPr>
                <w:t>Li</w:t>
              </w:r>
            </w:hyperlink>
            <w:r>
              <w:rPr>
                <w:bCs/>
                <w:snapToGrid w:val="0"/>
                <w:color w:val="000000"/>
                <w:kern w:val="0"/>
                <w:sz w:val="24"/>
                <w:szCs w:val="24"/>
                <w:lang w:bidi="en-US"/>
              </w:rPr>
              <w:t xml:space="preserve"> </w:t>
            </w:r>
            <w:proofErr w:type="spellStart"/>
            <w:r>
              <w:rPr>
                <w:bCs/>
                <w:snapToGrid w:val="0"/>
                <w:color w:val="000000"/>
                <w:kern w:val="0"/>
                <w:sz w:val="24"/>
                <w:szCs w:val="24"/>
                <w:lang w:bidi="en-US"/>
              </w:rPr>
              <w:t>Xingsen</w:t>
            </w:r>
            <w:proofErr w:type="spellEnd"/>
          </w:p>
        </w:tc>
      </w:tr>
      <w:tr w:rsidR="000A66D3">
        <w:trPr>
          <w:trHeight w:val="918"/>
          <w:jc w:val="center"/>
        </w:trPr>
        <w:tc>
          <w:tcPr>
            <w:tcW w:w="668" w:type="dxa"/>
            <w:vAlign w:val="center"/>
          </w:tcPr>
          <w:p w:rsidR="000A66D3" w:rsidRDefault="00CC6AD7">
            <w:pPr>
              <w:jc w:val="center"/>
              <w:rPr>
                <w:rFonts w:eastAsia="仿宋_GB2312"/>
                <w:color w:val="000000"/>
                <w:sz w:val="24"/>
                <w:szCs w:val="24"/>
              </w:rPr>
            </w:pPr>
            <w:r>
              <w:rPr>
                <w:rFonts w:eastAsia="仿宋_GB2312"/>
                <w:color w:val="000000"/>
                <w:sz w:val="24"/>
                <w:szCs w:val="24"/>
              </w:rPr>
              <w:t>4</w:t>
            </w:r>
          </w:p>
        </w:tc>
        <w:tc>
          <w:tcPr>
            <w:tcW w:w="3351" w:type="dxa"/>
            <w:vAlign w:val="center"/>
          </w:tcPr>
          <w:p w:rsidR="000A66D3" w:rsidRDefault="00CC6AD7">
            <w:pPr>
              <w:jc w:val="center"/>
              <w:rPr>
                <w:rFonts w:eastAsia="仿宋_GB2312"/>
                <w:sz w:val="24"/>
                <w:szCs w:val="24"/>
              </w:rPr>
            </w:pPr>
            <w:r>
              <w:rPr>
                <w:rFonts w:eastAsia="AdvTTa9c1b374"/>
                <w:color w:val="000000"/>
                <w:kern w:val="0"/>
                <w:sz w:val="24"/>
                <w:szCs w:val="24"/>
                <w:lang w:bidi="ar"/>
              </w:rPr>
              <w:t xml:space="preserve">A multi-criteria sustainable supplier selection framework based on </w:t>
            </w:r>
            <w:proofErr w:type="spellStart"/>
            <w:r>
              <w:rPr>
                <w:rFonts w:eastAsia="AdvTTa9c1b374"/>
                <w:color w:val="000000"/>
                <w:kern w:val="0"/>
                <w:sz w:val="24"/>
                <w:szCs w:val="24"/>
                <w:lang w:bidi="ar"/>
              </w:rPr>
              <w:t>neutrosophic</w:t>
            </w:r>
            <w:proofErr w:type="spellEnd"/>
            <w:r>
              <w:rPr>
                <w:rFonts w:eastAsia="AdvTTa9c1b374"/>
                <w:color w:val="000000"/>
                <w:kern w:val="0"/>
                <w:sz w:val="24"/>
                <w:szCs w:val="24"/>
                <w:lang w:bidi="ar"/>
              </w:rPr>
              <w:t xml:space="preserve"> fuzzy data and entropy weighting / </w:t>
            </w:r>
            <w:r>
              <w:rPr>
                <w:rFonts w:eastAsia="AdvTTeb5f0e55 . I"/>
                <w:i/>
                <w:iCs/>
                <w:color w:val="000000"/>
                <w:kern w:val="0"/>
                <w:sz w:val="24"/>
                <w:szCs w:val="24"/>
                <w:lang w:bidi="ar"/>
              </w:rPr>
              <w:t>Sustainable Development</w:t>
            </w:r>
          </w:p>
        </w:tc>
        <w:tc>
          <w:tcPr>
            <w:tcW w:w="1634" w:type="dxa"/>
            <w:vAlign w:val="center"/>
          </w:tcPr>
          <w:p w:rsidR="000A66D3" w:rsidRDefault="00CC6AD7">
            <w:pPr>
              <w:jc w:val="center"/>
              <w:rPr>
                <w:rFonts w:eastAsia="仿宋_GB2312"/>
                <w:color w:val="000000"/>
                <w:sz w:val="24"/>
                <w:szCs w:val="24"/>
              </w:rPr>
            </w:pPr>
            <w:r>
              <w:rPr>
                <w:rFonts w:eastAsia="AdvTTa9c1b374"/>
                <w:color w:val="000000"/>
                <w:kern w:val="0"/>
                <w:sz w:val="24"/>
                <w:szCs w:val="24"/>
                <w:lang w:bidi="ar"/>
              </w:rPr>
              <w:t>2020, 28(5): 1431-1440</w:t>
            </w:r>
          </w:p>
        </w:tc>
        <w:tc>
          <w:tcPr>
            <w:tcW w:w="1627" w:type="dxa"/>
            <w:vAlign w:val="center"/>
          </w:tcPr>
          <w:p w:rsidR="000A66D3" w:rsidRDefault="00CC6AD7">
            <w:pPr>
              <w:jc w:val="center"/>
              <w:rPr>
                <w:rFonts w:eastAsia="仿宋_GB2312"/>
                <w:color w:val="000000"/>
                <w:sz w:val="24"/>
                <w:szCs w:val="24"/>
              </w:rPr>
            </w:pPr>
            <w:r>
              <w:rPr>
                <w:rFonts w:eastAsia="仿宋_GB2312"/>
                <w:color w:val="000000"/>
                <w:sz w:val="24"/>
                <w:szCs w:val="24"/>
              </w:rPr>
              <w:t>2020</w:t>
            </w:r>
            <w:r>
              <w:rPr>
                <w:rFonts w:eastAsia="仿宋_GB2312"/>
                <w:color w:val="000000"/>
                <w:sz w:val="24"/>
                <w:szCs w:val="24"/>
              </w:rPr>
              <w:t>年</w:t>
            </w:r>
          </w:p>
        </w:tc>
        <w:tc>
          <w:tcPr>
            <w:tcW w:w="1842" w:type="dxa"/>
            <w:vAlign w:val="center"/>
          </w:tcPr>
          <w:p w:rsidR="000A66D3" w:rsidRDefault="00CC6AD7">
            <w:pPr>
              <w:ind w:firstLineChars="50" w:firstLine="120"/>
              <w:jc w:val="center"/>
              <w:rPr>
                <w:bCs/>
                <w:snapToGrid w:val="0"/>
                <w:color w:val="000000"/>
                <w:kern w:val="0"/>
                <w:sz w:val="24"/>
                <w:szCs w:val="24"/>
                <w:lang w:bidi="en-US"/>
              </w:rPr>
            </w:pPr>
            <w:r>
              <w:rPr>
                <w:bCs/>
                <w:snapToGrid w:val="0"/>
                <w:color w:val="000000"/>
                <w:kern w:val="0"/>
                <w:sz w:val="24"/>
                <w:szCs w:val="24"/>
                <w:lang w:bidi="en-US"/>
              </w:rPr>
              <w:t>曾守桢</w:t>
            </w:r>
            <w:r>
              <w:rPr>
                <w:bCs/>
                <w:snapToGrid w:val="0"/>
                <w:color w:val="000000"/>
                <w:kern w:val="0"/>
                <w:sz w:val="24"/>
                <w:szCs w:val="24"/>
                <w:lang w:bidi="en-US"/>
              </w:rPr>
              <w:t xml:space="preserve">, </w:t>
            </w:r>
            <w:r>
              <w:rPr>
                <w:rFonts w:hint="eastAsia"/>
                <w:bCs/>
                <w:snapToGrid w:val="0"/>
                <w:color w:val="000000"/>
                <w:kern w:val="0"/>
                <w:sz w:val="24"/>
                <w:szCs w:val="24"/>
                <w:lang w:bidi="en-US"/>
              </w:rPr>
              <w:t>胡英杰</w:t>
            </w:r>
            <w:r>
              <w:rPr>
                <w:bCs/>
                <w:snapToGrid w:val="0"/>
                <w:color w:val="000000"/>
                <w:kern w:val="0"/>
                <w:sz w:val="24"/>
                <w:szCs w:val="24"/>
                <w:lang w:bidi="en-US"/>
              </w:rPr>
              <w:t xml:space="preserve">, Tomas </w:t>
            </w:r>
            <w:proofErr w:type="spellStart"/>
            <w:r>
              <w:rPr>
                <w:bCs/>
                <w:snapToGrid w:val="0"/>
                <w:color w:val="000000"/>
                <w:kern w:val="0"/>
                <w:sz w:val="24"/>
                <w:szCs w:val="24"/>
                <w:lang w:bidi="en-US"/>
              </w:rPr>
              <w:t>Baležentis</w:t>
            </w:r>
            <w:proofErr w:type="spellEnd"/>
            <w:r>
              <w:rPr>
                <w:bCs/>
                <w:snapToGrid w:val="0"/>
                <w:color w:val="000000"/>
                <w:kern w:val="0"/>
                <w:sz w:val="24"/>
                <w:szCs w:val="24"/>
                <w:lang w:bidi="en-US"/>
              </w:rPr>
              <w:t>，</w:t>
            </w:r>
            <w:r>
              <w:rPr>
                <w:bCs/>
                <w:snapToGrid w:val="0"/>
                <w:color w:val="000000"/>
                <w:kern w:val="0"/>
                <w:sz w:val="24"/>
                <w:szCs w:val="24"/>
                <w:lang w:bidi="en-US"/>
              </w:rPr>
              <w:t xml:space="preserve"> Dalia </w:t>
            </w:r>
            <w:proofErr w:type="spellStart"/>
            <w:r>
              <w:rPr>
                <w:bCs/>
                <w:snapToGrid w:val="0"/>
                <w:color w:val="000000"/>
                <w:kern w:val="0"/>
                <w:sz w:val="24"/>
                <w:szCs w:val="24"/>
                <w:lang w:bidi="en-US"/>
              </w:rPr>
              <w:t>Streimikiene</w:t>
            </w:r>
            <w:proofErr w:type="spellEnd"/>
          </w:p>
        </w:tc>
      </w:tr>
      <w:tr w:rsidR="000A66D3">
        <w:trPr>
          <w:trHeight w:val="930"/>
          <w:jc w:val="center"/>
        </w:trPr>
        <w:tc>
          <w:tcPr>
            <w:tcW w:w="668" w:type="dxa"/>
            <w:vAlign w:val="center"/>
          </w:tcPr>
          <w:p w:rsidR="000A66D3" w:rsidRDefault="00CC6AD7">
            <w:pPr>
              <w:jc w:val="center"/>
              <w:rPr>
                <w:rFonts w:eastAsia="仿宋_GB2312"/>
                <w:color w:val="000000"/>
                <w:sz w:val="24"/>
                <w:szCs w:val="24"/>
              </w:rPr>
            </w:pPr>
            <w:r>
              <w:rPr>
                <w:rFonts w:eastAsia="仿宋_GB2312"/>
                <w:color w:val="000000"/>
                <w:sz w:val="24"/>
                <w:szCs w:val="24"/>
              </w:rPr>
              <w:t>5</w:t>
            </w:r>
          </w:p>
        </w:tc>
        <w:tc>
          <w:tcPr>
            <w:tcW w:w="3351" w:type="dxa"/>
            <w:vAlign w:val="center"/>
          </w:tcPr>
          <w:p w:rsidR="000A66D3" w:rsidRDefault="00CC6AD7">
            <w:pPr>
              <w:jc w:val="center"/>
              <w:rPr>
                <w:rFonts w:eastAsia="仿宋_GB2312"/>
                <w:color w:val="000000"/>
                <w:sz w:val="24"/>
                <w:szCs w:val="24"/>
              </w:rPr>
            </w:pPr>
            <w:r>
              <w:rPr>
                <w:rFonts w:eastAsia="AdvTTa9c1b374"/>
                <w:color w:val="000000"/>
                <w:kern w:val="0"/>
                <w:sz w:val="24"/>
                <w:szCs w:val="24"/>
                <w:lang w:bidi="ar"/>
              </w:rPr>
              <w:t>A new distance measure based on the weighted induced method and its application to Pythagorean fuzzy multiple attribute group decision making</w:t>
            </w:r>
            <w:r>
              <w:rPr>
                <w:color w:val="333333"/>
                <w:spacing w:val="2"/>
                <w:sz w:val="24"/>
                <w:szCs w:val="24"/>
                <w:shd w:val="clear" w:color="auto" w:fill="FCFCFC"/>
              </w:rPr>
              <w:t xml:space="preserve"> /</w:t>
            </w:r>
            <w:r>
              <w:rPr>
                <w:rFonts w:eastAsia="Georgia"/>
                <w:color w:val="333333"/>
                <w:spacing w:val="2"/>
                <w:sz w:val="24"/>
                <w:szCs w:val="24"/>
                <w:shd w:val="clear" w:color="auto" w:fill="FCFCFC"/>
              </w:rPr>
              <w:t xml:space="preserve"> </w:t>
            </w:r>
            <w:r>
              <w:rPr>
                <w:rFonts w:eastAsia="Georgia"/>
                <w:i/>
                <w:iCs/>
                <w:color w:val="333333"/>
                <w:spacing w:val="2"/>
                <w:sz w:val="24"/>
                <w:szCs w:val="24"/>
                <w:shd w:val="clear" w:color="auto" w:fill="FCFCFC"/>
              </w:rPr>
              <w:t>International Journal of Intelligent Systems</w:t>
            </w:r>
          </w:p>
        </w:tc>
        <w:tc>
          <w:tcPr>
            <w:tcW w:w="1634" w:type="dxa"/>
            <w:vAlign w:val="center"/>
          </w:tcPr>
          <w:p w:rsidR="000A66D3" w:rsidRDefault="00CC6AD7">
            <w:pPr>
              <w:jc w:val="center"/>
              <w:rPr>
                <w:sz w:val="24"/>
                <w:szCs w:val="24"/>
              </w:rPr>
            </w:pPr>
            <w:r>
              <w:rPr>
                <w:rFonts w:eastAsia="AdvTTa9c1b374"/>
                <w:color w:val="000000"/>
                <w:kern w:val="0"/>
                <w:sz w:val="24"/>
                <w:szCs w:val="24"/>
                <w:lang w:bidi="ar"/>
              </w:rPr>
              <w:t>2019,34(7):   1440-1454</w:t>
            </w:r>
          </w:p>
        </w:tc>
        <w:tc>
          <w:tcPr>
            <w:tcW w:w="1627" w:type="dxa"/>
            <w:vAlign w:val="center"/>
          </w:tcPr>
          <w:p w:rsidR="000A66D3" w:rsidRDefault="00CC6AD7">
            <w:pPr>
              <w:jc w:val="center"/>
              <w:rPr>
                <w:color w:val="000000"/>
                <w:sz w:val="24"/>
                <w:szCs w:val="24"/>
              </w:rPr>
            </w:pPr>
            <w:r>
              <w:rPr>
                <w:rFonts w:eastAsia="仿宋_GB2312"/>
                <w:color w:val="000000"/>
                <w:sz w:val="24"/>
                <w:szCs w:val="24"/>
              </w:rPr>
              <w:t>2019</w:t>
            </w:r>
            <w:r>
              <w:rPr>
                <w:rFonts w:eastAsia="仿宋_GB2312"/>
                <w:color w:val="000000"/>
                <w:sz w:val="24"/>
                <w:szCs w:val="24"/>
              </w:rPr>
              <w:t>年</w:t>
            </w:r>
          </w:p>
        </w:tc>
        <w:tc>
          <w:tcPr>
            <w:tcW w:w="1842" w:type="dxa"/>
            <w:vAlign w:val="center"/>
          </w:tcPr>
          <w:p w:rsidR="000A66D3" w:rsidRDefault="00CC6AD7">
            <w:pPr>
              <w:pStyle w:val="a3"/>
              <w:spacing w:line="240" w:lineRule="auto"/>
              <w:ind w:firstLineChars="0" w:firstLine="0"/>
              <w:jc w:val="center"/>
              <w:rPr>
                <w:snapToGrid w:val="0"/>
                <w:color w:val="000000"/>
                <w:kern w:val="0"/>
                <w:sz w:val="24"/>
                <w:szCs w:val="24"/>
                <w:lang w:bidi="en-US"/>
              </w:rPr>
            </w:pPr>
            <w:r>
              <w:rPr>
                <w:snapToGrid w:val="0"/>
                <w:color w:val="000000"/>
                <w:kern w:val="0"/>
                <w:sz w:val="24"/>
                <w:szCs w:val="24"/>
                <w:lang w:bidi="en-US"/>
              </w:rPr>
              <w:t xml:space="preserve">Yu </w:t>
            </w:r>
            <w:proofErr w:type="spellStart"/>
            <w:r>
              <w:rPr>
                <w:snapToGrid w:val="0"/>
                <w:color w:val="000000"/>
                <w:kern w:val="0"/>
                <w:sz w:val="24"/>
                <w:szCs w:val="24"/>
                <w:lang w:bidi="en-US"/>
              </w:rPr>
              <w:t>Liping</w:t>
            </w:r>
            <w:proofErr w:type="spellEnd"/>
            <w:r>
              <w:rPr>
                <w:snapToGrid w:val="0"/>
                <w:color w:val="000000"/>
                <w:kern w:val="0"/>
                <w:sz w:val="24"/>
                <w:szCs w:val="24"/>
                <w:lang w:bidi="en-US"/>
              </w:rPr>
              <w:t xml:space="preserve">, </w:t>
            </w:r>
            <w:r>
              <w:rPr>
                <w:snapToGrid w:val="0"/>
                <w:color w:val="000000"/>
                <w:kern w:val="0"/>
                <w:sz w:val="24"/>
                <w:szCs w:val="24"/>
                <w:lang w:bidi="en-US"/>
              </w:rPr>
              <w:t>曾守桢</w:t>
            </w:r>
            <w:r>
              <w:rPr>
                <w:snapToGrid w:val="0"/>
                <w:color w:val="000000"/>
                <w:kern w:val="0"/>
                <w:sz w:val="24"/>
                <w:szCs w:val="24"/>
                <w:lang w:bidi="en-US"/>
              </w:rPr>
              <w:t xml:space="preserve">, </w:t>
            </w:r>
            <w:hyperlink r:id="rId10" w:tooltip="Find more records by this author" w:history="1">
              <w:r>
                <w:rPr>
                  <w:snapToGrid w:val="0"/>
                  <w:color w:val="000000"/>
                  <w:kern w:val="0"/>
                  <w:sz w:val="24"/>
                  <w:szCs w:val="24"/>
                  <w:lang w:bidi="en-US"/>
                </w:rPr>
                <w:t>Merigo J</w:t>
              </w:r>
              <w:r>
                <w:rPr>
                  <w:rFonts w:hint="eastAsia"/>
                  <w:snapToGrid w:val="0"/>
                  <w:color w:val="000000"/>
                  <w:kern w:val="0"/>
                  <w:sz w:val="24"/>
                  <w:szCs w:val="24"/>
                  <w:lang w:bidi="en-US"/>
                </w:rPr>
                <w:t xml:space="preserve">ose </w:t>
              </w:r>
              <w:r>
                <w:rPr>
                  <w:snapToGrid w:val="0"/>
                  <w:color w:val="000000"/>
                  <w:kern w:val="0"/>
                  <w:sz w:val="24"/>
                  <w:szCs w:val="24"/>
                  <w:lang w:bidi="en-US"/>
                </w:rPr>
                <w:t>M.</w:t>
              </w:r>
            </w:hyperlink>
            <w:r>
              <w:rPr>
                <w:snapToGrid w:val="0"/>
                <w:color w:val="000000"/>
                <w:kern w:val="0"/>
                <w:sz w:val="24"/>
                <w:szCs w:val="24"/>
                <w:lang w:bidi="en-US"/>
              </w:rPr>
              <w:t xml:space="preserve">, </w:t>
            </w:r>
            <w:proofErr w:type="gramStart"/>
            <w:r>
              <w:rPr>
                <w:snapToGrid w:val="0"/>
                <w:color w:val="000000"/>
                <w:kern w:val="0"/>
                <w:sz w:val="24"/>
                <w:szCs w:val="24"/>
                <w:lang w:bidi="en-US"/>
              </w:rPr>
              <w:t>张崇辉</w:t>
            </w:r>
            <w:proofErr w:type="gramEnd"/>
          </w:p>
        </w:tc>
      </w:tr>
      <w:tr w:rsidR="000A66D3">
        <w:trPr>
          <w:trHeight w:val="930"/>
          <w:jc w:val="center"/>
        </w:trPr>
        <w:tc>
          <w:tcPr>
            <w:tcW w:w="668" w:type="dxa"/>
            <w:vAlign w:val="center"/>
          </w:tcPr>
          <w:p w:rsidR="000A66D3" w:rsidRDefault="00CC6AD7">
            <w:pPr>
              <w:jc w:val="center"/>
              <w:rPr>
                <w:rFonts w:eastAsia="仿宋_GB2312"/>
                <w:color w:val="000000"/>
                <w:sz w:val="24"/>
                <w:szCs w:val="24"/>
              </w:rPr>
            </w:pPr>
            <w:r>
              <w:rPr>
                <w:rFonts w:eastAsia="仿宋_GB2312"/>
                <w:color w:val="000000"/>
                <w:sz w:val="24"/>
                <w:szCs w:val="24"/>
              </w:rPr>
              <w:t>6</w:t>
            </w:r>
          </w:p>
        </w:tc>
        <w:tc>
          <w:tcPr>
            <w:tcW w:w="3351" w:type="dxa"/>
            <w:vAlign w:val="center"/>
          </w:tcPr>
          <w:p w:rsidR="000A66D3" w:rsidRDefault="00CC6AD7" w:rsidP="004B1DB6">
            <w:pPr>
              <w:jc w:val="center"/>
              <w:rPr>
                <w:rFonts w:eastAsia="Georgia"/>
                <w:color w:val="333333"/>
                <w:spacing w:val="2"/>
                <w:sz w:val="24"/>
                <w:szCs w:val="24"/>
                <w:shd w:val="clear" w:color="auto" w:fill="FCFCFC"/>
              </w:rPr>
            </w:pPr>
            <w:proofErr w:type="spellStart"/>
            <w:r w:rsidRPr="00CC6AD7">
              <w:rPr>
                <w:rFonts w:eastAsia="AdvTTa9c1b374"/>
                <w:color w:val="000000"/>
                <w:kern w:val="0"/>
                <w:sz w:val="24"/>
                <w:szCs w:val="24"/>
                <w:lang w:bidi="ar"/>
              </w:rPr>
              <w:t>Multiattribute</w:t>
            </w:r>
            <w:proofErr w:type="spellEnd"/>
            <w:r w:rsidRPr="00CC6AD7">
              <w:rPr>
                <w:rFonts w:eastAsia="AdvTTa9c1b374"/>
                <w:color w:val="000000"/>
                <w:kern w:val="0"/>
                <w:sz w:val="24"/>
                <w:szCs w:val="24"/>
                <w:lang w:bidi="ar"/>
              </w:rPr>
              <w:t xml:space="preserve"> decision making based on intuitionistic fuzzy interaction average operators: a comparison</w:t>
            </w:r>
            <w:r>
              <w:rPr>
                <w:rFonts w:eastAsia="AdvTTa9c1b374"/>
                <w:color w:val="000000"/>
                <w:kern w:val="0"/>
                <w:sz w:val="24"/>
                <w:szCs w:val="24"/>
                <w:lang w:bidi="ar"/>
              </w:rPr>
              <w:t xml:space="preserve"> </w:t>
            </w:r>
            <w:r>
              <w:rPr>
                <w:rFonts w:eastAsia="Georgia"/>
                <w:color w:val="333333"/>
                <w:spacing w:val="2"/>
                <w:sz w:val="24"/>
                <w:szCs w:val="24"/>
                <w:shd w:val="clear" w:color="auto" w:fill="FCFCFC"/>
              </w:rPr>
              <w:t>/</w:t>
            </w:r>
            <w:r w:rsidRPr="00CC6AD7">
              <w:rPr>
                <w:rFonts w:eastAsia="Georgia"/>
                <w:i/>
                <w:iCs/>
                <w:color w:val="333333"/>
                <w:spacing w:val="2"/>
                <w:sz w:val="24"/>
                <w:szCs w:val="24"/>
                <w:shd w:val="clear" w:color="auto" w:fill="FCFCFC"/>
              </w:rPr>
              <w:t xml:space="preserve">International Transactions </w:t>
            </w:r>
            <w:r w:rsidR="004B1DB6">
              <w:rPr>
                <w:rFonts w:eastAsia="Georgia"/>
                <w:i/>
                <w:iCs/>
                <w:color w:val="333333"/>
                <w:spacing w:val="2"/>
                <w:sz w:val="24"/>
                <w:szCs w:val="24"/>
                <w:shd w:val="clear" w:color="auto" w:fill="FCFCFC"/>
              </w:rPr>
              <w:t>i</w:t>
            </w:r>
            <w:r w:rsidRPr="00CC6AD7">
              <w:rPr>
                <w:rFonts w:eastAsia="Georgia"/>
                <w:i/>
                <w:iCs/>
                <w:color w:val="333333"/>
                <w:spacing w:val="2"/>
                <w:sz w:val="24"/>
                <w:szCs w:val="24"/>
                <w:shd w:val="clear" w:color="auto" w:fill="FCFCFC"/>
              </w:rPr>
              <w:t>n Operational Research</w:t>
            </w:r>
            <w:hyperlink r:id="rId11" w:tooltip="查看期刊影响" w:history="1">
              <w:r w:rsidRPr="00CC6AD7">
                <w:rPr>
                  <w:rFonts w:eastAsia="Georgia"/>
                  <w:i/>
                  <w:iCs/>
                  <w:color w:val="333333"/>
                  <w:spacing w:val="2"/>
                  <w:sz w:val="24"/>
                  <w:szCs w:val="24"/>
                  <w:shd w:val="clear" w:color="auto" w:fill="FCFCFC"/>
                </w:rPr>
                <w:t> </w:t>
              </w:r>
            </w:hyperlink>
          </w:p>
        </w:tc>
        <w:tc>
          <w:tcPr>
            <w:tcW w:w="1634" w:type="dxa"/>
            <w:vAlign w:val="center"/>
          </w:tcPr>
          <w:p w:rsidR="000A66D3" w:rsidRDefault="00CC6AD7" w:rsidP="00CC6AD7">
            <w:pPr>
              <w:jc w:val="center"/>
              <w:rPr>
                <w:rFonts w:eastAsia="Georgia"/>
                <w:color w:val="333333"/>
                <w:spacing w:val="2"/>
                <w:sz w:val="24"/>
                <w:szCs w:val="24"/>
                <w:shd w:val="clear" w:color="auto" w:fill="FCFCFC"/>
              </w:rPr>
            </w:pPr>
            <w:r>
              <w:rPr>
                <w:rFonts w:eastAsia="AdvTTa9c1b374"/>
                <w:color w:val="000000"/>
                <w:kern w:val="0"/>
                <w:sz w:val="24"/>
                <w:szCs w:val="24"/>
                <w:lang w:bidi="ar"/>
              </w:rPr>
              <w:t xml:space="preserve">2015, 22(6): </w:t>
            </w:r>
            <w:r w:rsidRPr="00CC6AD7">
              <w:rPr>
                <w:rFonts w:eastAsia="AdvTTa9c1b374"/>
                <w:color w:val="000000"/>
                <w:kern w:val="0"/>
                <w:sz w:val="24"/>
                <w:szCs w:val="24"/>
                <w:lang w:bidi="ar"/>
              </w:rPr>
              <w:t>101</w:t>
            </w:r>
            <w:bookmarkStart w:id="0" w:name="_GoBack"/>
            <w:bookmarkEnd w:id="0"/>
            <w:r w:rsidRPr="00CC6AD7">
              <w:rPr>
                <w:rFonts w:eastAsia="AdvTTa9c1b374"/>
                <w:color w:val="000000"/>
                <w:kern w:val="0"/>
                <w:sz w:val="24"/>
                <w:szCs w:val="24"/>
                <w:lang w:bidi="ar"/>
              </w:rPr>
              <w:t>7-1032</w:t>
            </w:r>
          </w:p>
        </w:tc>
        <w:tc>
          <w:tcPr>
            <w:tcW w:w="1627" w:type="dxa"/>
            <w:vAlign w:val="center"/>
          </w:tcPr>
          <w:p w:rsidR="000A66D3" w:rsidRDefault="00CC6AD7" w:rsidP="00CC6AD7">
            <w:pPr>
              <w:jc w:val="center"/>
              <w:rPr>
                <w:rFonts w:eastAsia="仿宋_GB2312"/>
                <w:color w:val="000000"/>
                <w:sz w:val="24"/>
                <w:szCs w:val="24"/>
              </w:rPr>
            </w:pPr>
            <w:r>
              <w:rPr>
                <w:rFonts w:eastAsia="仿宋_GB2312"/>
                <w:color w:val="000000"/>
                <w:sz w:val="24"/>
                <w:szCs w:val="24"/>
              </w:rPr>
              <w:t>2015</w:t>
            </w:r>
            <w:r>
              <w:rPr>
                <w:rFonts w:eastAsia="仿宋_GB2312"/>
                <w:color w:val="000000"/>
                <w:sz w:val="24"/>
                <w:szCs w:val="24"/>
              </w:rPr>
              <w:t>年</w:t>
            </w:r>
          </w:p>
        </w:tc>
        <w:tc>
          <w:tcPr>
            <w:tcW w:w="1842" w:type="dxa"/>
            <w:vAlign w:val="center"/>
          </w:tcPr>
          <w:p w:rsidR="000A66D3" w:rsidRDefault="00CC6AD7" w:rsidP="00CC6AD7">
            <w:pPr>
              <w:pStyle w:val="a3"/>
              <w:spacing w:line="240" w:lineRule="auto"/>
              <w:ind w:firstLineChars="0" w:firstLine="0"/>
              <w:jc w:val="center"/>
              <w:rPr>
                <w:snapToGrid w:val="0"/>
                <w:color w:val="000000"/>
                <w:kern w:val="0"/>
                <w:sz w:val="24"/>
                <w:szCs w:val="24"/>
                <w:lang w:bidi="en-US"/>
              </w:rPr>
            </w:pPr>
            <w:r>
              <w:rPr>
                <w:snapToGrid w:val="0"/>
                <w:color w:val="000000"/>
                <w:kern w:val="0"/>
                <w:sz w:val="24"/>
                <w:szCs w:val="24"/>
                <w:lang w:bidi="en-US"/>
              </w:rPr>
              <w:t>余德建</w:t>
            </w:r>
          </w:p>
        </w:tc>
      </w:tr>
      <w:tr w:rsidR="000A66D3">
        <w:trPr>
          <w:trHeight w:val="930"/>
          <w:jc w:val="center"/>
        </w:trPr>
        <w:tc>
          <w:tcPr>
            <w:tcW w:w="668" w:type="dxa"/>
            <w:vAlign w:val="center"/>
          </w:tcPr>
          <w:p w:rsidR="000A66D3" w:rsidRDefault="00CC6AD7">
            <w:pPr>
              <w:jc w:val="center"/>
              <w:rPr>
                <w:rFonts w:eastAsia="仿宋_GB2312"/>
                <w:color w:val="000000"/>
                <w:sz w:val="24"/>
                <w:szCs w:val="24"/>
              </w:rPr>
            </w:pPr>
            <w:r>
              <w:rPr>
                <w:rFonts w:eastAsia="仿宋_GB2312"/>
                <w:color w:val="000000"/>
                <w:sz w:val="24"/>
                <w:szCs w:val="24"/>
              </w:rPr>
              <w:lastRenderedPageBreak/>
              <w:t>7</w:t>
            </w:r>
          </w:p>
        </w:tc>
        <w:tc>
          <w:tcPr>
            <w:tcW w:w="3351" w:type="dxa"/>
            <w:vAlign w:val="center"/>
          </w:tcPr>
          <w:p w:rsidR="000A66D3" w:rsidRDefault="004B1DB6">
            <w:pPr>
              <w:jc w:val="center"/>
              <w:rPr>
                <w:rFonts w:eastAsia="Georgia"/>
                <w:color w:val="333333"/>
                <w:spacing w:val="2"/>
                <w:sz w:val="24"/>
                <w:szCs w:val="24"/>
                <w:shd w:val="clear" w:color="auto" w:fill="FCFCFC"/>
              </w:rPr>
            </w:pPr>
            <w:hyperlink r:id="rId12" w:history="1">
              <w:r w:rsidR="00CC6AD7">
                <w:rPr>
                  <w:sz w:val="24"/>
                  <w:szCs w:val="24"/>
                </w:rPr>
                <w:t>Researching the development of Atanassov intuitionistic fuzzy set: Using a citation network analysis</w:t>
              </w:r>
            </w:hyperlink>
            <w:r w:rsidR="00CC6AD7">
              <w:rPr>
                <w:sz w:val="24"/>
                <w:szCs w:val="24"/>
              </w:rPr>
              <w:t xml:space="preserve"> / </w:t>
            </w:r>
            <w:hyperlink r:id="rId13" w:tooltip="查看期刊影响" w:history="1">
              <w:hyperlink r:id="rId14" w:tooltip="Go to Applied Soft Computing on ScienceDirect" w:history="1">
                <w:r w:rsidR="00CC6AD7">
                  <w:rPr>
                    <w:i/>
                    <w:iCs/>
                    <w:sz w:val="24"/>
                    <w:szCs w:val="24"/>
                  </w:rPr>
                  <w:t>Applied Soft Computing</w:t>
                </w:r>
              </w:hyperlink>
              <w:r w:rsidR="00CC6AD7">
                <w:rPr>
                  <w:sz w:val="24"/>
                  <w:szCs w:val="24"/>
                </w:rPr>
                <w:t> </w:t>
              </w:r>
            </w:hyperlink>
          </w:p>
        </w:tc>
        <w:tc>
          <w:tcPr>
            <w:tcW w:w="1634" w:type="dxa"/>
            <w:vAlign w:val="center"/>
          </w:tcPr>
          <w:p w:rsidR="000A66D3" w:rsidRDefault="00CC6AD7">
            <w:pPr>
              <w:jc w:val="center"/>
              <w:rPr>
                <w:rFonts w:eastAsia="Georgia"/>
                <w:color w:val="333333"/>
                <w:spacing w:val="2"/>
                <w:sz w:val="24"/>
                <w:szCs w:val="24"/>
                <w:shd w:val="clear" w:color="auto" w:fill="FCFCFC"/>
              </w:rPr>
            </w:pPr>
            <w:r>
              <w:rPr>
                <w:rFonts w:eastAsia="AdvTTa9c1b374"/>
                <w:color w:val="000000"/>
                <w:kern w:val="0"/>
                <w:sz w:val="24"/>
                <w:szCs w:val="24"/>
                <w:lang w:bidi="ar"/>
              </w:rPr>
              <w:t>2015, 32: 189-198</w:t>
            </w:r>
          </w:p>
        </w:tc>
        <w:tc>
          <w:tcPr>
            <w:tcW w:w="1627" w:type="dxa"/>
            <w:vAlign w:val="center"/>
          </w:tcPr>
          <w:p w:rsidR="000A66D3" w:rsidRDefault="00CC6AD7">
            <w:pPr>
              <w:jc w:val="center"/>
              <w:rPr>
                <w:rFonts w:eastAsia="仿宋_GB2312"/>
                <w:color w:val="000000"/>
                <w:sz w:val="24"/>
                <w:szCs w:val="24"/>
              </w:rPr>
            </w:pPr>
            <w:r>
              <w:rPr>
                <w:rFonts w:eastAsia="仿宋_GB2312"/>
                <w:color w:val="000000"/>
                <w:sz w:val="24"/>
                <w:szCs w:val="24"/>
              </w:rPr>
              <w:t>201</w:t>
            </w:r>
            <w:r>
              <w:rPr>
                <w:rFonts w:eastAsia="仿宋_GB2312" w:hint="eastAsia"/>
                <w:color w:val="000000"/>
                <w:sz w:val="24"/>
                <w:szCs w:val="24"/>
              </w:rPr>
              <w:t>5</w:t>
            </w:r>
            <w:r>
              <w:rPr>
                <w:rFonts w:eastAsia="仿宋_GB2312"/>
                <w:color w:val="000000"/>
                <w:sz w:val="24"/>
                <w:szCs w:val="24"/>
              </w:rPr>
              <w:t>年</w:t>
            </w:r>
          </w:p>
        </w:tc>
        <w:tc>
          <w:tcPr>
            <w:tcW w:w="1842" w:type="dxa"/>
            <w:vAlign w:val="center"/>
          </w:tcPr>
          <w:p w:rsidR="000A66D3" w:rsidRDefault="00CC6AD7">
            <w:pPr>
              <w:pStyle w:val="a3"/>
              <w:spacing w:line="240" w:lineRule="auto"/>
              <w:ind w:firstLineChars="0" w:firstLine="0"/>
              <w:jc w:val="center"/>
              <w:rPr>
                <w:snapToGrid w:val="0"/>
                <w:color w:val="000000"/>
                <w:kern w:val="0"/>
                <w:sz w:val="24"/>
                <w:szCs w:val="24"/>
                <w:lang w:bidi="en-US"/>
              </w:rPr>
            </w:pPr>
            <w:r>
              <w:rPr>
                <w:snapToGrid w:val="0"/>
                <w:color w:val="000000"/>
                <w:kern w:val="0"/>
                <w:sz w:val="24"/>
                <w:szCs w:val="24"/>
                <w:lang w:bidi="en-US"/>
              </w:rPr>
              <w:t>余德建</w:t>
            </w:r>
            <w:r>
              <w:rPr>
                <w:snapToGrid w:val="0"/>
                <w:color w:val="000000"/>
                <w:kern w:val="0"/>
                <w:sz w:val="24"/>
                <w:szCs w:val="24"/>
                <w:lang w:bidi="en-US"/>
              </w:rPr>
              <w:t>,  </w:t>
            </w:r>
            <w:hyperlink r:id="rId15" w:tooltip="查找此作者的更多记录" w:history="1">
              <w:r>
                <w:rPr>
                  <w:snapToGrid w:val="0"/>
                  <w:color w:val="000000"/>
                  <w:kern w:val="0"/>
                  <w:sz w:val="24"/>
                  <w:szCs w:val="24"/>
                  <w:lang w:bidi="en-US"/>
                </w:rPr>
                <w:t>Shi Shunshun</w:t>
              </w:r>
            </w:hyperlink>
          </w:p>
        </w:tc>
      </w:tr>
      <w:tr w:rsidR="000A66D3">
        <w:trPr>
          <w:trHeight w:val="930"/>
          <w:jc w:val="center"/>
        </w:trPr>
        <w:tc>
          <w:tcPr>
            <w:tcW w:w="668" w:type="dxa"/>
            <w:vAlign w:val="center"/>
          </w:tcPr>
          <w:p w:rsidR="000A66D3" w:rsidRDefault="00CC6AD7">
            <w:pPr>
              <w:jc w:val="center"/>
              <w:rPr>
                <w:rFonts w:eastAsia="仿宋_GB2312"/>
                <w:color w:val="000000"/>
                <w:sz w:val="24"/>
                <w:szCs w:val="24"/>
              </w:rPr>
            </w:pPr>
            <w:r>
              <w:rPr>
                <w:rFonts w:eastAsia="仿宋_GB2312"/>
                <w:color w:val="000000"/>
                <w:sz w:val="24"/>
                <w:szCs w:val="24"/>
              </w:rPr>
              <w:t>8</w:t>
            </w:r>
          </w:p>
        </w:tc>
        <w:tc>
          <w:tcPr>
            <w:tcW w:w="3351" w:type="dxa"/>
            <w:vAlign w:val="center"/>
          </w:tcPr>
          <w:p w:rsidR="000A66D3" w:rsidRDefault="004B1DB6">
            <w:pPr>
              <w:jc w:val="center"/>
              <w:rPr>
                <w:rFonts w:eastAsia="Georgia"/>
                <w:color w:val="333333"/>
                <w:spacing w:val="2"/>
                <w:sz w:val="24"/>
                <w:szCs w:val="24"/>
                <w:shd w:val="clear" w:color="auto" w:fill="FCFCFC"/>
              </w:rPr>
            </w:pPr>
            <w:hyperlink r:id="rId16" w:history="1">
              <w:r w:rsidR="00CC6AD7">
                <w:rPr>
                  <w:sz w:val="24"/>
                  <w:szCs w:val="24"/>
                </w:rPr>
                <w:t>Some hesitant fuzzy information aggregation operators based on Einstein operational laws</w:t>
              </w:r>
            </w:hyperlink>
            <w:r w:rsidR="00CC6AD7">
              <w:rPr>
                <w:sz w:val="24"/>
                <w:szCs w:val="24"/>
              </w:rPr>
              <w:t xml:space="preserve"> /  </w:t>
            </w:r>
            <w:hyperlink r:id="rId17" w:tooltip="查看期刊影响" w:history="1">
              <w:r w:rsidR="00CC6AD7">
                <w:rPr>
                  <w:i/>
                  <w:iCs/>
                  <w:sz w:val="24"/>
                  <w:szCs w:val="24"/>
                </w:rPr>
                <w:t>International Journal of Intelligent Systems </w:t>
              </w:r>
            </w:hyperlink>
          </w:p>
        </w:tc>
        <w:tc>
          <w:tcPr>
            <w:tcW w:w="1634" w:type="dxa"/>
            <w:vAlign w:val="center"/>
          </w:tcPr>
          <w:p w:rsidR="000A66D3" w:rsidRDefault="00CC6AD7">
            <w:pPr>
              <w:jc w:val="center"/>
              <w:rPr>
                <w:rFonts w:eastAsia="Georgia"/>
                <w:color w:val="333333"/>
                <w:spacing w:val="2"/>
                <w:sz w:val="24"/>
                <w:szCs w:val="24"/>
                <w:shd w:val="clear" w:color="auto" w:fill="FCFCFC"/>
              </w:rPr>
            </w:pPr>
            <w:r>
              <w:rPr>
                <w:rFonts w:eastAsia="AdvTTa9c1b374"/>
                <w:color w:val="000000"/>
                <w:kern w:val="0"/>
                <w:sz w:val="24"/>
                <w:szCs w:val="24"/>
                <w:lang w:bidi="ar"/>
              </w:rPr>
              <w:t>2014, 29(4): 320-340</w:t>
            </w:r>
          </w:p>
        </w:tc>
        <w:tc>
          <w:tcPr>
            <w:tcW w:w="1627" w:type="dxa"/>
            <w:vAlign w:val="center"/>
          </w:tcPr>
          <w:p w:rsidR="000A66D3" w:rsidRDefault="00CC6AD7">
            <w:pPr>
              <w:jc w:val="center"/>
              <w:rPr>
                <w:rFonts w:eastAsia="仿宋_GB2312"/>
                <w:color w:val="000000"/>
                <w:sz w:val="24"/>
                <w:szCs w:val="24"/>
              </w:rPr>
            </w:pPr>
            <w:r>
              <w:rPr>
                <w:rFonts w:eastAsia="仿宋_GB2312"/>
                <w:color w:val="000000"/>
                <w:sz w:val="24"/>
                <w:szCs w:val="24"/>
              </w:rPr>
              <w:t>201</w:t>
            </w:r>
            <w:r>
              <w:rPr>
                <w:rFonts w:eastAsia="仿宋_GB2312" w:hint="eastAsia"/>
                <w:color w:val="000000"/>
                <w:sz w:val="24"/>
                <w:szCs w:val="24"/>
              </w:rPr>
              <w:t>4</w:t>
            </w:r>
            <w:r>
              <w:rPr>
                <w:rFonts w:eastAsia="仿宋_GB2312"/>
                <w:color w:val="000000"/>
                <w:sz w:val="24"/>
                <w:szCs w:val="24"/>
              </w:rPr>
              <w:t>年</w:t>
            </w:r>
          </w:p>
        </w:tc>
        <w:tc>
          <w:tcPr>
            <w:tcW w:w="1842" w:type="dxa"/>
            <w:vAlign w:val="center"/>
          </w:tcPr>
          <w:p w:rsidR="000A66D3" w:rsidRDefault="00CC6AD7">
            <w:pPr>
              <w:pStyle w:val="a3"/>
              <w:spacing w:line="240" w:lineRule="auto"/>
              <w:ind w:firstLineChars="0" w:firstLine="0"/>
              <w:jc w:val="center"/>
              <w:rPr>
                <w:snapToGrid w:val="0"/>
                <w:color w:val="000000"/>
                <w:kern w:val="0"/>
                <w:sz w:val="24"/>
                <w:szCs w:val="24"/>
                <w:lang w:bidi="en-US"/>
              </w:rPr>
            </w:pPr>
            <w:r>
              <w:rPr>
                <w:snapToGrid w:val="0"/>
                <w:color w:val="000000"/>
                <w:kern w:val="0"/>
                <w:sz w:val="24"/>
                <w:szCs w:val="24"/>
                <w:lang w:bidi="en-US"/>
              </w:rPr>
              <w:t>余德建</w:t>
            </w:r>
          </w:p>
        </w:tc>
      </w:tr>
      <w:tr w:rsidR="000A66D3">
        <w:trPr>
          <w:trHeight w:val="930"/>
          <w:jc w:val="center"/>
        </w:trPr>
        <w:tc>
          <w:tcPr>
            <w:tcW w:w="668" w:type="dxa"/>
            <w:vAlign w:val="center"/>
          </w:tcPr>
          <w:p w:rsidR="000A66D3" w:rsidRDefault="00CC6AD7">
            <w:pPr>
              <w:jc w:val="center"/>
              <w:rPr>
                <w:rFonts w:eastAsia="仿宋_GB2312"/>
                <w:color w:val="000000"/>
                <w:sz w:val="24"/>
                <w:szCs w:val="24"/>
              </w:rPr>
            </w:pPr>
            <w:r>
              <w:rPr>
                <w:rFonts w:eastAsia="仿宋_GB2312"/>
                <w:color w:val="000000"/>
                <w:sz w:val="24"/>
                <w:szCs w:val="24"/>
              </w:rPr>
              <w:t>9</w:t>
            </w:r>
          </w:p>
        </w:tc>
        <w:tc>
          <w:tcPr>
            <w:tcW w:w="3351" w:type="dxa"/>
            <w:vAlign w:val="center"/>
          </w:tcPr>
          <w:p w:rsidR="000A66D3" w:rsidRDefault="004B1DB6">
            <w:pPr>
              <w:jc w:val="center"/>
              <w:rPr>
                <w:sz w:val="24"/>
                <w:szCs w:val="24"/>
              </w:rPr>
            </w:pPr>
            <w:hyperlink r:id="rId18" w:history="1">
              <w:r w:rsidR="00CC6AD7">
                <w:rPr>
                  <w:sz w:val="24"/>
                  <w:szCs w:val="24"/>
                </w:rPr>
                <w:t>Hesitant fuzzy multi-criteria decision making methods based on heronian mean</w:t>
              </w:r>
            </w:hyperlink>
            <w:r w:rsidR="00CC6AD7">
              <w:rPr>
                <w:sz w:val="24"/>
                <w:szCs w:val="24"/>
              </w:rPr>
              <w:t xml:space="preserve"> /</w:t>
            </w:r>
          </w:p>
          <w:p w:rsidR="000A66D3" w:rsidRDefault="00CC6AD7">
            <w:pPr>
              <w:jc w:val="center"/>
              <w:rPr>
                <w:rFonts w:eastAsia="Georgia"/>
                <w:color w:val="333333"/>
                <w:spacing w:val="2"/>
                <w:sz w:val="24"/>
                <w:szCs w:val="24"/>
                <w:shd w:val="clear" w:color="auto" w:fill="FCFCFC"/>
              </w:rPr>
            </w:pPr>
            <w:r>
              <w:rPr>
                <w:i/>
                <w:iCs/>
                <w:sz w:val="24"/>
                <w:szCs w:val="24"/>
              </w:rPr>
              <w:t>Technological and Economic Development of Economy</w:t>
            </w:r>
          </w:p>
        </w:tc>
        <w:tc>
          <w:tcPr>
            <w:tcW w:w="1634" w:type="dxa"/>
            <w:vAlign w:val="center"/>
          </w:tcPr>
          <w:p w:rsidR="000A66D3" w:rsidRDefault="00CC6AD7">
            <w:pPr>
              <w:jc w:val="center"/>
              <w:rPr>
                <w:rFonts w:eastAsia="Georgia"/>
                <w:color w:val="333333"/>
                <w:spacing w:val="2"/>
                <w:sz w:val="24"/>
                <w:szCs w:val="24"/>
                <w:shd w:val="clear" w:color="auto" w:fill="FCFCFC"/>
              </w:rPr>
            </w:pPr>
            <w:r>
              <w:rPr>
                <w:rFonts w:eastAsia="AdvTTa9c1b374"/>
                <w:color w:val="000000"/>
                <w:kern w:val="0"/>
                <w:sz w:val="24"/>
                <w:szCs w:val="24"/>
                <w:lang w:bidi="ar"/>
              </w:rPr>
              <w:t>2017, 23(2): 296-315</w:t>
            </w:r>
          </w:p>
        </w:tc>
        <w:tc>
          <w:tcPr>
            <w:tcW w:w="1627" w:type="dxa"/>
            <w:vAlign w:val="center"/>
          </w:tcPr>
          <w:p w:rsidR="000A66D3" w:rsidRDefault="00CC6AD7">
            <w:pPr>
              <w:jc w:val="center"/>
              <w:rPr>
                <w:rFonts w:eastAsia="仿宋_GB2312"/>
                <w:color w:val="000000"/>
                <w:sz w:val="24"/>
                <w:szCs w:val="24"/>
              </w:rPr>
            </w:pPr>
            <w:r>
              <w:rPr>
                <w:rFonts w:eastAsia="仿宋_GB2312"/>
                <w:color w:val="000000"/>
                <w:sz w:val="24"/>
                <w:szCs w:val="24"/>
              </w:rPr>
              <w:t>201</w:t>
            </w:r>
            <w:r>
              <w:rPr>
                <w:rFonts w:eastAsia="仿宋_GB2312" w:hint="eastAsia"/>
                <w:color w:val="000000"/>
                <w:sz w:val="24"/>
                <w:szCs w:val="24"/>
              </w:rPr>
              <w:t>7</w:t>
            </w:r>
            <w:r>
              <w:rPr>
                <w:rFonts w:eastAsia="仿宋_GB2312"/>
                <w:color w:val="000000"/>
                <w:sz w:val="24"/>
                <w:szCs w:val="24"/>
              </w:rPr>
              <w:t>年</w:t>
            </w:r>
          </w:p>
        </w:tc>
        <w:tc>
          <w:tcPr>
            <w:tcW w:w="1842" w:type="dxa"/>
            <w:vAlign w:val="center"/>
          </w:tcPr>
          <w:p w:rsidR="000A66D3" w:rsidRDefault="00CC6AD7">
            <w:pPr>
              <w:pStyle w:val="a3"/>
              <w:spacing w:line="240" w:lineRule="auto"/>
              <w:ind w:firstLineChars="0" w:firstLine="0"/>
              <w:jc w:val="center"/>
              <w:rPr>
                <w:snapToGrid w:val="0"/>
                <w:color w:val="000000"/>
                <w:kern w:val="0"/>
                <w:sz w:val="24"/>
                <w:szCs w:val="24"/>
                <w:lang w:bidi="en-US"/>
              </w:rPr>
            </w:pPr>
            <w:r>
              <w:rPr>
                <w:snapToGrid w:val="0"/>
                <w:color w:val="000000"/>
                <w:kern w:val="0"/>
                <w:sz w:val="24"/>
                <w:szCs w:val="24"/>
                <w:lang w:bidi="en-US"/>
              </w:rPr>
              <w:t>余德建</w:t>
            </w:r>
          </w:p>
        </w:tc>
      </w:tr>
      <w:tr w:rsidR="000A66D3">
        <w:trPr>
          <w:trHeight w:val="930"/>
          <w:jc w:val="center"/>
        </w:trPr>
        <w:tc>
          <w:tcPr>
            <w:tcW w:w="668" w:type="dxa"/>
            <w:vAlign w:val="center"/>
          </w:tcPr>
          <w:p w:rsidR="000A66D3" w:rsidRDefault="00CC6AD7">
            <w:pPr>
              <w:jc w:val="center"/>
              <w:rPr>
                <w:rFonts w:eastAsia="仿宋_GB2312"/>
                <w:color w:val="000000"/>
                <w:sz w:val="24"/>
                <w:szCs w:val="24"/>
              </w:rPr>
            </w:pPr>
            <w:r>
              <w:rPr>
                <w:rFonts w:eastAsia="仿宋_GB2312"/>
                <w:color w:val="000000"/>
                <w:sz w:val="24"/>
                <w:szCs w:val="24"/>
              </w:rPr>
              <w:t>10</w:t>
            </w:r>
          </w:p>
        </w:tc>
        <w:tc>
          <w:tcPr>
            <w:tcW w:w="3351" w:type="dxa"/>
            <w:vAlign w:val="center"/>
          </w:tcPr>
          <w:p w:rsidR="000A66D3" w:rsidRDefault="00CC6AD7">
            <w:pPr>
              <w:jc w:val="center"/>
              <w:rPr>
                <w:rFonts w:eastAsia="Georgia"/>
                <w:color w:val="333333"/>
                <w:spacing w:val="2"/>
                <w:sz w:val="24"/>
                <w:szCs w:val="24"/>
                <w:shd w:val="clear" w:color="auto" w:fill="FCFCFC"/>
              </w:rPr>
            </w:pPr>
            <w:r>
              <w:rPr>
                <w:sz w:val="24"/>
                <w:szCs w:val="24"/>
              </w:rPr>
              <w:t xml:space="preserve">Intuitionistic fuzzy MULTIMOORA approach for multi-criteria assessment of the energy storage technologies / </w:t>
            </w:r>
            <w:hyperlink r:id="rId19" w:tooltip="Go to Applied Soft Computing on ScienceDirect" w:history="1">
              <w:r>
                <w:rPr>
                  <w:i/>
                  <w:iCs/>
                  <w:sz w:val="24"/>
                  <w:szCs w:val="24"/>
                </w:rPr>
                <w:t>Applied Soft Computing</w:t>
              </w:r>
            </w:hyperlink>
          </w:p>
        </w:tc>
        <w:tc>
          <w:tcPr>
            <w:tcW w:w="1634" w:type="dxa"/>
            <w:vAlign w:val="center"/>
          </w:tcPr>
          <w:p w:rsidR="000A66D3" w:rsidRDefault="00CC6AD7">
            <w:pPr>
              <w:jc w:val="center"/>
              <w:rPr>
                <w:rFonts w:eastAsia="Georgia"/>
                <w:color w:val="333333"/>
                <w:spacing w:val="2"/>
                <w:sz w:val="24"/>
                <w:szCs w:val="24"/>
                <w:shd w:val="clear" w:color="auto" w:fill="FCFCFC"/>
              </w:rPr>
            </w:pPr>
            <w:r>
              <w:rPr>
                <w:sz w:val="24"/>
                <w:szCs w:val="24"/>
              </w:rPr>
              <w:t xml:space="preserve">2019, </w:t>
            </w:r>
            <w:hyperlink r:id="rId20" w:tooltip="Go to table of contents for this volume/issue" w:history="1">
              <w:r>
                <w:rPr>
                  <w:sz w:val="24"/>
                  <w:szCs w:val="24"/>
                </w:rPr>
                <w:t>79</w:t>
              </w:r>
            </w:hyperlink>
            <w:r>
              <w:rPr>
                <w:sz w:val="24"/>
                <w:szCs w:val="24"/>
              </w:rPr>
              <w:t>: 410-423</w:t>
            </w:r>
          </w:p>
        </w:tc>
        <w:tc>
          <w:tcPr>
            <w:tcW w:w="1627" w:type="dxa"/>
            <w:vAlign w:val="center"/>
          </w:tcPr>
          <w:p w:rsidR="000A66D3" w:rsidRDefault="00CC6AD7">
            <w:pPr>
              <w:jc w:val="center"/>
              <w:rPr>
                <w:rFonts w:eastAsia="仿宋_GB2312"/>
                <w:color w:val="000000"/>
                <w:sz w:val="24"/>
                <w:szCs w:val="24"/>
              </w:rPr>
            </w:pPr>
            <w:r>
              <w:rPr>
                <w:rFonts w:eastAsia="仿宋_GB2312"/>
                <w:color w:val="000000"/>
                <w:sz w:val="24"/>
                <w:szCs w:val="24"/>
              </w:rPr>
              <w:t>2019</w:t>
            </w:r>
            <w:r>
              <w:rPr>
                <w:rFonts w:eastAsia="仿宋_GB2312"/>
                <w:color w:val="000000"/>
                <w:sz w:val="24"/>
                <w:szCs w:val="24"/>
              </w:rPr>
              <w:t>年</w:t>
            </w:r>
          </w:p>
        </w:tc>
        <w:tc>
          <w:tcPr>
            <w:tcW w:w="1842" w:type="dxa"/>
            <w:vAlign w:val="center"/>
          </w:tcPr>
          <w:p w:rsidR="000A66D3" w:rsidRDefault="00CC6AD7">
            <w:pPr>
              <w:pStyle w:val="a3"/>
              <w:spacing w:line="240" w:lineRule="auto"/>
              <w:ind w:firstLineChars="0" w:firstLine="0"/>
              <w:jc w:val="center"/>
              <w:rPr>
                <w:snapToGrid w:val="0"/>
                <w:color w:val="000000"/>
                <w:kern w:val="0"/>
                <w:sz w:val="24"/>
                <w:szCs w:val="24"/>
                <w:lang w:bidi="en-US"/>
              </w:rPr>
            </w:pPr>
            <w:proofErr w:type="gramStart"/>
            <w:r>
              <w:rPr>
                <w:snapToGrid w:val="0"/>
                <w:color w:val="000000"/>
                <w:kern w:val="0"/>
                <w:sz w:val="24"/>
                <w:szCs w:val="24"/>
                <w:lang w:bidi="en-US"/>
              </w:rPr>
              <w:t>张崇辉</w:t>
            </w:r>
            <w:proofErr w:type="gramEnd"/>
            <w:r>
              <w:rPr>
                <w:snapToGrid w:val="0"/>
                <w:color w:val="000000"/>
                <w:kern w:val="0"/>
                <w:sz w:val="24"/>
                <w:szCs w:val="24"/>
                <w:lang w:bidi="en-US"/>
              </w:rPr>
              <w:t xml:space="preserve">, Chen Chao, Dalia </w:t>
            </w:r>
            <w:proofErr w:type="spellStart"/>
            <w:r>
              <w:rPr>
                <w:snapToGrid w:val="0"/>
                <w:color w:val="000000"/>
                <w:kern w:val="0"/>
                <w:sz w:val="24"/>
                <w:szCs w:val="24"/>
                <w:lang w:bidi="en-US"/>
              </w:rPr>
              <w:t>Streimikiene</w:t>
            </w:r>
            <w:proofErr w:type="spellEnd"/>
            <w:r>
              <w:rPr>
                <w:snapToGrid w:val="0"/>
                <w:color w:val="000000"/>
                <w:kern w:val="0"/>
                <w:sz w:val="24"/>
                <w:szCs w:val="24"/>
                <w:lang w:bidi="en-US"/>
              </w:rPr>
              <w:t xml:space="preserve">, Tomas </w:t>
            </w:r>
            <w:proofErr w:type="spellStart"/>
            <w:r>
              <w:rPr>
                <w:snapToGrid w:val="0"/>
                <w:color w:val="000000"/>
                <w:kern w:val="0"/>
                <w:sz w:val="24"/>
                <w:szCs w:val="24"/>
                <w:lang w:bidi="en-US"/>
              </w:rPr>
              <w:t>Baležentis</w:t>
            </w:r>
            <w:proofErr w:type="spellEnd"/>
          </w:p>
        </w:tc>
      </w:tr>
    </w:tbl>
    <w:p w:rsidR="000A66D3" w:rsidRDefault="000A66D3"/>
    <w:p w:rsidR="000A66D3" w:rsidRDefault="00CC6AD7">
      <w:pPr>
        <w:widowControl/>
        <w:jc w:val="left"/>
      </w:pPr>
      <w:r>
        <w:br w:type="page"/>
      </w:r>
    </w:p>
    <w:p w:rsidR="000A66D3" w:rsidRDefault="000A66D3"/>
    <w:p w:rsidR="000A66D3" w:rsidRDefault="00CC6AD7">
      <w:pPr>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附件2、主要知识产权和标准规范目录（不超1</w:t>
      </w:r>
      <w:r>
        <w:rPr>
          <w:rFonts w:ascii="仿宋_GB2312" w:eastAsia="仿宋_GB2312" w:hAnsi="仿宋" w:cs="仿宋"/>
          <w:bCs/>
          <w:color w:val="000000" w:themeColor="text1"/>
          <w:sz w:val="24"/>
          <w:szCs w:val="24"/>
        </w:rPr>
        <w:t>0</w:t>
      </w:r>
      <w:r>
        <w:rPr>
          <w:rFonts w:ascii="仿宋_GB2312" w:eastAsia="仿宋_GB2312" w:hAnsi="仿宋" w:cs="仿宋" w:hint="eastAsia"/>
          <w:bCs/>
          <w:color w:val="000000" w:themeColor="text1"/>
          <w:sz w:val="24"/>
          <w:szCs w:val="24"/>
        </w:rPr>
        <w:t>件）</w:t>
      </w:r>
    </w:p>
    <w:p w:rsidR="000A66D3" w:rsidRDefault="000A66D3">
      <w:pPr>
        <w:rPr>
          <w:rFonts w:ascii="仿宋_GB2312" w:eastAsia="仿宋_GB2312" w:hAnsi="仿宋" w:cs="仿宋"/>
          <w:bCs/>
          <w:color w:val="000000" w:themeColor="text1"/>
          <w:sz w:val="24"/>
          <w:szCs w:val="24"/>
        </w:rPr>
      </w:pPr>
    </w:p>
    <w:tbl>
      <w:tblPr>
        <w:tblW w:w="1061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93"/>
        <w:gridCol w:w="1810"/>
        <w:gridCol w:w="851"/>
        <w:gridCol w:w="1276"/>
        <w:gridCol w:w="1134"/>
        <w:gridCol w:w="1275"/>
        <w:gridCol w:w="1276"/>
        <w:gridCol w:w="1294"/>
        <w:gridCol w:w="709"/>
      </w:tblGrid>
      <w:tr w:rsidR="000A66D3">
        <w:trPr>
          <w:trHeight w:val="598"/>
          <w:jc w:val="center"/>
        </w:trPr>
        <w:tc>
          <w:tcPr>
            <w:tcW w:w="993" w:type="dxa"/>
            <w:tcBorders>
              <w:top w:val="single" w:sz="8" w:space="0" w:color="auto"/>
            </w:tcBorders>
            <w:vAlign w:val="center"/>
          </w:tcPr>
          <w:p w:rsidR="000A66D3" w:rsidRDefault="00CC6AD7">
            <w:pPr>
              <w:jc w:val="center"/>
              <w:rPr>
                <w:rFonts w:ascii="仿宋_GB2312" w:eastAsia="仿宋_GB2312"/>
                <w:b/>
                <w:szCs w:val="21"/>
              </w:rPr>
            </w:pPr>
            <w:r>
              <w:rPr>
                <w:rFonts w:ascii="仿宋_GB2312" w:eastAsia="仿宋_GB2312" w:hint="eastAsia"/>
                <w:b/>
                <w:szCs w:val="21"/>
              </w:rPr>
              <w:t>知识产权（标准规范）类别</w:t>
            </w:r>
          </w:p>
        </w:tc>
        <w:tc>
          <w:tcPr>
            <w:tcW w:w="1810" w:type="dxa"/>
            <w:tcBorders>
              <w:top w:val="single" w:sz="8" w:space="0" w:color="auto"/>
            </w:tcBorders>
            <w:vAlign w:val="center"/>
          </w:tcPr>
          <w:p w:rsidR="000A66D3" w:rsidRDefault="00CC6AD7">
            <w:pPr>
              <w:jc w:val="center"/>
              <w:rPr>
                <w:rFonts w:ascii="仿宋_GB2312" w:eastAsia="仿宋_GB2312" w:hAnsi="宋体"/>
                <w:b/>
                <w:szCs w:val="21"/>
              </w:rPr>
            </w:pPr>
            <w:r>
              <w:rPr>
                <w:rFonts w:ascii="仿宋_GB2312" w:eastAsia="仿宋_GB2312" w:hAnsi="宋体" w:hint="eastAsia"/>
                <w:b/>
                <w:szCs w:val="21"/>
              </w:rPr>
              <w:t>知识产权（标准规范）具体名称</w:t>
            </w:r>
          </w:p>
        </w:tc>
        <w:tc>
          <w:tcPr>
            <w:tcW w:w="851" w:type="dxa"/>
            <w:tcBorders>
              <w:top w:val="single" w:sz="8" w:space="0" w:color="auto"/>
            </w:tcBorders>
            <w:vAlign w:val="center"/>
          </w:tcPr>
          <w:p w:rsidR="000A66D3" w:rsidRDefault="00CC6AD7">
            <w:pPr>
              <w:jc w:val="center"/>
              <w:rPr>
                <w:rFonts w:ascii="仿宋_GB2312" w:eastAsia="仿宋_GB2312" w:hAnsi="宋体"/>
                <w:b/>
                <w:szCs w:val="21"/>
              </w:rPr>
            </w:pPr>
            <w:r>
              <w:rPr>
                <w:rFonts w:ascii="仿宋_GB2312" w:eastAsia="仿宋_GB2312" w:hAnsi="宋体" w:hint="eastAsia"/>
                <w:b/>
                <w:szCs w:val="21"/>
              </w:rPr>
              <w:t>国家（地区）</w:t>
            </w:r>
          </w:p>
        </w:tc>
        <w:tc>
          <w:tcPr>
            <w:tcW w:w="1276" w:type="dxa"/>
            <w:tcBorders>
              <w:top w:val="single" w:sz="8" w:space="0" w:color="auto"/>
            </w:tcBorders>
            <w:vAlign w:val="center"/>
          </w:tcPr>
          <w:p w:rsidR="000A66D3" w:rsidRDefault="00CC6AD7">
            <w:pPr>
              <w:jc w:val="center"/>
              <w:rPr>
                <w:rFonts w:ascii="仿宋_GB2312" w:eastAsia="仿宋_GB2312"/>
                <w:b/>
                <w:szCs w:val="21"/>
              </w:rPr>
            </w:pPr>
            <w:r>
              <w:rPr>
                <w:rFonts w:ascii="仿宋_GB2312" w:eastAsia="仿宋_GB2312" w:hint="eastAsia"/>
                <w:b/>
                <w:szCs w:val="21"/>
              </w:rPr>
              <w:t>授权号（标准规范编号）</w:t>
            </w:r>
          </w:p>
        </w:tc>
        <w:tc>
          <w:tcPr>
            <w:tcW w:w="1134" w:type="dxa"/>
            <w:tcBorders>
              <w:top w:val="single" w:sz="8" w:space="0" w:color="auto"/>
            </w:tcBorders>
            <w:vAlign w:val="center"/>
          </w:tcPr>
          <w:p w:rsidR="000A66D3" w:rsidRDefault="00CC6AD7">
            <w:pPr>
              <w:jc w:val="center"/>
              <w:rPr>
                <w:rFonts w:ascii="仿宋_GB2312" w:eastAsia="仿宋_GB2312" w:hAnsi="宋体"/>
                <w:b/>
                <w:szCs w:val="21"/>
              </w:rPr>
            </w:pPr>
            <w:r>
              <w:rPr>
                <w:rFonts w:ascii="仿宋_GB2312" w:eastAsia="仿宋_GB2312" w:hint="eastAsia"/>
                <w:b/>
                <w:szCs w:val="21"/>
              </w:rPr>
              <w:t>授权（标准规范编发布）日期</w:t>
            </w:r>
          </w:p>
        </w:tc>
        <w:tc>
          <w:tcPr>
            <w:tcW w:w="1275" w:type="dxa"/>
            <w:tcBorders>
              <w:top w:val="single" w:sz="8" w:space="0" w:color="auto"/>
            </w:tcBorders>
            <w:vAlign w:val="center"/>
          </w:tcPr>
          <w:p w:rsidR="000A66D3" w:rsidRDefault="00CC6AD7">
            <w:pPr>
              <w:jc w:val="center"/>
              <w:rPr>
                <w:rFonts w:ascii="仿宋_GB2312" w:eastAsia="仿宋_GB2312" w:hAnsi="宋体"/>
                <w:b/>
                <w:szCs w:val="21"/>
              </w:rPr>
            </w:pPr>
            <w:r>
              <w:rPr>
                <w:rFonts w:ascii="仿宋_GB2312" w:eastAsia="仿宋_GB2312" w:hint="eastAsia"/>
                <w:b/>
                <w:szCs w:val="21"/>
              </w:rPr>
              <w:t>证书编号（标准规范批准发布部门）</w:t>
            </w:r>
          </w:p>
        </w:tc>
        <w:tc>
          <w:tcPr>
            <w:tcW w:w="1276" w:type="dxa"/>
            <w:tcBorders>
              <w:top w:val="single" w:sz="8" w:space="0" w:color="auto"/>
            </w:tcBorders>
            <w:vAlign w:val="center"/>
          </w:tcPr>
          <w:p w:rsidR="000A66D3" w:rsidRDefault="00CC6AD7">
            <w:pPr>
              <w:jc w:val="center"/>
              <w:rPr>
                <w:rFonts w:ascii="仿宋_GB2312" w:eastAsia="仿宋_GB2312" w:hAnsi="宋体"/>
                <w:b/>
                <w:szCs w:val="21"/>
              </w:rPr>
            </w:pPr>
            <w:r>
              <w:rPr>
                <w:rFonts w:ascii="仿宋_GB2312" w:eastAsia="仿宋_GB2312" w:hAnsi="宋体" w:hint="eastAsia"/>
                <w:b/>
                <w:szCs w:val="21"/>
              </w:rPr>
              <w:t>权利人（标准规范起草单位）</w:t>
            </w:r>
          </w:p>
        </w:tc>
        <w:tc>
          <w:tcPr>
            <w:tcW w:w="1294" w:type="dxa"/>
            <w:tcBorders>
              <w:top w:val="single" w:sz="8" w:space="0" w:color="auto"/>
            </w:tcBorders>
            <w:vAlign w:val="center"/>
          </w:tcPr>
          <w:p w:rsidR="000A66D3" w:rsidRDefault="00CC6AD7">
            <w:pPr>
              <w:jc w:val="center"/>
              <w:rPr>
                <w:rFonts w:ascii="仿宋_GB2312" w:eastAsia="仿宋_GB2312"/>
                <w:b/>
                <w:szCs w:val="21"/>
              </w:rPr>
            </w:pPr>
            <w:r>
              <w:rPr>
                <w:rFonts w:ascii="仿宋_GB2312" w:eastAsia="仿宋_GB2312" w:hint="eastAsia"/>
                <w:b/>
                <w:szCs w:val="21"/>
              </w:rPr>
              <w:t>发明人（标准规范起草人）</w:t>
            </w:r>
          </w:p>
        </w:tc>
        <w:tc>
          <w:tcPr>
            <w:tcW w:w="709" w:type="dxa"/>
            <w:tcBorders>
              <w:top w:val="single" w:sz="8" w:space="0" w:color="auto"/>
            </w:tcBorders>
          </w:tcPr>
          <w:p w:rsidR="000A66D3" w:rsidRDefault="00CC6AD7">
            <w:pPr>
              <w:jc w:val="center"/>
              <w:rPr>
                <w:rFonts w:ascii="仿宋_GB2312" w:eastAsia="仿宋_GB2312"/>
                <w:b/>
                <w:szCs w:val="21"/>
              </w:rPr>
            </w:pPr>
            <w:r>
              <w:rPr>
                <w:rFonts w:ascii="仿宋_GB2312" w:eastAsia="仿宋_GB2312" w:hint="eastAsia"/>
                <w:b/>
                <w:szCs w:val="21"/>
              </w:rPr>
              <w:t>有效状态</w:t>
            </w:r>
          </w:p>
        </w:tc>
      </w:tr>
      <w:tr w:rsidR="000A66D3">
        <w:trPr>
          <w:trHeight w:hRule="exact" w:val="1074"/>
          <w:jc w:val="center"/>
        </w:trPr>
        <w:tc>
          <w:tcPr>
            <w:tcW w:w="993" w:type="dxa"/>
            <w:vAlign w:val="center"/>
          </w:tcPr>
          <w:p w:rsidR="000A66D3" w:rsidRDefault="000A66D3">
            <w:pPr>
              <w:pStyle w:val="a3"/>
              <w:spacing w:line="240" w:lineRule="auto"/>
              <w:ind w:firstLineChars="0" w:firstLine="0"/>
              <w:rPr>
                <w:rFonts w:eastAsia="仿宋_GB2312"/>
              </w:rPr>
            </w:pPr>
          </w:p>
        </w:tc>
        <w:tc>
          <w:tcPr>
            <w:tcW w:w="1810" w:type="dxa"/>
            <w:vAlign w:val="center"/>
          </w:tcPr>
          <w:p w:rsidR="000A66D3" w:rsidRDefault="000A66D3">
            <w:pPr>
              <w:pStyle w:val="a3"/>
              <w:spacing w:line="240" w:lineRule="auto"/>
              <w:ind w:firstLineChars="0" w:firstLine="0"/>
              <w:jc w:val="left"/>
              <w:rPr>
                <w:rFonts w:eastAsia="仿宋_GB2312"/>
              </w:rPr>
            </w:pPr>
          </w:p>
        </w:tc>
        <w:tc>
          <w:tcPr>
            <w:tcW w:w="851" w:type="dxa"/>
            <w:vAlign w:val="center"/>
          </w:tcPr>
          <w:p w:rsidR="000A66D3" w:rsidRDefault="000A66D3">
            <w:pPr>
              <w:pStyle w:val="a3"/>
              <w:spacing w:line="240" w:lineRule="auto"/>
              <w:ind w:firstLineChars="0" w:firstLine="0"/>
              <w:jc w:val="center"/>
              <w:rPr>
                <w:rFonts w:eastAsia="仿宋_GB2312"/>
              </w:rPr>
            </w:pPr>
          </w:p>
        </w:tc>
        <w:tc>
          <w:tcPr>
            <w:tcW w:w="1276" w:type="dxa"/>
            <w:vAlign w:val="center"/>
          </w:tcPr>
          <w:p w:rsidR="000A66D3" w:rsidRDefault="000A66D3">
            <w:pPr>
              <w:pStyle w:val="a3"/>
              <w:spacing w:line="240" w:lineRule="auto"/>
              <w:ind w:firstLineChars="0" w:firstLine="0"/>
              <w:rPr>
                <w:rFonts w:eastAsia="仿宋_GB2312"/>
              </w:rPr>
            </w:pPr>
          </w:p>
        </w:tc>
        <w:tc>
          <w:tcPr>
            <w:tcW w:w="1134" w:type="dxa"/>
            <w:vAlign w:val="center"/>
          </w:tcPr>
          <w:p w:rsidR="000A66D3" w:rsidRDefault="000A66D3">
            <w:pPr>
              <w:pStyle w:val="a3"/>
              <w:spacing w:line="240" w:lineRule="auto"/>
              <w:ind w:firstLineChars="0" w:firstLine="0"/>
              <w:rPr>
                <w:rFonts w:eastAsia="仿宋_GB2312"/>
              </w:rPr>
            </w:pPr>
          </w:p>
        </w:tc>
        <w:tc>
          <w:tcPr>
            <w:tcW w:w="1275" w:type="dxa"/>
            <w:vAlign w:val="center"/>
          </w:tcPr>
          <w:p w:rsidR="000A66D3" w:rsidRDefault="000A66D3">
            <w:pPr>
              <w:pStyle w:val="a3"/>
              <w:spacing w:line="240" w:lineRule="auto"/>
              <w:ind w:firstLineChars="0" w:firstLine="0"/>
              <w:rPr>
                <w:rFonts w:eastAsia="仿宋_GB2312"/>
              </w:rPr>
            </w:pPr>
          </w:p>
        </w:tc>
        <w:tc>
          <w:tcPr>
            <w:tcW w:w="1276" w:type="dxa"/>
            <w:vAlign w:val="center"/>
          </w:tcPr>
          <w:p w:rsidR="000A66D3" w:rsidRDefault="000A66D3">
            <w:pPr>
              <w:pStyle w:val="a3"/>
              <w:spacing w:line="240" w:lineRule="auto"/>
              <w:ind w:firstLineChars="0" w:firstLine="0"/>
              <w:rPr>
                <w:rFonts w:eastAsia="仿宋_GB2312"/>
              </w:rPr>
            </w:pPr>
          </w:p>
        </w:tc>
        <w:tc>
          <w:tcPr>
            <w:tcW w:w="1294" w:type="dxa"/>
            <w:vAlign w:val="center"/>
          </w:tcPr>
          <w:p w:rsidR="000A66D3" w:rsidRDefault="000A66D3">
            <w:pPr>
              <w:pStyle w:val="a3"/>
              <w:spacing w:line="240" w:lineRule="auto"/>
              <w:ind w:firstLineChars="0" w:firstLine="0"/>
              <w:rPr>
                <w:rFonts w:eastAsia="仿宋_GB2312"/>
              </w:rPr>
            </w:pPr>
          </w:p>
        </w:tc>
        <w:tc>
          <w:tcPr>
            <w:tcW w:w="709" w:type="dxa"/>
            <w:vAlign w:val="center"/>
          </w:tcPr>
          <w:p w:rsidR="000A66D3" w:rsidRDefault="000A66D3">
            <w:pPr>
              <w:pStyle w:val="a3"/>
              <w:spacing w:line="240" w:lineRule="auto"/>
              <w:ind w:firstLineChars="0" w:firstLine="0"/>
              <w:jc w:val="center"/>
              <w:rPr>
                <w:rFonts w:eastAsia="仿宋_GB2312"/>
              </w:rPr>
            </w:pPr>
          </w:p>
        </w:tc>
      </w:tr>
      <w:tr w:rsidR="000A66D3">
        <w:trPr>
          <w:trHeight w:hRule="exact" w:val="2433"/>
          <w:jc w:val="center"/>
        </w:trPr>
        <w:tc>
          <w:tcPr>
            <w:tcW w:w="993" w:type="dxa"/>
            <w:vAlign w:val="center"/>
          </w:tcPr>
          <w:p w:rsidR="000A66D3" w:rsidRDefault="000A66D3">
            <w:pPr>
              <w:pStyle w:val="a3"/>
              <w:spacing w:line="240" w:lineRule="auto"/>
              <w:ind w:firstLineChars="0" w:firstLine="0"/>
              <w:jc w:val="left"/>
              <w:rPr>
                <w:rFonts w:eastAsia="仿宋_GB2312"/>
              </w:rPr>
            </w:pPr>
          </w:p>
        </w:tc>
        <w:tc>
          <w:tcPr>
            <w:tcW w:w="1810" w:type="dxa"/>
            <w:vAlign w:val="center"/>
          </w:tcPr>
          <w:p w:rsidR="000A66D3" w:rsidRDefault="000A66D3">
            <w:pPr>
              <w:pStyle w:val="a3"/>
              <w:spacing w:line="240" w:lineRule="auto"/>
              <w:ind w:firstLineChars="0" w:firstLine="0"/>
              <w:jc w:val="left"/>
              <w:rPr>
                <w:rFonts w:eastAsia="仿宋_GB2312"/>
              </w:rPr>
            </w:pPr>
          </w:p>
        </w:tc>
        <w:tc>
          <w:tcPr>
            <w:tcW w:w="851" w:type="dxa"/>
            <w:vAlign w:val="center"/>
          </w:tcPr>
          <w:p w:rsidR="000A66D3" w:rsidRDefault="000A66D3">
            <w:pPr>
              <w:pStyle w:val="a3"/>
              <w:spacing w:line="240" w:lineRule="auto"/>
              <w:ind w:firstLineChars="0" w:firstLine="0"/>
              <w:jc w:val="center"/>
              <w:rPr>
                <w:rFonts w:eastAsia="仿宋_GB2312"/>
              </w:rPr>
            </w:pPr>
          </w:p>
        </w:tc>
        <w:tc>
          <w:tcPr>
            <w:tcW w:w="1276" w:type="dxa"/>
            <w:vAlign w:val="center"/>
          </w:tcPr>
          <w:p w:rsidR="000A66D3" w:rsidRDefault="000A66D3">
            <w:pPr>
              <w:pStyle w:val="a3"/>
              <w:spacing w:line="240" w:lineRule="auto"/>
              <w:ind w:firstLineChars="0" w:firstLine="0"/>
              <w:rPr>
                <w:rFonts w:eastAsia="仿宋_GB2312"/>
              </w:rPr>
            </w:pPr>
          </w:p>
        </w:tc>
        <w:tc>
          <w:tcPr>
            <w:tcW w:w="1134" w:type="dxa"/>
            <w:vAlign w:val="center"/>
          </w:tcPr>
          <w:p w:rsidR="000A66D3" w:rsidRDefault="000A66D3">
            <w:pPr>
              <w:pStyle w:val="a3"/>
              <w:spacing w:line="240" w:lineRule="auto"/>
              <w:ind w:firstLineChars="0" w:firstLine="0"/>
              <w:jc w:val="center"/>
              <w:rPr>
                <w:rFonts w:eastAsia="仿宋_GB2312"/>
              </w:rPr>
            </w:pPr>
          </w:p>
        </w:tc>
        <w:tc>
          <w:tcPr>
            <w:tcW w:w="1275" w:type="dxa"/>
            <w:vAlign w:val="center"/>
          </w:tcPr>
          <w:p w:rsidR="000A66D3" w:rsidRDefault="000A66D3">
            <w:pPr>
              <w:pStyle w:val="a3"/>
              <w:spacing w:line="240" w:lineRule="auto"/>
              <w:ind w:firstLineChars="0" w:firstLine="0"/>
              <w:rPr>
                <w:rFonts w:eastAsia="仿宋_GB2312"/>
              </w:rPr>
            </w:pPr>
          </w:p>
        </w:tc>
        <w:tc>
          <w:tcPr>
            <w:tcW w:w="1276" w:type="dxa"/>
            <w:vAlign w:val="center"/>
          </w:tcPr>
          <w:p w:rsidR="000A66D3" w:rsidRDefault="000A66D3">
            <w:pPr>
              <w:pStyle w:val="a3"/>
              <w:spacing w:line="240" w:lineRule="auto"/>
              <w:ind w:firstLineChars="0" w:firstLine="0"/>
              <w:rPr>
                <w:rFonts w:eastAsia="仿宋_GB2312"/>
              </w:rPr>
            </w:pPr>
          </w:p>
        </w:tc>
        <w:tc>
          <w:tcPr>
            <w:tcW w:w="1294" w:type="dxa"/>
            <w:vAlign w:val="center"/>
          </w:tcPr>
          <w:p w:rsidR="000A66D3" w:rsidRDefault="000A66D3">
            <w:pPr>
              <w:pStyle w:val="a3"/>
              <w:spacing w:line="240" w:lineRule="auto"/>
              <w:ind w:firstLineChars="0" w:firstLine="0"/>
              <w:rPr>
                <w:rFonts w:eastAsia="仿宋_GB2312"/>
              </w:rPr>
            </w:pPr>
          </w:p>
        </w:tc>
        <w:tc>
          <w:tcPr>
            <w:tcW w:w="709" w:type="dxa"/>
            <w:vAlign w:val="center"/>
          </w:tcPr>
          <w:p w:rsidR="000A66D3" w:rsidRDefault="000A66D3">
            <w:pPr>
              <w:pStyle w:val="a3"/>
              <w:ind w:firstLineChars="0" w:firstLine="0"/>
              <w:jc w:val="center"/>
              <w:rPr>
                <w:rFonts w:eastAsia="仿宋_GB2312"/>
              </w:rPr>
            </w:pPr>
          </w:p>
        </w:tc>
      </w:tr>
      <w:tr w:rsidR="000A66D3">
        <w:trPr>
          <w:trHeight w:hRule="exact" w:val="787"/>
          <w:jc w:val="center"/>
        </w:trPr>
        <w:tc>
          <w:tcPr>
            <w:tcW w:w="993" w:type="dxa"/>
            <w:vAlign w:val="center"/>
          </w:tcPr>
          <w:p w:rsidR="000A66D3" w:rsidRDefault="000A66D3">
            <w:pPr>
              <w:pStyle w:val="a3"/>
              <w:spacing w:line="240" w:lineRule="auto"/>
              <w:ind w:firstLineChars="0" w:firstLine="0"/>
              <w:rPr>
                <w:rFonts w:eastAsia="仿宋_GB2312"/>
              </w:rPr>
            </w:pPr>
          </w:p>
        </w:tc>
        <w:tc>
          <w:tcPr>
            <w:tcW w:w="1810" w:type="dxa"/>
            <w:vAlign w:val="center"/>
          </w:tcPr>
          <w:p w:rsidR="000A66D3" w:rsidRDefault="000A66D3">
            <w:pPr>
              <w:pStyle w:val="a3"/>
              <w:spacing w:line="240" w:lineRule="auto"/>
              <w:ind w:firstLineChars="0" w:firstLine="0"/>
              <w:rPr>
                <w:rFonts w:eastAsia="仿宋_GB2312"/>
              </w:rPr>
            </w:pPr>
          </w:p>
        </w:tc>
        <w:tc>
          <w:tcPr>
            <w:tcW w:w="851" w:type="dxa"/>
            <w:vAlign w:val="center"/>
          </w:tcPr>
          <w:p w:rsidR="000A66D3" w:rsidRDefault="000A66D3">
            <w:pPr>
              <w:pStyle w:val="a3"/>
              <w:spacing w:line="240" w:lineRule="auto"/>
              <w:ind w:firstLineChars="0" w:firstLine="0"/>
              <w:jc w:val="center"/>
              <w:rPr>
                <w:rFonts w:eastAsia="仿宋_GB2312"/>
              </w:rPr>
            </w:pPr>
          </w:p>
        </w:tc>
        <w:tc>
          <w:tcPr>
            <w:tcW w:w="1276" w:type="dxa"/>
            <w:vAlign w:val="center"/>
          </w:tcPr>
          <w:p w:rsidR="000A66D3" w:rsidRDefault="000A66D3">
            <w:pPr>
              <w:pStyle w:val="a3"/>
              <w:spacing w:line="240" w:lineRule="auto"/>
              <w:ind w:firstLineChars="0" w:firstLine="0"/>
              <w:rPr>
                <w:rFonts w:eastAsia="仿宋_GB2312"/>
              </w:rPr>
            </w:pPr>
          </w:p>
        </w:tc>
        <w:tc>
          <w:tcPr>
            <w:tcW w:w="1134" w:type="dxa"/>
            <w:vAlign w:val="center"/>
          </w:tcPr>
          <w:p w:rsidR="000A66D3" w:rsidRDefault="000A66D3">
            <w:pPr>
              <w:rPr>
                <w:rFonts w:eastAsia="仿宋_GB2312"/>
                <w:color w:val="000000"/>
                <w:szCs w:val="21"/>
              </w:rPr>
            </w:pPr>
          </w:p>
        </w:tc>
        <w:tc>
          <w:tcPr>
            <w:tcW w:w="1275" w:type="dxa"/>
            <w:vAlign w:val="center"/>
          </w:tcPr>
          <w:p w:rsidR="000A66D3" w:rsidRDefault="000A66D3">
            <w:pPr>
              <w:jc w:val="center"/>
              <w:rPr>
                <w:rFonts w:eastAsia="仿宋_GB2312"/>
                <w:color w:val="000000"/>
                <w:szCs w:val="21"/>
              </w:rPr>
            </w:pPr>
          </w:p>
        </w:tc>
        <w:tc>
          <w:tcPr>
            <w:tcW w:w="1276" w:type="dxa"/>
            <w:vAlign w:val="center"/>
          </w:tcPr>
          <w:p w:rsidR="000A66D3" w:rsidRDefault="000A66D3">
            <w:pPr>
              <w:pStyle w:val="a3"/>
              <w:spacing w:line="240" w:lineRule="auto"/>
              <w:ind w:firstLineChars="0" w:firstLine="0"/>
              <w:rPr>
                <w:rFonts w:eastAsia="仿宋_GB2312"/>
              </w:rPr>
            </w:pPr>
          </w:p>
        </w:tc>
        <w:tc>
          <w:tcPr>
            <w:tcW w:w="1294" w:type="dxa"/>
            <w:vAlign w:val="center"/>
          </w:tcPr>
          <w:p w:rsidR="000A66D3" w:rsidRDefault="000A66D3">
            <w:pPr>
              <w:pStyle w:val="a3"/>
              <w:spacing w:line="240" w:lineRule="auto"/>
              <w:ind w:firstLineChars="0" w:firstLine="0"/>
              <w:rPr>
                <w:rFonts w:eastAsia="仿宋_GB2312"/>
              </w:rPr>
            </w:pPr>
          </w:p>
        </w:tc>
        <w:tc>
          <w:tcPr>
            <w:tcW w:w="709" w:type="dxa"/>
            <w:vAlign w:val="center"/>
          </w:tcPr>
          <w:p w:rsidR="000A66D3" w:rsidRDefault="000A66D3">
            <w:pPr>
              <w:pStyle w:val="a3"/>
              <w:spacing w:line="360" w:lineRule="exact"/>
              <w:ind w:firstLineChars="0" w:firstLine="0"/>
              <w:jc w:val="center"/>
              <w:rPr>
                <w:rFonts w:eastAsia="仿宋_GB2312"/>
              </w:rPr>
            </w:pPr>
          </w:p>
        </w:tc>
      </w:tr>
      <w:tr w:rsidR="000A66D3">
        <w:trPr>
          <w:trHeight w:hRule="exact" w:val="1479"/>
          <w:jc w:val="center"/>
        </w:trPr>
        <w:tc>
          <w:tcPr>
            <w:tcW w:w="993" w:type="dxa"/>
            <w:vAlign w:val="center"/>
          </w:tcPr>
          <w:p w:rsidR="000A66D3" w:rsidRDefault="000A66D3">
            <w:pPr>
              <w:pStyle w:val="a3"/>
              <w:spacing w:line="240" w:lineRule="auto"/>
              <w:ind w:firstLineChars="0" w:firstLine="0"/>
              <w:rPr>
                <w:rFonts w:eastAsia="仿宋_GB2312"/>
              </w:rPr>
            </w:pPr>
          </w:p>
        </w:tc>
        <w:tc>
          <w:tcPr>
            <w:tcW w:w="1810" w:type="dxa"/>
            <w:vAlign w:val="center"/>
          </w:tcPr>
          <w:p w:rsidR="000A66D3" w:rsidRDefault="000A66D3">
            <w:pPr>
              <w:jc w:val="left"/>
              <w:rPr>
                <w:rFonts w:eastAsia="仿宋_GB2312"/>
                <w:color w:val="000000"/>
                <w:szCs w:val="21"/>
              </w:rPr>
            </w:pPr>
          </w:p>
        </w:tc>
        <w:tc>
          <w:tcPr>
            <w:tcW w:w="851" w:type="dxa"/>
            <w:vAlign w:val="center"/>
          </w:tcPr>
          <w:p w:rsidR="000A66D3" w:rsidRDefault="000A66D3">
            <w:pPr>
              <w:jc w:val="center"/>
              <w:rPr>
                <w:rFonts w:eastAsia="仿宋_GB2312"/>
                <w:color w:val="000000"/>
                <w:szCs w:val="21"/>
              </w:rPr>
            </w:pPr>
          </w:p>
        </w:tc>
        <w:tc>
          <w:tcPr>
            <w:tcW w:w="1276" w:type="dxa"/>
            <w:vAlign w:val="center"/>
          </w:tcPr>
          <w:p w:rsidR="000A66D3" w:rsidRDefault="000A66D3">
            <w:pPr>
              <w:rPr>
                <w:rFonts w:eastAsia="仿宋_GB2312"/>
                <w:color w:val="000000"/>
                <w:szCs w:val="21"/>
              </w:rPr>
            </w:pPr>
          </w:p>
        </w:tc>
        <w:tc>
          <w:tcPr>
            <w:tcW w:w="1134" w:type="dxa"/>
            <w:vAlign w:val="center"/>
          </w:tcPr>
          <w:p w:rsidR="000A66D3" w:rsidRDefault="000A66D3">
            <w:pPr>
              <w:rPr>
                <w:rFonts w:eastAsia="仿宋_GB2312"/>
                <w:color w:val="000000"/>
                <w:szCs w:val="21"/>
              </w:rPr>
            </w:pPr>
          </w:p>
        </w:tc>
        <w:tc>
          <w:tcPr>
            <w:tcW w:w="1275" w:type="dxa"/>
            <w:vAlign w:val="center"/>
          </w:tcPr>
          <w:p w:rsidR="000A66D3" w:rsidRDefault="000A66D3">
            <w:pPr>
              <w:jc w:val="center"/>
              <w:rPr>
                <w:rFonts w:eastAsia="仿宋_GB2312"/>
                <w:color w:val="000000"/>
                <w:szCs w:val="21"/>
              </w:rPr>
            </w:pPr>
          </w:p>
        </w:tc>
        <w:tc>
          <w:tcPr>
            <w:tcW w:w="1276" w:type="dxa"/>
            <w:vAlign w:val="center"/>
          </w:tcPr>
          <w:p w:rsidR="000A66D3" w:rsidRDefault="000A66D3">
            <w:pPr>
              <w:rPr>
                <w:rFonts w:eastAsia="仿宋_GB2312"/>
                <w:color w:val="000000"/>
                <w:szCs w:val="21"/>
              </w:rPr>
            </w:pPr>
          </w:p>
        </w:tc>
        <w:tc>
          <w:tcPr>
            <w:tcW w:w="1294" w:type="dxa"/>
          </w:tcPr>
          <w:p w:rsidR="000A66D3" w:rsidRDefault="000A66D3">
            <w:pPr>
              <w:rPr>
                <w:rFonts w:eastAsia="仿宋_GB2312"/>
                <w:color w:val="000000"/>
                <w:szCs w:val="21"/>
              </w:rPr>
            </w:pPr>
          </w:p>
        </w:tc>
        <w:tc>
          <w:tcPr>
            <w:tcW w:w="709" w:type="dxa"/>
            <w:vAlign w:val="center"/>
          </w:tcPr>
          <w:p w:rsidR="000A66D3" w:rsidRDefault="000A66D3">
            <w:pPr>
              <w:pStyle w:val="a3"/>
              <w:spacing w:line="360" w:lineRule="exact"/>
              <w:ind w:firstLineChars="0" w:firstLine="0"/>
              <w:jc w:val="center"/>
              <w:rPr>
                <w:rFonts w:eastAsia="仿宋_GB2312"/>
              </w:rPr>
            </w:pPr>
          </w:p>
        </w:tc>
      </w:tr>
      <w:tr w:rsidR="000A66D3">
        <w:trPr>
          <w:trHeight w:hRule="exact" w:val="1509"/>
          <w:jc w:val="center"/>
        </w:trPr>
        <w:tc>
          <w:tcPr>
            <w:tcW w:w="993" w:type="dxa"/>
            <w:vAlign w:val="center"/>
          </w:tcPr>
          <w:p w:rsidR="000A66D3" w:rsidRDefault="000A66D3">
            <w:pPr>
              <w:pStyle w:val="a3"/>
              <w:spacing w:line="240" w:lineRule="auto"/>
              <w:ind w:firstLineChars="0" w:firstLine="0"/>
              <w:rPr>
                <w:rFonts w:eastAsia="仿宋_GB2312"/>
              </w:rPr>
            </w:pPr>
          </w:p>
        </w:tc>
        <w:tc>
          <w:tcPr>
            <w:tcW w:w="1810" w:type="dxa"/>
            <w:vAlign w:val="center"/>
          </w:tcPr>
          <w:p w:rsidR="000A66D3" w:rsidRDefault="000A66D3">
            <w:pPr>
              <w:rPr>
                <w:rFonts w:eastAsia="仿宋_GB2312"/>
                <w:color w:val="000000"/>
                <w:szCs w:val="21"/>
              </w:rPr>
            </w:pPr>
          </w:p>
        </w:tc>
        <w:tc>
          <w:tcPr>
            <w:tcW w:w="851" w:type="dxa"/>
            <w:vAlign w:val="center"/>
          </w:tcPr>
          <w:p w:rsidR="000A66D3" w:rsidRDefault="000A66D3">
            <w:pPr>
              <w:jc w:val="center"/>
              <w:rPr>
                <w:rFonts w:eastAsia="仿宋_GB2312"/>
                <w:color w:val="000000"/>
                <w:szCs w:val="21"/>
              </w:rPr>
            </w:pPr>
          </w:p>
        </w:tc>
        <w:tc>
          <w:tcPr>
            <w:tcW w:w="1276" w:type="dxa"/>
            <w:vAlign w:val="center"/>
          </w:tcPr>
          <w:p w:rsidR="000A66D3" w:rsidRDefault="000A66D3">
            <w:pPr>
              <w:rPr>
                <w:rFonts w:eastAsia="仿宋_GB2312"/>
                <w:color w:val="000000"/>
                <w:szCs w:val="21"/>
              </w:rPr>
            </w:pPr>
          </w:p>
        </w:tc>
        <w:tc>
          <w:tcPr>
            <w:tcW w:w="1134" w:type="dxa"/>
            <w:vAlign w:val="center"/>
          </w:tcPr>
          <w:p w:rsidR="000A66D3" w:rsidRDefault="000A66D3">
            <w:pPr>
              <w:rPr>
                <w:rFonts w:eastAsia="仿宋_GB2312"/>
                <w:color w:val="000000"/>
                <w:szCs w:val="21"/>
              </w:rPr>
            </w:pPr>
          </w:p>
        </w:tc>
        <w:tc>
          <w:tcPr>
            <w:tcW w:w="1275" w:type="dxa"/>
            <w:vAlign w:val="center"/>
          </w:tcPr>
          <w:p w:rsidR="000A66D3" w:rsidRDefault="000A66D3">
            <w:pPr>
              <w:jc w:val="center"/>
              <w:rPr>
                <w:rFonts w:eastAsia="仿宋_GB2312"/>
                <w:color w:val="000000"/>
                <w:szCs w:val="21"/>
              </w:rPr>
            </w:pPr>
          </w:p>
        </w:tc>
        <w:tc>
          <w:tcPr>
            <w:tcW w:w="1276" w:type="dxa"/>
            <w:vAlign w:val="center"/>
          </w:tcPr>
          <w:p w:rsidR="000A66D3" w:rsidRDefault="000A66D3">
            <w:pPr>
              <w:rPr>
                <w:rFonts w:eastAsia="仿宋_GB2312"/>
                <w:color w:val="000000"/>
                <w:szCs w:val="21"/>
              </w:rPr>
            </w:pPr>
          </w:p>
        </w:tc>
        <w:tc>
          <w:tcPr>
            <w:tcW w:w="1294" w:type="dxa"/>
            <w:vAlign w:val="center"/>
          </w:tcPr>
          <w:p w:rsidR="000A66D3" w:rsidRDefault="000A66D3">
            <w:pPr>
              <w:rPr>
                <w:rFonts w:eastAsia="仿宋_GB2312"/>
                <w:color w:val="000000"/>
                <w:szCs w:val="21"/>
              </w:rPr>
            </w:pPr>
          </w:p>
        </w:tc>
        <w:tc>
          <w:tcPr>
            <w:tcW w:w="709" w:type="dxa"/>
            <w:vAlign w:val="center"/>
          </w:tcPr>
          <w:p w:rsidR="000A66D3" w:rsidRDefault="000A66D3">
            <w:pPr>
              <w:pStyle w:val="a3"/>
              <w:spacing w:line="360" w:lineRule="exact"/>
              <w:ind w:firstLineChars="0" w:firstLine="0"/>
              <w:jc w:val="center"/>
              <w:rPr>
                <w:rFonts w:eastAsia="仿宋_GB2312"/>
              </w:rPr>
            </w:pPr>
          </w:p>
        </w:tc>
      </w:tr>
    </w:tbl>
    <w:p w:rsidR="000A66D3" w:rsidRDefault="000A66D3">
      <w:pPr>
        <w:rPr>
          <w:rFonts w:ascii="仿宋_GB2312" w:eastAsia="仿宋_GB2312" w:hAnsi="仿宋" w:cs="仿宋"/>
          <w:bCs/>
          <w:color w:val="000000" w:themeColor="text1"/>
          <w:sz w:val="24"/>
          <w:szCs w:val="24"/>
        </w:rPr>
      </w:pPr>
    </w:p>
    <w:sectPr w:rsidR="000A6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dvTTa9c1b374">
    <w:altName w:val="Segoe Print"/>
    <w:charset w:val="00"/>
    <w:family w:val="auto"/>
    <w:pitch w:val="default"/>
    <w:sig w:usb0="00000000" w:usb1="00000000" w:usb2="00000000" w:usb3="00000000" w:csb0="00040001" w:csb1="00000000"/>
  </w:font>
  <w:font w:name="AdvTTeb5f0e55 . I">
    <w:altName w:val="Segoe Print"/>
    <w:charset w:val="00"/>
    <w:family w:val="auto"/>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104F5"/>
    <w:multiLevelType w:val="multilevel"/>
    <w:tmpl w:val="23A104F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FB0"/>
    <w:rsid w:val="00022FB0"/>
    <w:rsid w:val="00044209"/>
    <w:rsid w:val="000A66D3"/>
    <w:rsid w:val="00127BF5"/>
    <w:rsid w:val="00162402"/>
    <w:rsid w:val="0017605F"/>
    <w:rsid w:val="001D4E2D"/>
    <w:rsid w:val="00337A05"/>
    <w:rsid w:val="003B594D"/>
    <w:rsid w:val="003B5DEB"/>
    <w:rsid w:val="003D2533"/>
    <w:rsid w:val="004B1DB6"/>
    <w:rsid w:val="00760249"/>
    <w:rsid w:val="007C1410"/>
    <w:rsid w:val="0088133D"/>
    <w:rsid w:val="00A75F21"/>
    <w:rsid w:val="00B94E5F"/>
    <w:rsid w:val="00C2081D"/>
    <w:rsid w:val="00C42DF7"/>
    <w:rsid w:val="00CB498F"/>
    <w:rsid w:val="00CC6AD7"/>
    <w:rsid w:val="00F60818"/>
    <w:rsid w:val="0BE8715A"/>
    <w:rsid w:val="204A4D30"/>
    <w:rsid w:val="21C92318"/>
    <w:rsid w:val="261C057E"/>
    <w:rsid w:val="286F674C"/>
    <w:rsid w:val="2BA64207"/>
    <w:rsid w:val="31270FCD"/>
    <w:rsid w:val="34D67622"/>
    <w:rsid w:val="3DEB1611"/>
    <w:rsid w:val="43CF318A"/>
    <w:rsid w:val="543447E9"/>
    <w:rsid w:val="554E3525"/>
    <w:rsid w:val="60865ED2"/>
    <w:rsid w:val="7C2F3202"/>
    <w:rsid w:val="7E0E52E6"/>
    <w:rsid w:val="7F392E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91F33"/>
  <w15:docId w15:val="{001395AF-39F3-4076-9912-FEB0F2E9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400" w:lineRule="exact"/>
      <w:ind w:firstLineChars="200" w:firstLine="420"/>
    </w:pPr>
    <w:rPr>
      <w:bCs/>
      <w:szCs w:val="21"/>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1"/>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qFormat/>
    <w:rPr>
      <w:color w:val="316C9D"/>
      <w:u w:val="none"/>
    </w:rPr>
  </w:style>
  <w:style w:type="character" w:customStyle="1" w:styleId="title1">
    <w:name w:val="title1"/>
    <w:qFormat/>
    <w:rPr>
      <w:b/>
      <w:bCs/>
      <w:color w:val="999900"/>
      <w:sz w:val="24"/>
      <w:szCs w:val="24"/>
    </w:rPr>
  </w:style>
  <w:style w:type="character" w:customStyle="1" w:styleId="1">
    <w:name w:val="页眉 字符1"/>
    <w:basedOn w:val="a0"/>
    <w:link w:val="a7"/>
    <w:uiPriority w:val="99"/>
    <w:semiHidden/>
    <w:qFormat/>
    <w:rPr>
      <w:kern w:val="2"/>
      <w:sz w:val="18"/>
      <w:szCs w:val="18"/>
    </w:rPr>
  </w:style>
  <w:style w:type="character" w:customStyle="1" w:styleId="a6">
    <w:name w:val="页脚 字符"/>
    <w:basedOn w:val="a0"/>
    <w:link w:val="a5"/>
    <w:uiPriority w:val="99"/>
    <w:qFormat/>
    <w:rPr>
      <w:kern w:val="2"/>
      <w:sz w:val="18"/>
      <w:szCs w:val="18"/>
    </w:rPr>
  </w:style>
  <w:style w:type="character" w:customStyle="1" w:styleId="aa">
    <w:name w:val="页眉 字符"/>
    <w:qFormat/>
    <w:rPr>
      <w:rFonts w:ascii="Calibri" w:hAnsi="Calibri"/>
      <w:kern w:val="2"/>
      <w:sz w:val="18"/>
      <w:szCs w:val="18"/>
    </w:rPr>
  </w:style>
  <w:style w:type="character" w:customStyle="1" w:styleId="a4">
    <w:name w:val="纯文本 字符"/>
    <w:basedOn w:val="a0"/>
    <w:link w:val="a3"/>
    <w:qFormat/>
    <w:rPr>
      <w:bCs/>
      <w:kern w:val="2"/>
      <w:sz w:val="21"/>
      <w:szCs w:val="21"/>
    </w:rPr>
  </w:style>
  <w:style w:type="paragraph" w:customStyle="1" w:styleId="ab">
    <w:name w:val="a"/>
    <w:basedOn w:val="a"/>
    <w:qFormat/>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qFormat/>
  </w:style>
  <w:style w:type="paragraph" w:styleId="ac">
    <w:name w:val="List Paragraph"/>
    <w:basedOn w:val="a"/>
    <w:uiPriority w:val="99"/>
    <w:qFormat/>
    <w:pPr>
      <w:ind w:firstLineChars="200" w:firstLine="420"/>
    </w:pPr>
  </w:style>
  <w:style w:type="character" w:customStyle="1" w:styleId="databold">
    <w:name w:val="data_bold"/>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worldscientific.com/doi/pdf/10.1142/S0219622019500512" TargetMode="External"/><Relationship Id="rId13" Type="http://schemas.openxmlformats.org/officeDocument/2006/relationships/hyperlink" Target="http://apps.webofknowledge.com/javascript:;" TargetMode="External"/><Relationship Id="rId18" Type="http://schemas.openxmlformats.org/officeDocument/2006/relationships/hyperlink" Target="http://apps.webofknowledge.com/full_record.do?product=WOS&amp;search_mode=GeneralSearch&amp;qid=3&amp;SID=8F6ad3AoYJNx7qICXS3&amp;page=4&amp;doc=3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worldscientific.com/toc/ijitdm/19/01" TargetMode="External"/><Relationship Id="rId12" Type="http://schemas.openxmlformats.org/officeDocument/2006/relationships/hyperlink" Target="http://apps.webofknowledge.com/full_record.do?product=WOS&amp;search_mode=GeneralSearch&amp;qid=3&amp;SID=8F6ad3AoYJNx7qICXS3&amp;page=1&amp;doc=10" TargetMode="External"/><Relationship Id="rId17" Type="http://schemas.openxmlformats.org/officeDocument/2006/relationships/hyperlink" Target="http://apps.webofknowledge.com/javascript:;" TargetMode="External"/><Relationship Id="rId2" Type="http://schemas.openxmlformats.org/officeDocument/2006/relationships/numbering" Target="numbering.xml"/><Relationship Id="rId16" Type="http://schemas.openxmlformats.org/officeDocument/2006/relationships/hyperlink" Target="http://apps.webofknowledge.com/full_record.do?product=WOS&amp;search_mode=GeneralSearch&amp;qid=3&amp;SID=8F6ad3AoYJNx7qICXS3&amp;page=3&amp;doc=25" TargetMode="External"/><Relationship Id="rId20" Type="http://schemas.openxmlformats.org/officeDocument/2006/relationships/hyperlink" Target="https://www.sciencedirect.com/science/journal/15684946/79/supp/C" TargetMode="External"/><Relationship Id="rId1" Type="http://schemas.openxmlformats.org/officeDocument/2006/relationships/customXml" Target="../customXml/item1.xml"/><Relationship Id="rId6" Type="http://schemas.openxmlformats.org/officeDocument/2006/relationships/hyperlink" Target="https://www.worldscientific.com/worldscinet/ijitdm" TargetMode="External"/><Relationship Id="rId11" Type="http://schemas.openxmlformats.org/officeDocument/2006/relationships/hyperlink" Target="http://apps.webofknowledge.com/javascript:;" TargetMode="External"/><Relationship Id="rId5" Type="http://schemas.openxmlformats.org/officeDocument/2006/relationships/webSettings" Target="webSettings.xml"/><Relationship Id="rId15" Type="http://schemas.openxmlformats.org/officeDocument/2006/relationships/hyperlink" Target="http://apps.webofknowledge.com/OutboundService.do?SID=8F6ad3AoYJNx7qICXS3&amp;mode=rrcAuthorRecordService&amp;action=go&amp;product=WOS&amp;lang=zh_CN&amp;daisIds=10486185" TargetMode="External"/><Relationship Id="rId10" Type="http://schemas.openxmlformats.org/officeDocument/2006/relationships/hyperlink" Target="http://apps.webofknowledge.com.hk.ccame.net/OneClickSearch.do?product=UA&amp;search_mode=OneClickSearch&amp;excludeEventConfig=ExcludeIfFromFullRecPage&amp;SID=6AbqIzkkBRRp1wh2m4Z&amp;field=AU&amp;value=Merigo,%20Jose%20M." TargetMode="External"/><Relationship Id="rId19" Type="http://schemas.openxmlformats.org/officeDocument/2006/relationships/hyperlink" Target="https://www.sciencedirect.com/science/journal/15684946" TargetMode="External"/><Relationship Id="rId4" Type="http://schemas.openxmlformats.org/officeDocument/2006/relationships/settings" Target="settings.xml"/><Relationship Id="rId9" Type="http://schemas.openxmlformats.org/officeDocument/2006/relationships/hyperlink" Target="https://www.worldscientific.com/doi/pdf/10.1142/S0219622019500512" TargetMode="External"/><Relationship Id="rId14" Type="http://schemas.openxmlformats.org/officeDocument/2006/relationships/hyperlink" Target="https://www.sciencedirect.com/science/journal/15684946"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刘明晨</dc:creator>
  <cp:lastModifiedBy>nauer</cp:lastModifiedBy>
  <cp:revision>12</cp:revision>
  <dcterms:created xsi:type="dcterms:W3CDTF">2020-09-26T09:27:00Z</dcterms:created>
  <dcterms:modified xsi:type="dcterms:W3CDTF">2021-07-08T14:05:00Z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8CD0C80A04C6480EBC9DACD4FEF200E5</vt:lpwstr>
  </property>
</Properties>
</file>