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Microsoft YaHei UI" w:hAnsi="Microsoft YaHei UI"/>
        </w:rPr>
        <w:id w:val="-1118528892"/>
        <w:docPartObj>
          <w:docPartGallery w:val="autotext"/>
        </w:docPartObj>
      </w:sdtPr>
      <w:sdtEndPr>
        <w:rPr>
          <w:rFonts w:ascii="Microsoft YaHei UI" w:hAnsi="Microsoft YaHei UI"/>
        </w:rPr>
      </w:sdtEndPr>
      <w:sdtContent>
        <w:p>
          <w:pPr>
            <w:rPr>
              <w:rFonts w:ascii="Microsoft YaHei UI" w:hAnsi="Microsoft YaHei UI"/>
            </w:rPr>
          </w:pPr>
          <w:bookmarkStart w:id="128" w:name="_GoBack"/>
          <w:bookmarkEnd w:id="128"/>
          <w:bookmarkStart w:id="0" w:name="_Toc331055992"/>
          <w:bookmarkStart w:id="1" w:name="_Toc331507009"/>
          <w:bookmarkStart w:id="2" w:name="_Toc330977784"/>
          <w:bookmarkStart w:id="3" w:name="_Toc330977605"/>
          <w:bookmarkStart w:id="4" w:name="_Toc330977118"/>
          <w:bookmarkStart w:id="5" w:name="_Toc330977364"/>
          <w:r>
            <w:rPr>
              <w:rFonts w:ascii="Microsoft YaHei UI" w:hAnsi="Microsoft YaHei UI"/>
            </w:rPr>
            <mc:AlternateContent>
              <mc:Choice Requires="wpg">
                <w:drawing>
                  <wp:anchor distT="0" distB="0" distL="114300" distR="114300" simplePos="0" relativeHeight="251701248" behindDoc="0" locked="0" layoutInCell="1" allowOverlap="1">
                    <wp:simplePos x="0" y="0"/>
                    <wp:positionH relativeFrom="page">
                      <wp:align>right</wp:align>
                    </wp:positionH>
                    <wp:positionV relativeFrom="page">
                      <wp:align>bottom</wp:align>
                    </wp:positionV>
                    <wp:extent cx="4672330" cy="3374390"/>
                    <wp:effectExtent l="0" t="0" r="0" b="0"/>
                    <wp:wrapNone/>
                    <wp:docPr id="462" name="组合 12" title="带裁剪标记图形的作者和公司名称"/>
                    <wp:cNvGraphicFramePr/>
                    <a:graphic xmlns:a="http://schemas.openxmlformats.org/drawingml/2006/main">
                      <a:graphicData uri="http://schemas.microsoft.com/office/word/2010/wordprocessingGroup">
                        <wpg:wgp>
                          <wpg:cNvGrpSpPr/>
                          <wpg:grpSpPr>
                            <a:xfrm>
                              <a:off x="0" y="0"/>
                              <a:ext cx="4672584" cy="3374136"/>
                              <a:chOff x="0" y="0"/>
                              <a:chExt cx="4671822" cy="3374136"/>
                            </a:xfrm>
                          </wpg:grpSpPr>
                          <wpg:grpSp>
                            <wpg:cNvPr id="463" name="组合 8" title="裁剪标记图形"/>
                            <wpg:cNvGrpSpPr/>
                            <wpg:grpSpPr>
                              <a:xfrm>
                                <a:off x="2038350" y="0"/>
                                <a:ext cx="2633472" cy="3374136"/>
                                <a:chOff x="0" y="0"/>
                                <a:chExt cx="2628900" cy="3371850"/>
                              </a:xfrm>
                            </wpg:grpSpPr>
                            <wps:wsp>
                              <wps:cNvPr id="464" name="任意多边形 4"/>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wps:wsp>
                            <wps:wsp>
                              <wps:cNvPr id="471" name="矩形 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72" name="文本框 10" title="标题和副标题"/>
                            <wps:cNvSpPr txBox="1"/>
                            <wps:spPr>
                              <a:xfrm>
                                <a:off x="0" y="1104900"/>
                                <a:ext cx="3904218" cy="1504950"/>
                              </a:xfrm>
                              <a:prstGeom prst="rect">
                                <a:avLst/>
                              </a:prstGeom>
                              <a:noFill/>
                              <a:ln w="6350">
                                <a:noFill/>
                              </a:ln>
                            </wps:spPr>
                            <wps:txbx>
                              <w:txbxContent>
                                <w:sdt>
                                  <w:sdtPr>
                                    <w:rPr>
                                      <w:color w:val="44546A" w:themeColor="text2"/>
                                      <w:spacing w:val="10"/>
                                      <w:sz w:val="36"/>
                                      <w:szCs w:val="36"/>
                                      <w14:textFill>
                                        <w14:solidFill>
                                          <w14:schemeClr w14:val="tx2"/>
                                        </w14:solidFill>
                                      </w14:textFill>
                                    </w:rPr>
                                    <w:alias w:val="作者"/>
                                    <w:id w:val="1315378509"/>
                                    <w15:dataBinding w:prefixMappings="xmlns:ns0='http://purl.org/dc/elements/1.1/' xmlns:ns1='http://schemas.openxmlformats.org/package/2006/metadata/core-properties' " w:xpath="/ns1:coreProperties[1]/ns0:creator[1]" w:storeItemID="{6C3C8BC8-F283-45AE-878A-BAB7291924A1}"/>
                                    <w15:appearance w15:val="hidden"/>
                                    <w:text/>
                                  </w:sdtPr>
                                  <w:sdtEndPr>
                                    <w:rPr>
                                      <w:color w:val="44546A" w:themeColor="text2"/>
                                      <w:spacing w:val="10"/>
                                      <w:sz w:val="36"/>
                                      <w:szCs w:val="36"/>
                                      <w14:textFill>
                                        <w14:solidFill>
                                          <w14:schemeClr w14:val="tx2"/>
                                        </w14:solidFill>
                                      </w14:textFill>
                                    </w:rPr>
                                  </w:sdtEndPr>
                                  <w:sdtContent>
                                    <w:p>
                                      <w:pPr>
                                        <w:pStyle w:val="74"/>
                                        <w:spacing w:after="240"/>
                                        <w:jc w:val="right"/>
                                        <w:rPr>
                                          <w:color w:val="44546A" w:themeColor="text2"/>
                                          <w:spacing w:val="10"/>
                                          <w:sz w:val="36"/>
                                          <w:szCs w:val="36"/>
                                          <w14:textFill>
                                            <w14:solidFill>
                                              <w14:schemeClr w14:val="tx2"/>
                                            </w14:solidFill>
                                          </w14:textFill>
                                        </w:rPr>
                                      </w:pPr>
                                      <w:r>
                                        <w:rPr>
                                          <w:rFonts w:hint="eastAsia"/>
                                          <w:color w:val="44546A" w:themeColor="text2"/>
                                          <w:spacing w:val="10"/>
                                          <w:sz w:val="36"/>
                                          <w:szCs w:val="36"/>
                                          <w14:textFill>
                                            <w14:solidFill>
                                              <w14:schemeClr w14:val="tx2"/>
                                            </w14:solidFill>
                                          </w14:textFill>
                                        </w:rPr>
                                        <w:t>浙江工商大学</w:t>
                                      </w:r>
                                    </w:p>
                                  </w:sdtContent>
                                </w:sdt>
                                <w:p>
                                  <w:pPr>
                                    <w:pStyle w:val="74"/>
                                    <w:jc w:val="right"/>
                                    <w:rPr>
                                      <w:color w:val="44546A" w:themeColor="text2"/>
                                      <w:spacing w:val="10"/>
                                      <w:sz w:val="28"/>
                                      <w:szCs w:val="28"/>
                                      <w14:textFill>
                                        <w14:solidFill>
                                          <w14:schemeClr w14:val="tx2"/>
                                        </w14:solidFill>
                                      </w14:textFill>
                                    </w:rPr>
                                  </w:pPr>
                                  <w:sdt>
                                    <w:sdtPr>
                                      <w:rPr>
                                        <w:color w:val="44546A" w:themeColor="text2"/>
                                        <w:spacing w:val="10"/>
                                        <w:sz w:val="28"/>
                                        <w:szCs w:val="28"/>
                                        <w14:textFill>
                                          <w14:solidFill>
                                            <w14:schemeClr w14:val="tx2"/>
                                          </w14:solidFill>
                                        </w14:textFill>
                                      </w:rPr>
                                      <w:alias w:val="公司"/>
                                      <w:id w:val="1892216836"/>
                                      <w15:dataBinding w:prefixMappings="xmlns:ns0='http://schemas.openxmlformats.org/officeDocument/2006/extended-properties' " w:xpath="/ns0:Properties[1]/ns0:Company[1]" w:storeItemID="{6668398D-A668-4E3E-A5EB-62B293D839F1}"/>
                                      <w15:appearance w15:val="hidden"/>
                                      <w:text/>
                                    </w:sdtPr>
                                    <w:sdtEndPr>
                                      <w:rPr>
                                        <w:color w:val="44546A" w:themeColor="text2"/>
                                        <w:spacing w:val="10"/>
                                        <w:sz w:val="28"/>
                                        <w:szCs w:val="28"/>
                                        <w14:textFill>
                                          <w14:solidFill>
                                            <w14:schemeClr w14:val="tx2"/>
                                          </w14:solidFill>
                                        </w14:textFill>
                                      </w:rPr>
                                    </w:sdtEndPr>
                                    <w:sdtContent>
                                      <w:r>
                                        <w:rPr>
                                          <w:rFonts w:hint="eastAsia"/>
                                          <w:color w:val="44546A" w:themeColor="text2"/>
                                          <w:spacing w:val="10"/>
                                          <w:sz w:val="28"/>
                                          <w:szCs w:val="28"/>
                                          <w14:textFill>
                                            <w14:solidFill>
                                              <w14:schemeClr w14:val="tx2"/>
                                            </w14:solidFill>
                                          </w14:textFill>
                                        </w:rPr>
                                        <w:t>国</w:t>
                                      </w:r>
                                      <w:r>
                                        <w:rPr>
                                          <w:rFonts w:ascii="宋体" w:hAnsi="宋体" w:eastAsia="宋体" w:cs="宋体"/>
                                          <w:color w:val="44546A" w:themeColor="text2"/>
                                          <w:spacing w:val="10"/>
                                          <w:sz w:val="28"/>
                                          <w:szCs w:val="28"/>
                                          <w14:textFill>
                                            <w14:solidFill>
                                              <w14:schemeClr w14:val="tx2"/>
                                            </w14:solidFill>
                                          </w14:textFill>
                                        </w:rPr>
                                        <w:t>际</w:t>
                                      </w:r>
                                      <w:r>
                                        <w:rPr>
                                          <w:rFonts w:hint="eastAsia"/>
                                          <w:color w:val="44546A" w:themeColor="text2"/>
                                          <w:spacing w:val="10"/>
                                          <w:sz w:val="28"/>
                                          <w:szCs w:val="28"/>
                                          <w14:textFill>
                                            <w14:solidFill>
                                              <w14:schemeClr w14:val="tx2"/>
                                            </w14:solidFill>
                                          </w14:textFill>
                                        </w:rPr>
                                        <w:t>教育学院</w:t>
                                      </w:r>
                                    </w:sdtContent>
                                  </w:sdt>
                                </w:p>
                              </w:txbxContent>
                            </wps:txbx>
                            <wps:bodyPr rot="0" spcFirstLastPara="0" vertOverflow="overflow" horzOverflow="overflow" vert="horz" wrap="square" lIns="0" tIns="0" rIns="457200" bIns="457200" numCol="1" spcCol="0" rtlCol="0" fromWordArt="0" anchor="b" anchorCtr="0" forceAA="0" compatLnSpc="1">
                              <a:noAutofit/>
                            </wps:bodyPr>
                          </wps:wsp>
                        </wpg:wgp>
                      </a:graphicData>
                    </a:graphic>
                  </wp:anchor>
                </w:drawing>
              </mc:Choice>
              <mc:Fallback>
                <w:pict>
                  <v:group id="组合 12" o:spid="_x0000_s1026" o:spt="203" style="position:absolute;left:0pt;height:265.7pt;width:367.9pt;mso-position-horizontal:right;mso-position-horizontal-relative:page;mso-position-vertical:bottom;mso-position-vertical-relative:page;z-index:251701248;mso-width-relative:page;mso-height-relative:page;" coordsize="4671822,3374136" o:gfxdata="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AAAAABk&#10;cnMvUEsBAhQAFAAAAAgAh07iQL9u2ovWAAAABQEAAA8AAAAAAAAAAQAgAAAAIgAAAGRycy9kb3du&#10;cmV2LnhtbFBLAQIUABQAAAAIAIdO4kDaMaIukQUAACQRAAAOAAAAAAAAAAEAIAAAACUBAABkcnMv&#10;ZTJvRG9jLnhtbFBLBQYAAAAABgAGAFkBAAAoCQAAAAA=&#10;">
                    <o:lock v:ext="edit" aspectratio="f"/>
                    <v:group id="组合 8" o:spid="_x0000_s1026" o:spt="203" style="position:absolute;left:2038350;top:0;height:3374136;width:2633472;" coordsize="2628900,3371850" o:gfxdata="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flFgsAAAADcAAAADwAAAAAAAAABACAAAAAiAAAAZHJzL2Rvd25yZXYu&#10;eG1sUEsBAhQAFAAAAAgAh07iQDMvBZ47AAAAOQAAABUAAAAAAAAAAQAgAAAADwEAAGRycy9ncm91&#10;cHNoYXBleG1sLnhtbFBLBQYAAAAABgAGAGABAADMAwAAAAA=&#10;">
                      <o:lock v:ext="edit" aspectratio="f"/>
                      <v:shape id="任意多边形 4" o:spid="_x0000_s1026" o:spt="100" style="position:absolute;left:0;top:0;height:2867025;width:2133600;" fillcolor="#44546A [3215]" filled="t" stroked="f" coordsize="1344,1806" o:gfxdata="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isESugAAANwA&#10;AAAPAAAAAAAAAAEAIAAAACIAAABkcnMvZG93bnJldi54bWxQSwECFAAUAAAACACHTuJAMy8FnjsA&#10;AAA5AAAAEAAAAAAAAAABACAAAAAJAQAAZHJzL3NoYXBleG1sLnhtbFBLBQYAAAAABgAGAFsBAACz&#10;AwAAAAA=&#10;" path="m1344,1806l0,1806,0,1641,1176,1641,1176,0,1344,0,1344,1806xe">
                        <v:path o:connectlocs="2133600,2867025;0,2867025;0,2605087;1866900,2605087;1866900,0;2133600,0;2133600,2867025" o:connectangles="0,0,0,0,0,0,0"/>
                        <v:fill on="t" focussize="0,0"/>
                        <v:stroke on="f"/>
                        <v:imagedata o:title=""/>
                        <o:lock v:ext="edit" aspectratio="f"/>
                      </v:shape>
                      <v:rect id="矩形 7" o:spid="_x0000_s1026" o:spt="1" style="position:absolute;left:9525;top:0;height:3371850;width:2619375;v-text-anchor:middle;" filled="f" stroked="f" coordsize="21600,21600" o:gfxdata="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qiB5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rect>
                    </v:group>
                    <v:shape id="文本框 10" o:spid="_x0000_s1026" o:spt="202" type="#_x0000_t202" style="position:absolute;left:0;top:1104900;height:1504950;width:3904218;v-text-anchor:bottom;" filled="f" stroked="f" coordsize="21600,21600" o:gfxdata="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h32/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12.7mm,12.7mm">
                        <w:txbxContent>
                          <w:sdt>
                            <w:sdtPr>
                              <w:rPr>
                                <w:color w:val="44546A" w:themeColor="text2"/>
                                <w:spacing w:val="10"/>
                                <w:sz w:val="36"/>
                                <w:szCs w:val="36"/>
                                <w14:textFill>
                                  <w14:solidFill>
                                    <w14:schemeClr w14:val="tx2"/>
                                  </w14:solidFill>
                                </w14:textFill>
                              </w:rPr>
                              <w:alias w:val="作者"/>
                              <w:id w:val="1315378509"/>
                              <w15:dataBinding w:prefixMappings="xmlns:ns0='http://purl.org/dc/elements/1.1/' xmlns:ns1='http://schemas.openxmlformats.org/package/2006/metadata/core-properties' " w:xpath="/ns1:coreProperties[1]/ns0:creator[1]" w:storeItemID="{6C3C8BC8-F283-45AE-878A-BAB7291924A1}"/>
                              <w15:appearance w15:val="hidden"/>
                              <w:text/>
                            </w:sdtPr>
                            <w:sdtEndPr>
                              <w:rPr>
                                <w:color w:val="44546A" w:themeColor="text2"/>
                                <w:spacing w:val="10"/>
                                <w:sz w:val="36"/>
                                <w:szCs w:val="36"/>
                                <w14:textFill>
                                  <w14:solidFill>
                                    <w14:schemeClr w14:val="tx2"/>
                                  </w14:solidFill>
                                </w14:textFill>
                              </w:rPr>
                            </w:sdtEndPr>
                            <w:sdtContent>
                              <w:p>
                                <w:pPr>
                                  <w:pStyle w:val="74"/>
                                  <w:spacing w:after="240"/>
                                  <w:jc w:val="right"/>
                                  <w:rPr>
                                    <w:color w:val="44546A" w:themeColor="text2"/>
                                    <w:spacing w:val="10"/>
                                    <w:sz w:val="36"/>
                                    <w:szCs w:val="36"/>
                                    <w14:textFill>
                                      <w14:solidFill>
                                        <w14:schemeClr w14:val="tx2"/>
                                      </w14:solidFill>
                                    </w14:textFill>
                                  </w:rPr>
                                </w:pPr>
                                <w:r>
                                  <w:rPr>
                                    <w:rFonts w:hint="eastAsia"/>
                                    <w:color w:val="44546A" w:themeColor="text2"/>
                                    <w:spacing w:val="10"/>
                                    <w:sz w:val="36"/>
                                    <w:szCs w:val="36"/>
                                    <w14:textFill>
                                      <w14:solidFill>
                                        <w14:schemeClr w14:val="tx2"/>
                                      </w14:solidFill>
                                    </w14:textFill>
                                  </w:rPr>
                                  <w:t>浙江工商大学</w:t>
                                </w:r>
                              </w:p>
                            </w:sdtContent>
                          </w:sdt>
                          <w:p>
                            <w:pPr>
                              <w:pStyle w:val="74"/>
                              <w:jc w:val="right"/>
                              <w:rPr>
                                <w:color w:val="44546A" w:themeColor="text2"/>
                                <w:spacing w:val="10"/>
                                <w:sz w:val="28"/>
                                <w:szCs w:val="28"/>
                                <w14:textFill>
                                  <w14:solidFill>
                                    <w14:schemeClr w14:val="tx2"/>
                                  </w14:solidFill>
                                </w14:textFill>
                              </w:rPr>
                            </w:pPr>
                            <w:sdt>
                              <w:sdtPr>
                                <w:rPr>
                                  <w:color w:val="44546A" w:themeColor="text2"/>
                                  <w:spacing w:val="10"/>
                                  <w:sz w:val="28"/>
                                  <w:szCs w:val="28"/>
                                  <w14:textFill>
                                    <w14:solidFill>
                                      <w14:schemeClr w14:val="tx2"/>
                                    </w14:solidFill>
                                  </w14:textFill>
                                </w:rPr>
                                <w:alias w:val="公司"/>
                                <w:id w:val="1892216836"/>
                                <w15:dataBinding w:prefixMappings="xmlns:ns0='http://schemas.openxmlformats.org/officeDocument/2006/extended-properties' " w:xpath="/ns0:Properties[1]/ns0:Company[1]" w:storeItemID="{6668398D-A668-4E3E-A5EB-62B293D839F1}"/>
                                <w15:appearance w15:val="hidden"/>
                                <w:text/>
                              </w:sdtPr>
                              <w:sdtEndPr>
                                <w:rPr>
                                  <w:color w:val="44546A" w:themeColor="text2"/>
                                  <w:spacing w:val="10"/>
                                  <w:sz w:val="28"/>
                                  <w:szCs w:val="28"/>
                                  <w14:textFill>
                                    <w14:solidFill>
                                      <w14:schemeClr w14:val="tx2"/>
                                    </w14:solidFill>
                                  </w14:textFill>
                                </w:rPr>
                              </w:sdtEndPr>
                              <w:sdtContent>
                                <w:r>
                                  <w:rPr>
                                    <w:rFonts w:hint="eastAsia"/>
                                    <w:color w:val="44546A" w:themeColor="text2"/>
                                    <w:spacing w:val="10"/>
                                    <w:sz w:val="28"/>
                                    <w:szCs w:val="28"/>
                                    <w14:textFill>
                                      <w14:solidFill>
                                        <w14:schemeClr w14:val="tx2"/>
                                      </w14:solidFill>
                                    </w14:textFill>
                                  </w:rPr>
                                  <w:t>国</w:t>
                                </w:r>
                                <w:r>
                                  <w:rPr>
                                    <w:rFonts w:ascii="宋体" w:hAnsi="宋体" w:eastAsia="宋体" w:cs="宋体"/>
                                    <w:color w:val="44546A" w:themeColor="text2"/>
                                    <w:spacing w:val="10"/>
                                    <w:sz w:val="28"/>
                                    <w:szCs w:val="28"/>
                                    <w14:textFill>
                                      <w14:solidFill>
                                        <w14:schemeClr w14:val="tx2"/>
                                      </w14:solidFill>
                                    </w14:textFill>
                                  </w:rPr>
                                  <w:t>际</w:t>
                                </w:r>
                                <w:r>
                                  <w:rPr>
                                    <w:rFonts w:hint="eastAsia"/>
                                    <w:color w:val="44546A" w:themeColor="text2"/>
                                    <w:spacing w:val="10"/>
                                    <w:sz w:val="28"/>
                                    <w:szCs w:val="28"/>
                                    <w14:textFill>
                                      <w14:solidFill>
                                        <w14:schemeClr w14:val="tx2"/>
                                      </w14:solidFill>
                                    </w14:textFill>
                                  </w:rPr>
                                  <w:t>教育学院</w:t>
                                </w:r>
                              </w:sdtContent>
                            </w:sdt>
                          </w:p>
                        </w:txbxContent>
                      </v:textbox>
                    </v:shape>
                  </v:group>
                </w:pict>
              </mc:Fallback>
            </mc:AlternateContent>
          </w:r>
          <w:r>
            <w:rPr>
              <w:rFonts w:ascii="Microsoft YaHei UI" w:hAnsi="Microsoft YaHei UI"/>
            </w:rPr>
            <mc:AlternateContent>
              <mc:Choice Requires="wpg">
                <w:drawing>
                  <wp:anchor distT="0" distB="0" distL="114300" distR="114300" simplePos="0" relativeHeight="251700224" behindDoc="0" locked="0" layoutInCell="1" allowOverlap="1">
                    <wp:simplePos x="0" y="0"/>
                    <wp:positionH relativeFrom="page">
                      <wp:align>left</wp:align>
                    </wp:positionH>
                    <wp:positionV relativeFrom="page">
                      <wp:align>top</wp:align>
                    </wp:positionV>
                    <wp:extent cx="6382385" cy="3401695"/>
                    <wp:effectExtent l="0" t="0" r="0" b="8890"/>
                    <wp:wrapNone/>
                    <wp:docPr id="473" name="组合 11" title="带裁剪标记图形的标题和副标题"/>
                    <wp:cNvGraphicFramePr/>
                    <a:graphic xmlns:a="http://schemas.openxmlformats.org/drawingml/2006/main">
                      <a:graphicData uri="http://schemas.microsoft.com/office/word/2010/wordprocessingGroup">
                        <wpg:wgp>
                          <wpg:cNvGrpSpPr/>
                          <wpg:grpSpPr>
                            <a:xfrm>
                              <a:off x="0" y="0"/>
                              <a:ext cx="6382512" cy="3401568"/>
                              <a:chOff x="0" y="0"/>
                              <a:chExt cx="6381750" cy="3401568"/>
                            </a:xfrm>
                          </wpg:grpSpPr>
                          <wpg:grpSp>
                            <wpg:cNvPr id="474" name="组合 6" title="裁剪标记图形"/>
                            <wpg:cNvGrpSpPr/>
                            <wpg:grpSpPr>
                              <a:xfrm>
                                <a:off x="0" y="0"/>
                                <a:ext cx="2642616" cy="3401568"/>
                                <a:chOff x="0" y="0"/>
                                <a:chExt cx="2642616" cy="3401568"/>
                              </a:xfrm>
                            </wpg:grpSpPr>
                            <wps:wsp>
                              <wps:cNvPr id="475" name="任意多边形 3"/>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wps:wsp>
                            <wps:wsp>
                              <wps:cNvPr id="476" name="矩形 5"/>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77" name="文本框 9" title="标题和副标题"/>
                            <wps:cNvSpPr txBox="1"/>
                            <wps:spPr>
                              <a:xfrm>
                                <a:off x="771525" y="762000"/>
                                <a:ext cx="5610225" cy="2591435"/>
                              </a:xfrm>
                              <a:prstGeom prst="rect">
                                <a:avLst/>
                              </a:prstGeom>
                              <a:noFill/>
                              <a:ln w="6350">
                                <a:noFill/>
                              </a:ln>
                            </wps:spPr>
                            <wps:txbx>
                              <w:txbxContent>
                                <w:sdt>
                                  <w:sdtPr>
                                    <w:rPr>
                                      <w:rFonts w:asciiTheme="majorHAnsi" w:hAnsiTheme="majorHAnsi"/>
                                      <w:color w:val="44546A" w:themeColor="text2"/>
                                      <w:spacing w:val="10"/>
                                      <w:sz w:val="36"/>
                                      <w:szCs w:val="36"/>
                                      <w14:textFill>
                                        <w14:solidFill>
                                          <w14:schemeClr w14:val="tx2"/>
                                        </w14:solidFill>
                                      </w14:textFill>
                                    </w:rPr>
                                    <w:alias w:val="副标题"/>
                                    <w:id w:val="618114159"/>
                                    <w15:dataBinding w:prefixMappings="xmlns:ns0='http://purl.org/dc/elements/1.1/' xmlns:ns1='http://schemas.openxmlformats.org/package/2006/metadata/core-properties' " w:xpath="/ns1:coreProperties[1]/ns0:subject[1]" w:storeItemID="{6C3C8BC8-F283-45AE-878A-BAB7291924A1}"/>
                                    <w15:appearance w15:val="hidden"/>
                                    <w:text/>
                                  </w:sdtPr>
                                  <w:sdtEndPr>
                                    <w:rPr>
                                      <w:rFonts w:asciiTheme="majorHAnsi" w:hAnsiTheme="majorHAnsi"/>
                                      <w:color w:val="44546A" w:themeColor="text2"/>
                                      <w:spacing w:val="10"/>
                                      <w:sz w:val="36"/>
                                      <w:szCs w:val="36"/>
                                      <w14:textFill>
                                        <w14:solidFill>
                                          <w14:schemeClr w14:val="tx2"/>
                                        </w14:solidFill>
                                      </w14:textFill>
                                    </w:rPr>
                                  </w:sdtEndPr>
                                  <w:sdtContent>
                                    <w:p>
                                      <w:pPr>
                                        <w:pStyle w:val="74"/>
                                        <w:spacing w:after="240" w:line="216" w:lineRule="auto"/>
                                        <w:rPr>
                                          <w:rFonts w:asciiTheme="majorHAnsi" w:hAnsiTheme="majorHAnsi"/>
                                          <w:color w:val="44546A" w:themeColor="text2"/>
                                          <w:spacing w:val="10"/>
                                          <w:sz w:val="36"/>
                                          <w:szCs w:val="36"/>
                                          <w14:textFill>
                                            <w14:solidFill>
                                              <w14:schemeClr w14:val="tx2"/>
                                            </w14:solidFill>
                                          </w14:textFill>
                                        </w:rPr>
                                      </w:pPr>
                                      <w:r>
                                        <w:rPr>
                                          <w:rFonts w:hint="eastAsia" w:eastAsia="宋体" w:asciiTheme="majorHAnsi" w:hAnsiTheme="majorHAnsi"/>
                                          <w:color w:val="44546A" w:themeColor="text2"/>
                                          <w:spacing w:val="10"/>
                                          <w:sz w:val="36"/>
                                          <w:szCs w:val="36"/>
                                          <w14:textFill>
                                            <w14:solidFill>
                                              <w14:schemeClr w14:val="tx2"/>
                                            </w14:solidFill>
                                          </w14:textFill>
                                        </w:rPr>
                                        <w:t>CLASS 2018</w:t>
                                      </w:r>
                                    </w:p>
                                  </w:sdtContent>
                                </w:sdt>
                                <w:sdt>
                                  <w:sdtPr>
                                    <w:rPr>
                                      <w:rFonts w:ascii="Futura Medium" w:hAnsi="Futura Medium"/>
                                      <w:caps/>
                                      <w:color w:val="44546A" w:themeColor="text2"/>
                                      <w:sz w:val="96"/>
                                      <w:szCs w:val="96"/>
                                      <w14:textFill>
                                        <w14:solidFill>
                                          <w14:schemeClr w14:val="tx2"/>
                                        </w14:solidFill>
                                      </w14:textFill>
                                    </w:rPr>
                                    <w:alias w:val="标题"/>
                                    <w:id w:val="2028975343"/>
                                    <w15:dataBinding w:prefixMappings="xmlns:ns0='http://purl.org/dc/elements/1.1/' xmlns:ns1='http://schemas.openxmlformats.org/package/2006/metadata/core-properties' " w:xpath="/ns1:coreProperties[1]/ns0:title[1]" w:storeItemID="{6C3C8BC8-F283-45AE-878A-BAB7291924A1}"/>
                                    <w15:appearance w15:val="hidden"/>
                                    <w:text/>
                                  </w:sdtPr>
                                  <w:sdtEndPr>
                                    <w:rPr>
                                      <w:rFonts w:ascii="Futura Medium" w:hAnsi="Futura Medium"/>
                                      <w:caps/>
                                      <w:color w:val="44546A" w:themeColor="text2"/>
                                      <w:sz w:val="96"/>
                                      <w:szCs w:val="96"/>
                                      <w14:textFill>
                                        <w14:solidFill>
                                          <w14:schemeClr w14:val="tx2"/>
                                        </w14:solidFill>
                                      </w14:textFill>
                                    </w:rPr>
                                  </w:sdtEndPr>
                                  <w:sdtContent>
                                    <w:p>
                                      <w:pPr>
                                        <w:pStyle w:val="74"/>
                                        <w:spacing w:line="216" w:lineRule="auto"/>
                                        <w:rPr>
                                          <w:rFonts w:ascii="Futura Medium" w:hAnsi="Futura Medium"/>
                                          <w:caps/>
                                          <w:color w:val="44546A" w:themeColor="text2"/>
                                          <w:sz w:val="96"/>
                                          <w:szCs w:val="96"/>
                                          <w14:textFill>
                                            <w14:solidFill>
                                              <w14:schemeClr w14:val="tx2"/>
                                            </w14:solidFill>
                                          </w14:textFill>
                                        </w:rPr>
                                      </w:pPr>
                                      <w:r>
                                        <w:rPr>
                                          <w:rFonts w:ascii="Futura Medium" w:hAnsi="Futura Medium" w:eastAsia="宋体"/>
                                          <w:caps/>
                                          <w:color w:val="44546A" w:themeColor="text2"/>
                                          <w:sz w:val="96"/>
                                          <w:szCs w:val="96"/>
                                          <w14:textFill>
                                            <w14:solidFill>
                                              <w14:schemeClr w14:val="tx2"/>
                                            </w14:solidFill>
                                          </w14:textFill>
                                        </w:rPr>
                                        <w:t>STUDENT’S HANDBOOK</w:t>
                                      </w:r>
                                    </w:p>
                                  </w:sdtContent>
                                </w:sdt>
                              </w:txbxContent>
                            </wps:txbx>
                            <wps:bodyPr rot="0" spcFirstLastPara="0" vertOverflow="overflow" horzOverflow="overflow" vert="horz" wrap="square" lIns="457200" tIns="457200" rIns="0" bIns="0" numCol="1" spcCol="0" rtlCol="0" fromWordArt="0" anchor="b" anchorCtr="0" forceAA="0" compatLnSpc="1">
                              <a:noAutofit/>
                            </wps:bodyPr>
                          </wps:wsp>
                        </wpg:wgp>
                      </a:graphicData>
                    </a:graphic>
                  </wp:anchor>
                </w:drawing>
              </mc:Choice>
              <mc:Fallback>
                <w:pict>
                  <v:group id="组合 11" o:spid="_x0000_s1026" o:spt="203" style="position:absolute;left:0pt;height:267.85pt;width:502.55pt;mso-position-horizontal:left;mso-position-horizontal-relative:page;mso-position-vertical:top;mso-position-vertical-relative:page;z-index:251700224;mso-width-relative:page;mso-height-relative:page;" coordsize="6381750,3401568" o:gfxdata="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">
                    <o:lock v:ext="edit" aspectratio="f"/>
                    <v:group id="组合 6" o:spid="_x0000_s1026" o:spt="203" style="position:absolute;left:0;top:0;height:3401568;width:2642616;" coordsize="2642616,3401568" o:gfxdata="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yUsrvwAAANwAAAAPAAAAAAAAAAEAIAAAACIAAABkcnMvZG93bnJldi54&#10;bWxQSwECFAAUAAAACACHTuJAMy8FnjsAAAA5AAAAFQAAAAAAAAABACAAAAAOAQAAZHJzL2dyb3Vw&#10;c2hhcGV4bWwueG1sUEsFBgAAAAAGAAYAYAEAAMsDAAAAAA==&#10;">
                      <o:lock v:ext="edit" aspectratio="f"/>
                      <v:shape id="任意多边形 3" o:spid="_x0000_s1026" o:spt="100" style="position:absolute;left:504825;top:504825;height:2867025;width:2133600;" fillcolor="#44546A [3215]" filled="t" stroked="f" coordsize="1344,1806" o:gfxdata="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f8lS8AAAA&#10;3AAAAA8AAAAAAAAAAQAgAAAAIgAAAGRycy9kb3ducmV2LnhtbFBLAQIUABQAAAAIAIdO4kAzLwWe&#10;OwAAADkAAAAQAAAAAAAAAAEAIAAAAAsBAABkcnMvc2hhcGV4bWwueG1sUEsFBgAAAAAGAAYAWwEA&#10;ALUDAAAAAA==&#10;" path="m168,1806l0,1806,0,0,1344,0,1344,165,168,165,168,1806xe">
                        <v:path o:connectlocs="266700,2867025;0,2867025;0,0;2133600,0;2133600,261937;266700,261937;266700,2867025" o:connectangles="0,0,0,0,0,0,0"/>
                        <v:fill on="t" focussize="0,0"/>
                        <v:stroke on="f"/>
                        <v:imagedata o:title=""/>
                        <o:lock v:ext="edit" aspectratio="f"/>
                      </v:shape>
                      <v:rect id="矩形 5" o:spid="_x0000_s1026" o:spt="1" style="position:absolute;left:0;top:0;height:3401568;width:2642616;v-text-anchor:middle;" filled="f" stroked="f" coordsize="21600,21600" o:gfxdata="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0O4Db4A&#10;AADcAAAADwAAAAAAAAABACAAAAAiAAAAZHJzL2Rvd25yZXYueG1sUEsBAhQAFAAAAAgAh07iQDMv&#10;BZ47AAAAOQAAABAAAAAAAAAAAQAgAAAADQEAAGRycy9zaGFwZXhtbC54bWxQSwUGAAAAAAYABgBb&#10;AQAAtwMAAAAA&#10;">
                        <v:fill on="f" focussize="0,0"/>
                        <v:stroke on="f" weight="1pt" miterlimit="8" joinstyle="miter"/>
                        <v:imagedata o:title=""/>
                        <o:lock v:ext="edit" aspectratio="f"/>
                      </v:rect>
                    </v:group>
                    <v:shape id="文本框 9" o:spid="_x0000_s1026" o:spt="202" type="#_x0000_t202" style="position:absolute;left:771525;top:762000;height:2591435;width:5610225;v-text-anchor:bottom;" filled="f" stroked="f" coordsize="21600,21600" o:gfxdata="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2wE6/&#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12.7mm,12.7mm,0mm,0mm">
                        <w:txbxContent>
                          <w:sdt>
                            <w:sdtPr>
                              <w:rPr>
                                <w:rFonts w:asciiTheme="majorHAnsi" w:hAnsiTheme="majorHAnsi"/>
                                <w:color w:val="44546A" w:themeColor="text2"/>
                                <w:spacing w:val="10"/>
                                <w:sz w:val="36"/>
                                <w:szCs w:val="36"/>
                                <w14:textFill>
                                  <w14:solidFill>
                                    <w14:schemeClr w14:val="tx2"/>
                                  </w14:solidFill>
                                </w14:textFill>
                              </w:rPr>
                              <w:alias w:val="副标题"/>
                              <w:id w:val="618114159"/>
                              <w15:dataBinding w:prefixMappings="xmlns:ns0='http://purl.org/dc/elements/1.1/' xmlns:ns1='http://schemas.openxmlformats.org/package/2006/metadata/core-properties' " w:xpath="/ns1:coreProperties[1]/ns0:subject[1]" w:storeItemID="{6C3C8BC8-F283-45AE-878A-BAB7291924A1}"/>
                              <w15:appearance w15:val="hidden"/>
                              <w:text/>
                            </w:sdtPr>
                            <w:sdtEndPr>
                              <w:rPr>
                                <w:rFonts w:asciiTheme="majorHAnsi" w:hAnsiTheme="majorHAnsi"/>
                                <w:color w:val="44546A" w:themeColor="text2"/>
                                <w:spacing w:val="10"/>
                                <w:sz w:val="36"/>
                                <w:szCs w:val="36"/>
                                <w14:textFill>
                                  <w14:solidFill>
                                    <w14:schemeClr w14:val="tx2"/>
                                  </w14:solidFill>
                                </w14:textFill>
                              </w:rPr>
                            </w:sdtEndPr>
                            <w:sdtContent>
                              <w:p>
                                <w:pPr>
                                  <w:pStyle w:val="74"/>
                                  <w:spacing w:after="240" w:line="216" w:lineRule="auto"/>
                                  <w:rPr>
                                    <w:rFonts w:asciiTheme="majorHAnsi" w:hAnsiTheme="majorHAnsi"/>
                                    <w:color w:val="44546A" w:themeColor="text2"/>
                                    <w:spacing w:val="10"/>
                                    <w:sz w:val="36"/>
                                    <w:szCs w:val="36"/>
                                    <w14:textFill>
                                      <w14:solidFill>
                                        <w14:schemeClr w14:val="tx2"/>
                                      </w14:solidFill>
                                    </w14:textFill>
                                  </w:rPr>
                                </w:pPr>
                                <w:r>
                                  <w:rPr>
                                    <w:rFonts w:hint="eastAsia" w:eastAsia="宋体" w:asciiTheme="majorHAnsi" w:hAnsiTheme="majorHAnsi"/>
                                    <w:color w:val="44546A" w:themeColor="text2"/>
                                    <w:spacing w:val="10"/>
                                    <w:sz w:val="36"/>
                                    <w:szCs w:val="36"/>
                                    <w14:textFill>
                                      <w14:solidFill>
                                        <w14:schemeClr w14:val="tx2"/>
                                      </w14:solidFill>
                                    </w14:textFill>
                                  </w:rPr>
                                  <w:t>CLASS 2018</w:t>
                                </w:r>
                              </w:p>
                            </w:sdtContent>
                          </w:sdt>
                          <w:sdt>
                            <w:sdtPr>
                              <w:rPr>
                                <w:rFonts w:ascii="Futura Medium" w:hAnsi="Futura Medium"/>
                                <w:caps/>
                                <w:color w:val="44546A" w:themeColor="text2"/>
                                <w:sz w:val="96"/>
                                <w:szCs w:val="96"/>
                                <w14:textFill>
                                  <w14:solidFill>
                                    <w14:schemeClr w14:val="tx2"/>
                                  </w14:solidFill>
                                </w14:textFill>
                              </w:rPr>
                              <w:alias w:val="标题"/>
                              <w:id w:val="2028975343"/>
                              <w15:dataBinding w:prefixMappings="xmlns:ns0='http://purl.org/dc/elements/1.1/' xmlns:ns1='http://schemas.openxmlformats.org/package/2006/metadata/core-properties' " w:xpath="/ns1:coreProperties[1]/ns0:title[1]" w:storeItemID="{6C3C8BC8-F283-45AE-878A-BAB7291924A1}"/>
                              <w15:appearance w15:val="hidden"/>
                              <w:text/>
                            </w:sdtPr>
                            <w:sdtEndPr>
                              <w:rPr>
                                <w:rFonts w:ascii="Futura Medium" w:hAnsi="Futura Medium"/>
                                <w:caps/>
                                <w:color w:val="44546A" w:themeColor="text2"/>
                                <w:sz w:val="96"/>
                                <w:szCs w:val="96"/>
                                <w14:textFill>
                                  <w14:solidFill>
                                    <w14:schemeClr w14:val="tx2"/>
                                  </w14:solidFill>
                                </w14:textFill>
                              </w:rPr>
                            </w:sdtEndPr>
                            <w:sdtContent>
                              <w:p>
                                <w:pPr>
                                  <w:pStyle w:val="74"/>
                                  <w:spacing w:line="216" w:lineRule="auto"/>
                                  <w:rPr>
                                    <w:rFonts w:ascii="Futura Medium" w:hAnsi="Futura Medium"/>
                                    <w:caps/>
                                    <w:color w:val="44546A" w:themeColor="text2"/>
                                    <w:sz w:val="96"/>
                                    <w:szCs w:val="96"/>
                                    <w14:textFill>
                                      <w14:solidFill>
                                        <w14:schemeClr w14:val="tx2"/>
                                      </w14:solidFill>
                                    </w14:textFill>
                                  </w:rPr>
                                </w:pPr>
                                <w:r>
                                  <w:rPr>
                                    <w:rFonts w:ascii="Futura Medium" w:hAnsi="Futura Medium" w:eastAsia="宋体"/>
                                    <w:caps/>
                                    <w:color w:val="44546A" w:themeColor="text2"/>
                                    <w:sz w:val="96"/>
                                    <w:szCs w:val="96"/>
                                    <w14:textFill>
                                      <w14:solidFill>
                                        <w14:schemeClr w14:val="tx2"/>
                                      </w14:solidFill>
                                    </w14:textFill>
                                  </w:rPr>
                                  <w:t>STUDENT’S HANDBOOK</w:t>
                                </w:r>
                              </w:p>
                            </w:sdtContent>
                          </w:sdt>
                        </w:txbxContent>
                      </v:textbox>
                    </v:shape>
                  </v:group>
                </w:pict>
              </mc:Fallback>
            </mc:AlternateContent>
          </w:r>
          <w:r>
            <w:rPr>
              <w:rFonts w:ascii="Microsoft YaHei UI" w:hAnsi="Microsoft YaHei UI"/>
            </w:rPr>
            <mc:AlternateContent>
              <mc:Choice Requires="wps">
                <w:drawing>
                  <wp:anchor distT="0" distB="0" distL="114300" distR="114300" simplePos="0" relativeHeight="251699200" behindDoc="1" locked="0" layoutInCell="1" allowOverlap="1">
                    <wp:simplePos x="0" y="0"/>
                    <wp:positionH relativeFrom="page">
                      <wp:align>center</wp:align>
                    </wp:positionH>
                    <wp:positionV relativeFrom="page">
                      <wp:align>center</wp:align>
                    </wp:positionV>
                    <wp:extent cx="7315200" cy="9601200"/>
                    <wp:effectExtent l="0" t="0" r="1270" b="5715"/>
                    <wp:wrapNone/>
                    <wp:docPr id="478" name="矩形 2" title="彩色背景"/>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txbx>
                            <w:txbxContent>
                              <w:p>
                                <w:pPr>
                                  <w:jc w:val="center"/>
                                </w:pPr>
                              </w:p>
                            </w:txbxContent>
                          </wps:txbx>
                          <wps:bodyPr vert="horz" wrap="square" lIns="91440" tIns="45720" rIns="91440" bIns="45720" numCol="1" anchor="t" anchorCtr="0" compatLnSpc="1"/>
                        </wps:wsp>
                      </a:graphicData>
                    </a:graphic>
                    <wp14:sizeRelH relativeFrom="page">
                      <wp14:pctWidth>94100</wp14:pctWidth>
                    </wp14:sizeRelH>
                    <wp14:sizeRelV relativeFrom="page">
                      <wp14:pctHeight>95400</wp14:pctHeight>
                    </wp14:sizeRelV>
                  </wp:anchor>
                </w:drawing>
              </mc:Choice>
              <mc:Fallback>
                <w:pict>
                  <v:rect id="矩形 2" o:spid="_x0000_s1026" o:spt="1" style="position:absolute;left:0pt;height:756pt;width:576pt;mso-position-horizontal:center;mso-position-horizontal-relative:page;mso-position-vertical:center;mso-position-vertical-relative:page;z-index:-251617280;mso-width-relative:page;mso-height-relative:page;mso-width-percent:941;mso-height-percent:954;" fillcolor="#E7E6E6 [3214]" filled="t" stroked="f" coordsize="21600,21600" o:gfxdata="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41HMkdUAAAAHAQAADwAAAAAAAAABACAAAAAiAAAAZHJzL2Rvd25yZXYu&#10;eG1sUEsBAhQAFAAAAAgAh07iQD6sYDI3AgAANgQAAA4AAAAAAAAAAQAgAAAAJAEAAGRycy9lMm9E&#10;b2MueG1sUEsFBgAAAAAGAAYAWQEAAM0FAAAAAA==&#10;">
                    <v:fill on="t" focussize="0,0"/>
                    <v:stroke on="f"/>
                    <v:imagedata o:title=""/>
                    <o:lock v:ext="edit" aspectratio="f"/>
                    <v:textbox>
                      <w:txbxContent>
                        <w:p>
                          <w:pPr>
                            <w:jc w:val="center"/>
                          </w:pPr>
                        </w:p>
                      </w:txbxContent>
                    </v:textbox>
                  </v:rect>
                </w:pict>
              </mc:Fallback>
            </mc:AlternateContent>
          </w:r>
        </w:p>
      </w:sdtContent>
    </w:sdt>
    <w:p>
      <w:pPr>
        <w:jc w:val="center"/>
        <w:rPr>
          <w:b/>
          <w:sz w:val="28"/>
          <w:szCs w:val="28"/>
        </w:rPr>
      </w:pPr>
    </w:p>
    <w:p>
      <w:pPr>
        <w:widowControl/>
        <w:jc w:val="left"/>
        <w:rPr>
          <w:b/>
          <w:sz w:val="28"/>
          <w:szCs w:val="28"/>
        </w:rPr>
      </w:pPr>
      <w:r>
        <w:rPr>
          <w:b/>
          <w:sz w:val="28"/>
          <w:szCs w:val="28"/>
        </w:rPr>
        <w:br w:type="page"/>
      </w:r>
    </w:p>
    <w:p>
      <w:pPr>
        <w:jc w:val="center"/>
        <w:rPr>
          <w:b/>
          <w:sz w:val="28"/>
          <w:szCs w:val="28"/>
        </w:rPr>
      </w:pPr>
      <w:r>
        <w:rPr>
          <w:b/>
          <w:sz w:val="28"/>
          <w:szCs w:val="28"/>
        </w:rPr>
        <w:t>入学承诺 | A letter of Commitment</w:t>
      </w:r>
    </w:p>
    <w:p/>
    <w:p>
      <w:pPr>
        <w:pStyle w:val="71"/>
        <w:ind w:firstLine="480"/>
        <w:jc w:val="both"/>
      </w:pPr>
      <w:r>
        <w:t>本人承诺：</w:t>
      </w:r>
    </w:p>
    <w:p>
      <w:pPr>
        <w:pStyle w:val="71"/>
        <w:ind w:firstLine="480"/>
        <w:jc w:val="both"/>
      </w:pPr>
      <w:r>
        <w:t>在浙江工商大学就读期间，我保证不骑摩托车或燃油助动车。如违反规定，一经核实，学校可立即取消我的学籍。</w:t>
      </w:r>
    </w:p>
    <w:p>
      <w:pPr>
        <w:pStyle w:val="71"/>
        <w:ind w:firstLine="480"/>
        <w:jc w:val="both"/>
      </w:pPr>
      <w:r>
        <w:t>我将牢记自己的签证到期日，并在签证到期前2个星期告知学生管理办公室工作人员为我准备签证延期材料。如因自己疏忽而造成签证过期，责任由本人自己承担。</w:t>
      </w:r>
    </w:p>
    <w:p>
      <w:pPr>
        <w:pStyle w:val="71"/>
        <w:ind w:firstLine="480"/>
        <w:jc w:val="both"/>
      </w:pPr>
      <w:r>
        <w:t>我将认真阅读《浙江工商大学国际学生手册》，学习学校相关规章制度，并严格遵守校规校纪。</w:t>
      </w:r>
    </w:p>
    <w:p>
      <w:pPr>
        <w:pStyle w:val="71"/>
        <w:ind w:firstLine="480"/>
        <w:rPr>
          <w:rFonts w:eastAsia="Songti SC" w:cs="Arial"/>
        </w:rPr>
      </w:pPr>
    </w:p>
    <w:p>
      <w:pPr>
        <w:pStyle w:val="71"/>
        <w:ind w:firstLine="480"/>
        <w:jc w:val="both"/>
        <w:rPr>
          <w:rFonts w:eastAsia="Songti SC" w:cs="Arial"/>
        </w:rPr>
      </w:pPr>
      <w:r>
        <w:rPr>
          <w:rFonts w:eastAsia="Songti SC" w:cs="Arial"/>
        </w:rPr>
        <w:t>I promise that I will never drive gas or oil-powered motorcycle during my study period at Zhejiang Gongshang University (ZJSU). If I break my promise in the future, ZJSU can cancel my study and expel me. I will not complain about it.</w:t>
      </w:r>
    </w:p>
    <w:p>
      <w:pPr>
        <w:pStyle w:val="71"/>
        <w:ind w:firstLine="480"/>
        <w:jc w:val="both"/>
        <w:rPr>
          <w:rFonts w:eastAsia="Songti SC" w:cs="Arial"/>
        </w:rPr>
      </w:pPr>
      <w:r>
        <w:rPr>
          <w:rFonts w:eastAsia="Songti SC" w:cs="Arial"/>
        </w:rPr>
        <w:t>I promise that I will remember the expiry date of my visa. Two weeks before my visa expires, I will go to College of International Education and inform the working staff of preparing visa extension materials for me. If I forget to inform, which causes visa expiry problem, I myself should take full responsibility.</w:t>
      </w:r>
    </w:p>
    <w:p>
      <w:pPr>
        <w:pStyle w:val="71"/>
        <w:ind w:firstLine="480"/>
        <w:jc w:val="both"/>
        <w:rPr>
          <w:rFonts w:eastAsia="Songti SC" w:cs="Arial"/>
        </w:rPr>
        <w:sectPr>
          <w:footerReference r:id="rId3" w:type="first"/>
          <w:pgSz w:w="11900" w:h="16840"/>
          <w:pgMar w:top="1440" w:right="1440" w:bottom="1440" w:left="1800" w:header="851" w:footer="992" w:gutter="0"/>
          <w:cols w:space="425" w:num="1"/>
          <w:titlePg/>
          <w:docGrid w:linePitch="312" w:charSpace="0"/>
        </w:sectPr>
      </w:pPr>
      <w:r>
        <w:rPr>
          <w:rFonts w:eastAsia="Songti SC" w:cs="Arial"/>
        </w:rPr>
        <w:t>I promise that I will study the Handbook for International Student of ZJSU carefully and obey all the laws and regulations of ZJSU.</w:t>
      </w:r>
    </w:p>
    <w:p>
      <w:pPr>
        <w:spacing w:line="360" w:lineRule="auto"/>
        <w:jc w:val="center"/>
        <w:rPr>
          <w:rFonts w:asciiTheme="minorHAnsi" w:hAnsiTheme="minorHAnsi" w:eastAsiaTheme="minorEastAsia" w:cstheme="minorBidi"/>
          <w:b/>
          <w:sz w:val="28"/>
          <w:szCs w:val="28"/>
        </w:rPr>
      </w:pPr>
      <w:r>
        <w:rPr>
          <w:rFonts w:asciiTheme="minorHAnsi" w:hAnsiTheme="minorHAnsi" w:eastAsiaTheme="minorEastAsia" w:cstheme="minorBidi"/>
          <w:b/>
          <w:sz w:val="28"/>
          <w:szCs w:val="28"/>
        </w:rPr>
        <w:t>告知</w:t>
      </w:r>
      <w:r>
        <w:rPr>
          <w:rFonts w:hint="eastAsia" w:asciiTheme="minorHAnsi" w:hAnsiTheme="minorHAnsi" w:eastAsiaTheme="minorEastAsia" w:cstheme="minorBidi"/>
          <w:b/>
          <w:sz w:val="28"/>
          <w:szCs w:val="28"/>
        </w:rPr>
        <w:t xml:space="preserve">单 </w:t>
      </w:r>
      <w:r>
        <w:rPr>
          <w:rFonts w:asciiTheme="minorHAnsi" w:hAnsiTheme="minorHAnsi" w:eastAsiaTheme="minorEastAsia" w:cstheme="minorBidi"/>
          <w:b/>
          <w:sz w:val="28"/>
          <w:szCs w:val="28"/>
        </w:rPr>
        <w:t>| Reminders</w:t>
      </w:r>
    </w:p>
    <w:p>
      <w:pPr>
        <w:pStyle w:val="71"/>
        <w:ind w:firstLine="480"/>
        <w:jc w:val="both"/>
        <w:rPr>
          <w:rFonts w:eastAsia="Songti SC" w:cs="Arial"/>
        </w:rPr>
      </w:pPr>
      <w:r>
        <w:t>国际生本人提出休学、退学或被学校予以开除学籍后，拒不履行正常手续或故意逃避管理，未按照学校要求在规定时间内主动向出入境管理部门换发停留签证的；或擅自离校无法有效联系的，将被认为从事与停留居留事由（学习）不相符的活动，出入境管理部门将根据学校上报名单，依法宣布其所持有效签证或居留许可作废，其在中国继续停留的行为将被认定为非法居留，并将面临严重的法律后果。</w:t>
      </w:r>
    </w:p>
    <w:p>
      <w:pPr>
        <w:pStyle w:val="71"/>
        <w:ind w:firstLine="480"/>
        <w:jc w:val="both"/>
        <w:rPr>
          <w:rFonts w:eastAsia="Songti SC" w:cs="Arial"/>
        </w:rPr>
      </w:pPr>
    </w:p>
    <w:p>
      <w:pPr>
        <w:pStyle w:val="71"/>
        <w:ind w:firstLine="480"/>
        <w:jc w:val="both"/>
        <w:rPr>
          <w:rFonts w:eastAsia="Songti SC" w:cs="Arial"/>
        </w:rPr>
      </w:pPr>
      <w:r>
        <w:rPr>
          <w:rFonts w:eastAsia="Songti SC" w:cs="Arial"/>
        </w:rPr>
        <w:t>If an international student suspends, withdraws or gets expelled from the university and refuses to perform the normal procedure while avoiding management intentionally without renewing the Stay Visa from Exit and Entry Administration Department of Hangzhou within the given period time, leaves the university without permission or is unreachable, he/she will be regarded as an individual involving in activities that do not coincide with the subject of residence (study). According to the name list submitted by the university, the Exit and Entry Administration Department of Hangzhou will cancel his/her visa or residence permit after which his/her stay will be regarded as illegal residence and he/she will face serious legal consequences.</w:t>
      </w:r>
    </w:p>
    <w:p>
      <w:pPr>
        <w:pStyle w:val="71"/>
        <w:ind w:firstLine="480"/>
        <w:rPr>
          <w:rFonts w:eastAsia="Songti SC" w:cs="Arial"/>
        </w:rPr>
      </w:pPr>
    </w:p>
    <w:p>
      <w:pPr>
        <w:pStyle w:val="71"/>
        <w:ind w:firstLine="480"/>
        <w:rPr>
          <w:rFonts w:eastAsia="Songti SC" w:cs="Arial"/>
        </w:rPr>
      </w:pPr>
      <w:r>
        <w:rPr>
          <w:rFonts w:eastAsia="Songti SC" w:cs="Arial"/>
        </w:rPr>
        <w:t>姓名/ Name:                              日期/ Date:</w:t>
      </w:r>
    </w:p>
    <w:p>
      <w:pPr>
        <w:pStyle w:val="71"/>
        <w:ind w:firstLine="480"/>
        <w:rPr>
          <w:rFonts w:eastAsia="Songti SC" w:cs="Arial"/>
        </w:rPr>
      </w:pPr>
      <w:r>
        <w:rPr>
          <w:rFonts w:eastAsia="Songti SC" w:cs="Arial"/>
        </w:rPr>
        <w:t>国籍/Nationality :                          护照/ Passport:</w:t>
      </w:r>
    </w:p>
    <w:p>
      <w:pPr>
        <w:pStyle w:val="71"/>
        <w:ind w:firstLine="480"/>
        <w:rPr>
          <w:rFonts w:eastAsia="Songti SC" w:cs="Arial"/>
        </w:rPr>
        <w:sectPr>
          <w:pgSz w:w="11900" w:h="16840"/>
          <w:pgMar w:top="1440" w:right="1440" w:bottom="1440" w:left="1800" w:header="851" w:footer="992" w:gutter="0"/>
          <w:cols w:space="425" w:num="1"/>
          <w:docGrid w:linePitch="312" w:charSpace="0"/>
        </w:sectPr>
      </w:pPr>
      <w:r>
        <w:rPr>
          <w:rFonts w:eastAsia="Songti SC" w:cs="Arial"/>
        </w:rPr>
        <w:t>专业/ Major :</w:t>
      </w:r>
    </w:p>
    <w:p>
      <w:pPr>
        <w:spacing w:line="343" w:lineRule="exact"/>
        <w:jc w:val="center"/>
        <w:rPr>
          <w:rFonts w:ascii="宋体" w:hAnsi="宋体" w:cs="宋体"/>
          <w:sz w:val="30"/>
          <w:szCs w:val="30"/>
        </w:rPr>
      </w:pPr>
      <w:r>
        <w:rPr>
          <w:rFonts w:hint="eastAsia" w:ascii="宋体" w:hAnsi="宋体" w:cs="宋体"/>
          <w:sz w:val="30"/>
          <w:szCs w:val="30"/>
        </w:rPr>
        <w:t>目录</w:t>
      </w:r>
    </w:p>
    <w:p>
      <w:pPr>
        <w:pStyle w:val="19"/>
        <w:tabs>
          <w:tab w:val="right" w:leader="dot" w:pos="8284"/>
        </w:tabs>
        <w:rPr>
          <w:rFonts w:hAnsiTheme="minorHAnsi" w:eastAsiaTheme="minorEastAsia" w:cstheme="minorBidi"/>
          <w:b w:val="0"/>
          <w:bCs w:val="0"/>
          <w:caps w:val="0"/>
          <w:sz w:val="24"/>
          <w:szCs w:val="24"/>
        </w:rPr>
      </w:pPr>
      <w:r>
        <w:rPr>
          <w:rFonts w:ascii="宋体" w:hAnsi="宋体" w:cs="宋体"/>
          <w:sz w:val="24"/>
          <w:szCs w:val="24"/>
        </w:rPr>
        <w:fldChar w:fldCharType="begin"/>
      </w:r>
      <w:r>
        <w:rPr>
          <w:rFonts w:ascii="宋体" w:hAnsi="宋体" w:cs="宋体"/>
          <w:sz w:val="24"/>
          <w:szCs w:val="24"/>
        </w:rPr>
        <w:instrText xml:space="preserve"> TOC \h \z \t "一级标题,1,二级标题,2,三级标题,3" </w:instrText>
      </w:r>
      <w:r>
        <w:rPr>
          <w:rFonts w:ascii="宋体" w:hAnsi="宋体" w:cs="宋体"/>
          <w:sz w:val="24"/>
          <w:szCs w:val="24"/>
        </w:rPr>
        <w:fldChar w:fldCharType="separate"/>
      </w:r>
      <w:r>
        <w:fldChar w:fldCharType="begin"/>
      </w:r>
      <w:r>
        <w:instrText xml:space="preserve"> HYPERLINK \l "_Toc521966607" </w:instrText>
      </w:r>
      <w:r>
        <w:fldChar w:fldCharType="separate"/>
      </w:r>
      <w:r>
        <w:rPr>
          <w:rStyle w:val="35"/>
          <w:sz w:val="24"/>
          <w:szCs w:val="24"/>
        </w:rPr>
        <w:t>一、报到与注册</w:t>
      </w:r>
      <w:r>
        <w:rPr>
          <w:sz w:val="24"/>
          <w:szCs w:val="24"/>
        </w:rPr>
        <w:tab/>
      </w:r>
      <w:r>
        <w:rPr>
          <w:sz w:val="24"/>
          <w:szCs w:val="24"/>
        </w:rPr>
        <w:fldChar w:fldCharType="begin"/>
      </w:r>
      <w:r>
        <w:rPr>
          <w:sz w:val="24"/>
          <w:szCs w:val="24"/>
        </w:rPr>
        <w:instrText xml:space="preserve"> PAGEREF _Toc521966607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"_Toc521966608" </w:instrText>
      </w:r>
      <w:r>
        <w:fldChar w:fldCharType="separate"/>
      </w:r>
      <w:r>
        <w:rPr>
          <w:rStyle w:val="35"/>
          <w:sz w:val="24"/>
          <w:szCs w:val="24"/>
        </w:rPr>
        <w:t>1、报到</w:t>
      </w:r>
      <w:r>
        <w:rPr>
          <w:sz w:val="24"/>
          <w:szCs w:val="24"/>
        </w:rPr>
        <w:tab/>
      </w:r>
      <w:r>
        <w:rPr>
          <w:sz w:val="24"/>
          <w:szCs w:val="24"/>
        </w:rPr>
        <w:fldChar w:fldCharType="begin"/>
      </w:r>
      <w:r>
        <w:rPr>
          <w:sz w:val="24"/>
          <w:szCs w:val="24"/>
        </w:rPr>
        <w:instrText xml:space="preserve"> PAGEREF _Toc521966608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"_Toc521966609" </w:instrText>
      </w:r>
      <w:r>
        <w:fldChar w:fldCharType="separate"/>
      </w:r>
      <w:r>
        <w:rPr>
          <w:rStyle w:val="35"/>
          <w:sz w:val="24"/>
          <w:szCs w:val="24"/>
        </w:rPr>
        <w:t>2、体检</w:t>
      </w:r>
      <w:r>
        <w:rPr>
          <w:sz w:val="24"/>
          <w:szCs w:val="24"/>
        </w:rPr>
        <w:tab/>
      </w:r>
      <w:r>
        <w:rPr>
          <w:sz w:val="24"/>
          <w:szCs w:val="24"/>
        </w:rPr>
        <w:fldChar w:fldCharType="begin"/>
      </w:r>
      <w:r>
        <w:rPr>
          <w:sz w:val="24"/>
          <w:szCs w:val="24"/>
        </w:rPr>
        <w:instrText xml:space="preserve"> PAGEREF _Toc521966609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"_Toc521966610" </w:instrText>
      </w:r>
      <w:r>
        <w:fldChar w:fldCharType="separate"/>
      </w:r>
      <w:r>
        <w:rPr>
          <w:rStyle w:val="35"/>
          <w:sz w:val="24"/>
          <w:szCs w:val="24"/>
        </w:rPr>
        <w:t>3、微信实名认证</w:t>
      </w:r>
      <w:r>
        <w:rPr>
          <w:sz w:val="24"/>
          <w:szCs w:val="24"/>
        </w:rPr>
        <w:tab/>
      </w:r>
      <w:r>
        <w:rPr>
          <w:sz w:val="24"/>
          <w:szCs w:val="24"/>
        </w:rPr>
        <w:fldChar w:fldCharType="begin"/>
      </w:r>
      <w:r>
        <w:rPr>
          <w:sz w:val="24"/>
          <w:szCs w:val="24"/>
        </w:rPr>
        <w:instrText xml:space="preserve"> PAGEREF _Toc521966610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"_Toc521966611" </w:instrText>
      </w:r>
      <w:r>
        <w:fldChar w:fldCharType="separate"/>
      </w:r>
      <w:r>
        <w:rPr>
          <w:rStyle w:val="35"/>
          <w:rFonts w:eastAsia="Times New Roman"/>
          <w:sz w:val="24"/>
          <w:szCs w:val="24"/>
        </w:rPr>
        <w:t xml:space="preserve">3.1 </w:t>
      </w:r>
      <w:r>
        <w:rPr>
          <w:rStyle w:val="35"/>
          <w:sz w:val="24"/>
          <w:szCs w:val="24"/>
        </w:rPr>
        <w:t>如何进行微信实名认证</w:t>
      </w:r>
      <w:r>
        <w:rPr>
          <w:sz w:val="24"/>
          <w:szCs w:val="24"/>
        </w:rPr>
        <w:tab/>
      </w:r>
      <w:r>
        <w:rPr>
          <w:sz w:val="24"/>
          <w:szCs w:val="24"/>
        </w:rPr>
        <w:fldChar w:fldCharType="begin"/>
      </w:r>
      <w:r>
        <w:rPr>
          <w:sz w:val="24"/>
          <w:szCs w:val="24"/>
        </w:rPr>
        <w:instrText xml:space="preserve"> PAGEREF _Toc521966611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"_Toc521966612" </w:instrText>
      </w:r>
      <w:r>
        <w:fldChar w:fldCharType="separate"/>
      </w:r>
      <w:r>
        <w:rPr>
          <w:rStyle w:val="35"/>
          <w:sz w:val="24"/>
          <w:szCs w:val="24"/>
        </w:rPr>
        <w:t>3.2 微信实名认证接受</w:t>
      </w:r>
      <w:r>
        <w:rPr>
          <w:sz w:val="24"/>
          <w:szCs w:val="24"/>
        </w:rPr>
        <w:tab/>
      </w:r>
      <w:r>
        <w:rPr>
          <w:sz w:val="24"/>
          <w:szCs w:val="24"/>
        </w:rPr>
        <w:fldChar w:fldCharType="begin"/>
      </w:r>
      <w:r>
        <w:rPr>
          <w:sz w:val="24"/>
          <w:szCs w:val="24"/>
        </w:rPr>
        <w:instrText xml:space="preserve"> PAGEREF _Toc521966612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"_Toc521966613" </w:instrText>
      </w:r>
      <w:r>
        <w:fldChar w:fldCharType="separate"/>
      </w:r>
      <w:r>
        <w:rPr>
          <w:rStyle w:val="35"/>
          <w:rFonts w:eastAsia="Times New Roman"/>
          <w:sz w:val="24"/>
          <w:szCs w:val="24"/>
        </w:rPr>
        <w:t>4</w:t>
      </w:r>
      <w:r>
        <w:rPr>
          <w:rStyle w:val="35"/>
          <w:rFonts w:ascii="宋体" w:hAnsi="宋体" w:cs="宋体"/>
          <w:sz w:val="24"/>
          <w:szCs w:val="24"/>
        </w:rPr>
        <w:t>、</w:t>
      </w:r>
      <w:r>
        <w:rPr>
          <w:rStyle w:val="35"/>
          <w:sz w:val="24"/>
          <w:szCs w:val="24"/>
        </w:rPr>
        <w:t>申请居留许可（不包含</w:t>
      </w:r>
      <w:r>
        <w:rPr>
          <w:rStyle w:val="35"/>
          <w:rFonts w:eastAsia="Times New Roman"/>
          <w:sz w:val="24"/>
          <w:szCs w:val="24"/>
        </w:rPr>
        <w:t>X2</w:t>
      </w:r>
      <w:r>
        <w:rPr>
          <w:rStyle w:val="35"/>
          <w:sz w:val="24"/>
          <w:szCs w:val="24"/>
        </w:rPr>
        <w:t>签证）</w:t>
      </w:r>
      <w:r>
        <w:rPr>
          <w:sz w:val="24"/>
          <w:szCs w:val="24"/>
        </w:rPr>
        <w:tab/>
      </w:r>
      <w:r>
        <w:rPr>
          <w:sz w:val="24"/>
          <w:szCs w:val="24"/>
        </w:rPr>
        <w:fldChar w:fldCharType="begin"/>
      </w:r>
      <w:r>
        <w:rPr>
          <w:sz w:val="24"/>
          <w:szCs w:val="24"/>
        </w:rPr>
        <w:instrText xml:space="preserve"> PAGEREF _Toc521966613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"_Toc521966614" </w:instrText>
      </w:r>
      <w:r>
        <w:fldChar w:fldCharType="separate"/>
      </w:r>
      <w:r>
        <w:rPr>
          <w:rStyle w:val="35"/>
          <w:rFonts w:eastAsia="Times New Roman"/>
          <w:sz w:val="24"/>
          <w:szCs w:val="24"/>
        </w:rPr>
        <w:t xml:space="preserve">4.1 </w:t>
      </w:r>
      <w:r>
        <w:rPr>
          <w:rStyle w:val="35"/>
          <w:rFonts w:ascii="宋体" w:hAnsi="宋体" w:cs="宋体"/>
          <w:sz w:val="24"/>
          <w:szCs w:val="24"/>
        </w:rPr>
        <w:t>申请流程</w:t>
      </w:r>
      <w:r>
        <w:rPr>
          <w:sz w:val="24"/>
          <w:szCs w:val="24"/>
        </w:rPr>
        <w:tab/>
      </w:r>
      <w:r>
        <w:rPr>
          <w:sz w:val="24"/>
          <w:szCs w:val="24"/>
        </w:rPr>
        <w:fldChar w:fldCharType="begin"/>
      </w:r>
      <w:r>
        <w:rPr>
          <w:sz w:val="24"/>
          <w:szCs w:val="24"/>
        </w:rPr>
        <w:instrText xml:space="preserve"> PAGEREF _Toc521966614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"_Toc521966615" </w:instrText>
      </w:r>
      <w:r>
        <w:fldChar w:fldCharType="separate"/>
      </w:r>
      <w:r>
        <w:rPr>
          <w:rStyle w:val="35"/>
          <w:rFonts w:eastAsia="Times New Roman"/>
          <w:sz w:val="24"/>
          <w:szCs w:val="24"/>
        </w:rPr>
        <w:t xml:space="preserve">4.2 </w:t>
      </w:r>
      <w:r>
        <w:rPr>
          <w:rStyle w:val="35"/>
          <w:sz w:val="24"/>
          <w:szCs w:val="24"/>
        </w:rPr>
        <w:t>办理地址</w:t>
      </w:r>
      <w:r>
        <w:rPr>
          <w:sz w:val="24"/>
          <w:szCs w:val="24"/>
        </w:rPr>
        <w:tab/>
      </w:r>
      <w:r>
        <w:rPr>
          <w:sz w:val="24"/>
          <w:szCs w:val="24"/>
        </w:rPr>
        <w:fldChar w:fldCharType="begin"/>
      </w:r>
      <w:r>
        <w:rPr>
          <w:sz w:val="24"/>
          <w:szCs w:val="24"/>
        </w:rPr>
        <w:instrText xml:space="preserve"> PAGEREF _Toc521966615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"_Toc521966616" </w:instrText>
      </w:r>
      <w:r>
        <w:fldChar w:fldCharType="separate"/>
      </w:r>
      <w:r>
        <w:rPr>
          <w:rStyle w:val="35"/>
          <w:rFonts w:eastAsia="Times New Roman"/>
          <w:sz w:val="24"/>
          <w:szCs w:val="24"/>
        </w:rPr>
        <w:t xml:space="preserve">4.3 </w:t>
      </w:r>
      <w:r>
        <w:rPr>
          <w:rStyle w:val="35"/>
          <w:rFonts w:ascii="宋体" w:hAnsi="宋体" w:cs="宋体"/>
          <w:sz w:val="24"/>
          <w:szCs w:val="24"/>
        </w:rPr>
        <w:t>必备材料</w:t>
      </w:r>
      <w:r>
        <w:rPr>
          <w:sz w:val="24"/>
          <w:szCs w:val="24"/>
        </w:rPr>
        <w:tab/>
      </w:r>
      <w:r>
        <w:rPr>
          <w:sz w:val="24"/>
          <w:szCs w:val="24"/>
        </w:rPr>
        <w:fldChar w:fldCharType="begin"/>
      </w:r>
      <w:r>
        <w:rPr>
          <w:sz w:val="24"/>
          <w:szCs w:val="24"/>
        </w:rPr>
        <w:instrText xml:space="preserve"> PAGEREF _Toc521966616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"_Toc521966617" </w:instrText>
      </w:r>
      <w:r>
        <w:fldChar w:fldCharType="separate"/>
      </w:r>
      <w:r>
        <w:rPr>
          <w:rStyle w:val="35"/>
          <w:sz w:val="24"/>
          <w:szCs w:val="24"/>
        </w:rPr>
        <w:t>4.4 申请费用</w:t>
      </w:r>
      <w:r>
        <w:rPr>
          <w:sz w:val="24"/>
          <w:szCs w:val="24"/>
        </w:rPr>
        <w:tab/>
      </w:r>
      <w:r>
        <w:rPr>
          <w:sz w:val="24"/>
          <w:szCs w:val="24"/>
        </w:rPr>
        <w:fldChar w:fldCharType="begin"/>
      </w:r>
      <w:r>
        <w:rPr>
          <w:sz w:val="24"/>
          <w:szCs w:val="24"/>
        </w:rPr>
        <w:instrText xml:space="preserve"> PAGEREF _Toc521966617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"_Toc521966618" </w:instrText>
      </w:r>
      <w:r>
        <w:fldChar w:fldCharType="separate"/>
      </w:r>
      <w:r>
        <w:rPr>
          <w:rStyle w:val="35"/>
          <w:sz w:val="24"/>
          <w:szCs w:val="24"/>
        </w:rPr>
        <w:t>4.5 申请须知</w:t>
      </w:r>
      <w:r>
        <w:rPr>
          <w:sz w:val="24"/>
          <w:szCs w:val="24"/>
        </w:rPr>
        <w:tab/>
      </w:r>
      <w:r>
        <w:rPr>
          <w:sz w:val="24"/>
          <w:szCs w:val="24"/>
        </w:rPr>
        <w:fldChar w:fldCharType="begin"/>
      </w:r>
      <w:r>
        <w:rPr>
          <w:sz w:val="24"/>
          <w:szCs w:val="24"/>
        </w:rPr>
        <w:instrText xml:space="preserve"> PAGEREF _Toc521966618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"_Toc521966619" </w:instrText>
      </w:r>
      <w:r>
        <w:fldChar w:fldCharType="separate"/>
      </w:r>
      <w:r>
        <w:rPr>
          <w:rStyle w:val="35"/>
          <w:sz w:val="24"/>
          <w:szCs w:val="24"/>
        </w:rPr>
        <w:t>5、缴费</w:t>
      </w:r>
      <w:r>
        <w:rPr>
          <w:sz w:val="24"/>
          <w:szCs w:val="24"/>
        </w:rPr>
        <w:tab/>
      </w:r>
      <w:r>
        <w:rPr>
          <w:sz w:val="24"/>
          <w:szCs w:val="24"/>
        </w:rPr>
        <w:fldChar w:fldCharType="begin"/>
      </w:r>
      <w:r>
        <w:rPr>
          <w:sz w:val="24"/>
          <w:szCs w:val="24"/>
        </w:rPr>
        <w:instrText xml:space="preserve"> PAGEREF _Toc521966619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"_Toc521966620" </w:instrText>
      </w:r>
      <w:r>
        <w:fldChar w:fldCharType="separate"/>
      </w:r>
      <w:r>
        <w:rPr>
          <w:rStyle w:val="35"/>
          <w:sz w:val="24"/>
          <w:szCs w:val="24"/>
        </w:rPr>
        <w:t>5.1学历生缴费须知</w:t>
      </w:r>
      <w:r>
        <w:rPr>
          <w:sz w:val="24"/>
          <w:szCs w:val="24"/>
        </w:rPr>
        <w:tab/>
      </w:r>
      <w:r>
        <w:rPr>
          <w:sz w:val="24"/>
          <w:szCs w:val="24"/>
        </w:rPr>
        <w:fldChar w:fldCharType="begin"/>
      </w:r>
      <w:r>
        <w:rPr>
          <w:sz w:val="24"/>
          <w:szCs w:val="24"/>
        </w:rPr>
        <w:instrText xml:space="preserve"> PAGEREF _Toc521966620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"_Toc521966621" </w:instrText>
      </w:r>
      <w:r>
        <w:fldChar w:fldCharType="separate"/>
      </w:r>
      <w:r>
        <w:rPr>
          <w:rStyle w:val="35"/>
          <w:sz w:val="24"/>
          <w:szCs w:val="24"/>
        </w:rPr>
        <w:t>5.2 语言生缴费须知</w:t>
      </w:r>
      <w:r>
        <w:rPr>
          <w:sz w:val="24"/>
          <w:szCs w:val="24"/>
        </w:rPr>
        <w:tab/>
      </w:r>
      <w:r>
        <w:rPr>
          <w:sz w:val="24"/>
          <w:szCs w:val="24"/>
        </w:rPr>
        <w:fldChar w:fldCharType="begin"/>
      </w:r>
      <w:r>
        <w:rPr>
          <w:sz w:val="24"/>
          <w:szCs w:val="24"/>
        </w:rPr>
        <w:instrText xml:space="preserve"> PAGEREF _Toc521966621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"_Toc521966622" </w:instrText>
      </w:r>
      <w:r>
        <w:fldChar w:fldCharType="separate"/>
      </w:r>
      <w:r>
        <w:rPr>
          <w:rStyle w:val="35"/>
          <w:rFonts w:eastAsia="Times New Roman"/>
          <w:sz w:val="24"/>
          <w:szCs w:val="24"/>
        </w:rPr>
        <w:t>5.</w:t>
      </w:r>
      <w:r>
        <w:rPr>
          <w:rStyle w:val="35"/>
          <w:sz w:val="24"/>
          <w:szCs w:val="24"/>
        </w:rPr>
        <w:t>3 学宿费缴纳及注意事项</w:t>
      </w:r>
      <w:r>
        <w:rPr>
          <w:sz w:val="24"/>
          <w:szCs w:val="24"/>
        </w:rPr>
        <w:tab/>
      </w:r>
      <w:r>
        <w:rPr>
          <w:sz w:val="24"/>
          <w:szCs w:val="24"/>
        </w:rPr>
        <w:fldChar w:fldCharType="begin"/>
      </w:r>
      <w:r>
        <w:rPr>
          <w:sz w:val="24"/>
          <w:szCs w:val="24"/>
        </w:rPr>
        <w:instrText xml:space="preserve"> PAGEREF _Toc521966622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"_Toc521966623" </w:instrText>
      </w:r>
      <w:r>
        <w:fldChar w:fldCharType="separate"/>
      </w:r>
      <w:r>
        <w:rPr>
          <w:rStyle w:val="35"/>
          <w:sz w:val="24"/>
          <w:szCs w:val="24"/>
        </w:rPr>
        <w:t>6、国际生综合医疗保险及注意事项</w:t>
      </w:r>
      <w:r>
        <w:rPr>
          <w:sz w:val="24"/>
          <w:szCs w:val="24"/>
        </w:rPr>
        <w:tab/>
      </w:r>
      <w:r>
        <w:rPr>
          <w:sz w:val="24"/>
          <w:szCs w:val="24"/>
        </w:rPr>
        <w:fldChar w:fldCharType="begin"/>
      </w:r>
      <w:r>
        <w:rPr>
          <w:sz w:val="24"/>
          <w:szCs w:val="24"/>
        </w:rPr>
        <w:instrText xml:space="preserve"> PAGEREF _Toc521966623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"_Toc521966624" </w:instrText>
      </w:r>
      <w:r>
        <w:fldChar w:fldCharType="separate"/>
      </w:r>
      <w:r>
        <w:rPr>
          <w:rStyle w:val="35"/>
          <w:sz w:val="24"/>
          <w:szCs w:val="24"/>
        </w:rPr>
        <w:t>7、教材费</w:t>
      </w:r>
      <w:r>
        <w:rPr>
          <w:sz w:val="24"/>
          <w:szCs w:val="24"/>
        </w:rPr>
        <w:tab/>
      </w:r>
      <w:r>
        <w:rPr>
          <w:sz w:val="24"/>
          <w:szCs w:val="24"/>
        </w:rPr>
        <w:fldChar w:fldCharType="begin"/>
      </w:r>
      <w:r>
        <w:rPr>
          <w:sz w:val="24"/>
          <w:szCs w:val="24"/>
        </w:rPr>
        <w:instrText xml:space="preserve"> PAGEREF _Toc521966624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"_Toc521966625" </w:instrText>
      </w:r>
      <w:r>
        <w:fldChar w:fldCharType="separate"/>
      </w:r>
      <w:r>
        <w:rPr>
          <w:rStyle w:val="35"/>
          <w:sz w:val="24"/>
          <w:szCs w:val="24"/>
        </w:rPr>
        <w:t>8、退费相关注意事项</w:t>
      </w:r>
      <w:r>
        <w:rPr>
          <w:sz w:val="24"/>
          <w:szCs w:val="24"/>
        </w:rPr>
        <w:tab/>
      </w:r>
      <w:r>
        <w:rPr>
          <w:sz w:val="24"/>
          <w:szCs w:val="24"/>
        </w:rPr>
        <w:fldChar w:fldCharType="begin"/>
      </w:r>
      <w:r>
        <w:rPr>
          <w:sz w:val="24"/>
          <w:szCs w:val="24"/>
        </w:rPr>
        <w:instrText xml:space="preserve"> PAGEREF _Toc521966625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"_Toc521966626" </w:instrText>
      </w:r>
      <w:r>
        <w:fldChar w:fldCharType="separate"/>
      </w:r>
      <w:r>
        <w:rPr>
          <w:rStyle w:val="35"/>
          <w:sz w:val="24"/>
          <w:szCs w:val="24"/>
        </w:rPr>
        <w:t xml:space="preserve">8.1 </w:t>
      </w:r>
      <w:r>
        <w:rPr>
          <w:rStyle w:val="35"/>
          <w:rFonts w:ascii="宋体" w:hAnsi="宋体" w:cs="宋体"/>
          <w:sz w:val="24"/>
          <w:szCs w:val="24"/>
        </w:rPr>
        <w:t>退学费</w:t>
      </w:r>
      <w:r>
        <w:rPr>
          <w:sz w:val="24"/>
          <w:szCs w:val="24"/>
        </w:rPr>
        <w:tab/>
      </w:r>
      <w:r>
        <w:rPr>
          <w:sz w:val="24"/>
          <w:szCs w:val="24"/>
        </w:rPr>
        <w:fldChar w:fldCharType="begin"/>
      </w:r>
      <w:r>
        <w:rPr>
          <w:sz w:val="24"/>
          <w:szCs w:val="24"/>
        </w:rPr>
        <w:instrText xml:space="preserve"> PAGEREF _Toc521966626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"_Toc521966627" </w:instrText>
      </w:r>
      <w:r>
        <w:fldChar w:fldCharType="separate"/>
      </w:r>
      <w:r>
        <w:rPr>
          <w:rStyle w:val="35"/>
          <w:rFonts w:eastAsia="Times New Roman"/>
          <w:sz w:val="24"/>
          <w:szCs w:val="24"/>
        </w:rPr>
        <w:t xml:space="preserve">8.2 </w:t>
      </w:r>
      <w:r>
        <w:rPr>
          <w:rStyle w:val="35"/>
          <w:sz w:val="24"/>
          <w:szCs w:val="24"/>
        </w:rPr>
        <w:t>退住宿费及其他费用</w:t>
      </w:r>
      <w:r>
        <w:rPr>
          <w:sz w:val="24"/>
          <w:szCs w:val="24"/>
        </w:rPr>
        <w:tab/>
      </w:r>
      <w:r>
        <w:rPr>
          <w:sz w:val="24"/>
          <w:szCs w:val="24"/>
        </w:rPr>
        <w:fldChar w:fldCharType="begin"/>
      </w:r>
      <w:r>
        <w:rPr>
          <w:sz w:val="24"/>
          <w:szCs w:val="24"/>
        </w:rPr>
        <w:instrText xml:space="preserve"> PAGEREF _Toc521966627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"_Toc521966628" </w:instrText>
      </w:r>
      <w:r>
        <w:fldChar w:fldCharType="separate"/>
      </w:r>
      <w:r>
        <w:rPr>
          <w:rStyle w:val="35"/>
          <w:rFonts w:ascii="宋体" w:hAnsi="宋体" w:cs="宋体"/>
          <w:sz w:val="24"/>
          <w:szCs w:val="24"/>
        </w:rPr>
        <w:t>9、</w:t>
      </w:r>
      <w:r>
        <w:rPr>
          <w:rStyle w:val="35"/>
          <w:sz w:val="24"/>
          <w:szCs w:val="24"/>
        </w:rPr>
        <w:t>国教预约微信小程序</w:t>
      </w:r>
      <w:r>
        <w:rPr>
          <w:sz w:val="24"/>
          <w:szCs w:val="24"/>
        </w:rPr>
        <w:tab/>
      </w:r>
      <w:r>
        <w:rPr>
          <w:sz w:val="24"/>
          <w:szCs w:val="24"/>
        </w:rPr>
        <w:fldChar w:fldCharType="begin"/>
      </w:r>
      <w:r>
        <w:rPr>
          <w:sz w:val="24"/>
          <w:szCs w:val="24"/>
        </w:rPr>
        <w:instrText xml:space="preserve"> PAGEREF _Toc521966628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19"/>
        <w:tabs>
          <w:tab w:val="right" w:leader="dot" w:pos="8284"/>
        </w:tabs>
        <w:rPr>
          <w:rFonts w:hAnsiTheme="minorHAnsi" w:eastAsiaTheme="minorEastAsia" w:cstheme="minorBidi"/>
          <w:b w:val="0"/>
          <w:bCs w:val="0"/>
          <w:caps w:val="0"/>
          <w:sz w:val="24"/>
          <w:szCs w:val="24"/>
        </w:rPr>
      </w:pPr>
      <w:r>
        <w:fldChar w:fldCharType="begin"/>
      </w:r>
      <w:r>
        <w:instrText xml:space="preserve"> HYPERLINK \l "_Toc521966629" </w:instrText>
      </w:r>
      <w:r>
        <w:fldChar w:fldCharType="separate"/>
      </w:r>
      <w:r>
        <w:rPr>
          <w:rStyle w:val="35"/>
          <w:sz w:val="24"/>
          <w:szCs w:val="24"/>
        </w:rPr>
        <w:t>二、证件、证明办理手续</w:t>
      </w:r>
      <w:r>
        <w:rPr>
          <w:sz w:val="24"/>
          <w:szCs w:val="24"/>
        </w:rPr>
        <w:tab/>
      </w:r>
      <w:r>
        <w:rPr>
          <w:sz w:val="24"/>
          <w:szCs w:val="24"/>
        </w:rPr>
        <w:fldChar w:fldCharType="begin"/>
      </w:r>
      <w:r>
        <w:rPr>
          <w:sz w:val="24"/>
          <w:szCs w:val="24"/>
        </w:rPr>
        <w:instrText xml:space="preserve"> PAGEREF _Toc521966629 \h </w:instrText>
      </w:r>
      <w:r>
        <w:rPr>
          <w:sz w:val="24"/>
          <w:szCs w:val="24"/>
        </w:rPr>
        <w:fldChar w:fldCharType="separate"/>
      </w:r>
      <w:r>
        <w:rPr>
          <w:sz w:val="24"/>
          <w:szCs w:val="24"/>
        </w:rPr>
        <w:t>- 10 -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"_Toc521966630" </w:instrText>
      </w:r>
      <w:r>
        <w:fldChar w:fldCharType="separate"/>
      </w:r>
      <w:r>
        <w:rPr>
          <w:rStyle w:val="35"/>
          <w:sz w:val="24"/>
          <w:szCs w:val="24"/>
        </w:rPr>
        <w:t>1、学生证</w:t>
      </w:r>
      <w:r>
        <w:rPr>
          <w:sz w:val="24"/>
          <w:szCs w:val="24"/>
        </w:rPr>
        <w:tab/>
      </w:r>
      <w:r>
        <w:rPr>
          <w:sz w:val="24"/>
          <w:szCs w:val="24"/>
        </w:rPr>
        <w:fldChar w:fldCharType="begin"/>
      </w:r>
      <w:r>
        <w:rPr>
          <w:sz w:val="24"/>
          <w:szCs w:val="24"/>
        </w:rPr>
        <w:instrText xml:space="preserve"> PAGEREF _Toc521966630 \h </w:instrText>
      </w:r>
      <w:r>
        <w:rPr>
          <w:sz w:val="24"/>
          <w:szCs w:val="24"/>
        </w:rPr>
        <w:fldChar w:fldCharType="separate"/>
      </w:r>
      <w:r>
        <w:rPr>
          <w:sz w:val="24"/>
          <w:szCs w:val="24"/>
        </w:rPr>
        <w:t>- 10 -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"_Toc521966631" </w:instrText>
      </w:r>
      <w:r>
        <w:fldChar w:fldCharType="separate"/>
      </w:r>
      <w:r>
        <w:rPr>
          <w:rStyle w:val="35"/>
          <w:sz w:val="24"/>
          <w:szCs w:val="24"/>
        </w:rPr>
        <w:t>2、在读证明</w:t>
      </w:r>
      <w:r>
        <w:rPr>
          <w:sz w:val="24"/>
          <w:szCs w:val="24"/>
        </w:rPr>
        <w:tab/>
      </w:r>
      <w:r>
        <w:rPr>
          <w:sz w:val="24"/>
          <w:szCs w:val="24"/>
        </w:rPr>
        <w:fldChar w:fldCharType="begin"/>
      </w:r>
      <w:r>
        <w:rPr>
          <w:sz w:val="24"/>
          <w:szCs w:val="24"/>
        </w:rPr>
        <w:instrText xml:space="preserve"> PAGEREF _Toc521966631 \h </w:instrText>
      </w:r>
      <w:r>
        <w:rPr>
          <w:sz w:val="24"/>
          <w:szCs w:val="24"/>
        </w:rPr>
        <w:fldChar w:fldCharType="separate"/>
      </w:r>
      <w:r>
        <w:rPr>
          <w:sz w:val="24"/>
          <w:szCs w:val="24"/>
        </w:rPr>
        <w:t>- 10 -</w:t>
      </w:r>
      <w:r>
        <w:rPr>
          <w:sz w:val="24"/>
          <w:szCs w:val="24"/>
        </w:rPr>
        <w:fldChar w:fldCharType="end"/>
      </w:r>
      <w:r>
        <w:rPr>
          <w:sz w:val="24"/>
          <w:szCs w:val="24"/>
        </w:rPr>
        <w:fldChar w:fldCharType="end"/>
      </w:r>
    </w:p>
    <w:p>
      <w:pPr>
        <w:pStyle w:val="19"/>
        <w:tabs>
          <w:tab w:val="right" w:leader="dot" w:pos="8284"/>
        </w:tabs>
        <w:rPr>
          <w:rFonts w:hAnsiTheme="minorHAnsi" w:eastAsiaTheme="minorEastAsia" w:cstheme="minorBidi"/>
          <w:b w:val="0"/>
          <w:bCs w:val="0"/>
          <w:caps w:val="0"/>
          <w:sz w:val="24"/>
          <w:szCs w:val="24"/>
        </w:rPr>
      </w:pPr>
      <w:r>
        <w:fldChar w:fldCharType="begin"/>
      </w:r>
      <w:r>
        <w:instrText xml:space="preserve"> HYPERLINK \l "_Toc521966632" </w:instrText>
      </w:r>
      <w:r>
        <w:fldChar w:fldCharType="separate"/>
      </w:r>
      <w:r>
        <w:rPr>
          <w:rStyle w:val="35"/>
          <w:sz w:val="24"/>
          <w:szCs w:val="24"/>
        </w:rPr>
        <w:t>三、住宿管理</w:t>
      </w:r>
      <w:r>
        <w:rPr>
          <w:sz w:val="24"/>
          <w:szCs w:val="24"/>
        </w:rPr>
        <w:tab/>
      </w:r>
      <w:r>
        <w:rPr>
          <w:sz w:val="24"/>
          <w:szCs w:val="24"/>
        </w:rPr>
        <w:fldChar w:fldCharType="begin"/>
      </w:r>
      <w:r>
        <w:rPr>
          <w:sz w:val="24"/>
          <w:szCs w:val="24"/>
        </w:rPr>
        <w:instrText xml:space="preserve"> PAGEREF _Toc521966632 \h </w:instrText>
      </w:r>
      <w:r>
        <w:rPr>
          <w:sz w:val="24"/>
          <w:szCs w:val="24"/>
        </w:rPr>
        <w:fldChar w:fldCharType="separate"/>
      </w:r>
      <w:r>
        <w:rPr>
          <w:sz w:val="24"/>
          <w:szCs w:val="24"/>
        </w:rPr>
        <w:t>- 11 -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"_Toc521966633" </w:instrText>
      </w:r>
      <w:r>
        <w:fldChar w:fldCharType="separate"/>
      </w:r>
      <w:r>
        <w:rPr>
          <w:rStyle w:val="35"/>
          <w:sz w:val="24"/>
          <w:szCs w:val="24"/>
        </w:rPr>
        <w:t>1、常用电话</w:t>
      </w:r>
      <w:r>
        <w:rPr>
          <w:sz w:val="24"/>
          <w:szCs w:val="24"/>
        </w:rPr>
        <w:tab/>
      </w:r>
      <w:r>
        <w:rPr>
          <w:sz w:val="24"/>
          <w:szCs w:val="24"/>
        </w:rPr>
        <w:fldChar w:fldCharType="begin"/>
      </w:r>
      <w:r>
        <w:rPr>
          <w:sz w:val="24"/>
          <w:szCs w:val="24"/>
        </w:rPr>
        <w:instrText xml:space="preserve"> PAGEREF _Toc521966633 \h </w:instrText>
      </w:r>
      <w:r>
        <w:rPr>
          <w:sz w:val="24"/>
          <w:szCs w:val="24"/>
        </w:rPr>
        <w:fldChar w:fldCharType="separate"/>
      </w:r>
      <w:r>
        <w:rPr>
          <w:sz w:val="24"/>
          <w:szCs w:val="24"/>
        </w:rPr>
        <w:t>- 12 -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"_Toc521966634" </w:instrText>
      </w:r>
      <w:r>
        <w:fldChar w:fldCharType="separate"/>
      </w:r>
      <w:r>
        <w:rPr>
          <w:rStyle w:val="35"/>
          <w:sz w:val="24"/>
          <w:szCs w:val="24"/>
        </w:rPr>
        <w:t>2、房型介绍</w:t>
      </w:r>
      <w:r>
        <w:rPr>
          <w:sz w:val="24"/>
          <w:szCs w:val="24"/>
        </w:rPr>
        <w:tab/>
      </w:r>
      <w:r>
        <w:rPr>
          <w:sz w:val="24"/>
          <w:szCs w:val="24"/>
        </w:rPr>
        <w:fldChar w:fldCharType="begin"/>
      </w:r>
      <w:r>
        <w:rPr>
          <w:sz w:val="24"/>
          <w:szCs w:val="24"/>
        </w:rPr>
        <w:instrText xml:space="preserve"> PAGEREF _Toc521966634 \h </w:instrText>
      </w:r>
      <w:r>
        <w:rPr>
          <w:sz w:val="24"/>
          <w:szCs w:val="24"/>
        </w:rPr>
        <w:fldChar w:fldCharType="separate"/>
      </w:r>
      <w:r>
        <w:rPr>
          <w:sz w:val="24"/>
          <w:szCs w:val="24"/>
        </w:rPr>
        <w:t>- 13 -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"_Toc521966635" </w:instrText>
      </w:r>
      <w:r>
        <w:fldChar w:fldCharType="separate"/>
      </w:r>
      <w:r>
        <w:rPr>
          <w:rStyle w:val="35"/>
          <w:sz w:val="24"/>
          <w:szCs w:val="24"/>
        </w:rPr>
        <w:t>3、国际生公寓住宿流程</w:t>
      </w:r>
      <w:r>
        <w:rPr>
          <w:sz w:val="24"/>
          <w:szCs w:val="24"/>
        </w:rPr>
        <w:tab/>
      </w:r>
      <w:r>
        <w:rPr>
          <w:sz w:val="24"/>
          <w:szCs w:val="24"/>
        </w:rPr>
        <w:fldChar w:fldCharType="begin"/>
      </w:r>
      <w:r>
        <w:rPr>
          <w:sz w:val="24"/>
          <w:szCs w:val="24"/>
        </w:rPr>
        <w:instrText xml:space="preserve"> PAGEREF _Toc521966635 \h </w:instrText>
      </w:r>
      <w:r>
        <w:rPr>
          <w:sz w:val="24"/>
          <w:szCs w:val="24"/>
        </w:rPr>
        <w:fldChar w:fldCharType="separate"/>
      </w:r>
      <w:r>
        <w:rPr>
          <w:sz w:val="24"/>
          <w:szCs w:val="24"/>
        </w:rPr>
        <w:t>- 14 -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"_Toc521966636" </w:instrText>
      </w:r>
      <w:r>
        <w:fldChar w:fldCharType="separate"/>
      </w:r>
      <w:r>
        <w:rPr>
          <w:rStyle w:val="35"/>
          <w:sz w:val="24"/>
          <w:szCs w:val="24"/>
        </w:rPr>
        <w:t>4、国际生公寓物品清单</w:t>
      </w:r>
      <w:r>
        <w:rPr>
          <w:sz w:val="24"/>
          <w:szCs w:val="24"/>
        </w:rPr>
        <w:tab/>
      </w:r>
      <w:r>
        <w:rPr>
          <w:sz w:val="24"/>
          <w:szCs w:val="24"/>
        </w:rPr>
        <w:fldChar w:fldCharType="begin"/>
      </w:r>
      <w:r>
        <w:rPr>
          <w:sz w:val="24"/>
          <w:szCs w:val="24"/>
        </w:rPr>
        <w:instrText xml:space="preserve"> PAGEREF _Toc521966636 \h </w:instrText>
      </w:r>
      <w:r>
        <w:rPr>
          <w:sz w:val="24"/>
          <w:szCs w:val="24"/>
        </w:rPr>
        <w:fldChar w:fldCharType="separate"/>
      </w:r>
      <w:r>
        <w:rPr>
          <w:sz w:val="24"/>
          <w:szCs w:val="24"/>
        </w:rPr>
        <w:t>- 15 -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"_Toc521966637" </w:instrText>
      </w:r>
      <w:r>
        <w:fldChar w:fldCharType="separate"/>
      </w:r>
      <w:r>
        <w:rPr>
          <w:rStyle w:val="35"/>
          <w:sz w:val="24"/>
          <w:szCs w:val="24"/>
        </w:rPr>
        <w:t>5、国际生公寓入住须知</w:t>
      </w:r>
      <w:r>
        <w:rPr>
          <w:sz w:val="24"/>
          <w:szCs w:val="24"/>
        </w:rPr>
        <w:tab/>
      </w:r>
      <w:r>
        <w:rPr>
          <w:sz w:val="24"/>
          <w:szCs w:val="24"/>
        </w:rPr>
        <w:fldChar w:fldCharType="begin"/>
      </w:r>
      <w:r>
        <w:rPr>
          <w:sz w:val="24"/>
          <w:szCs w:val="24"/>
        </w:rPr>
        <w:instrText xml:space="preserve"> PAGEREF _Toc521966637 \h </w:instrText>
      </w:r>
      <w:r>
        <w:rPr>
          <w:sz w:val="24"/>
          <w:szCs w:val="24"/>
        </w:rPr>
        <w:fldChar w:fldCharType="separate"/>
      </w:r>
      <w:r>
        <w:rPr>
          <w:sz w:val="24"/>
          <w:szCs w:val="24"/>
        </w:rPr>
        <w:t>- 16 -</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"_Toc521966638" </w:instrText>
      </w:r>
      <w:r>
        <w:fldChar w:fldCharType="separate"/>
      </w:r>
      <w:r>
        <w:rPr>
          <w:rStyle w:val="35"/>
          <w:sz w:val="24"/>
          <w:szCs w:val="24"/>
        </w:rPr>
        <w:t>5.1入住与退宿</w:t>
      </w:r>
      <w:r>
        <w:rPr>
          <w:sz w:val="24"/>
          <w:szCs w:val="24"/>
        </w:rPr>
        <w:tab/>
      </w:r>
      <w:r>
        <w:rPr>
          <w:sz w:val="24"/>
          <w:szCs w:val="24"/>
        </w:rPr>
        <w:fldChar w:fldCharType="begin"/>
      </w:r>
      <w:r>
        <w:rPr>
          <w:sz w:val="24"/>
          <w:szCs w:val="24"/>
        </w:rPr>
        <w:instrText xml:space="preserve"> PAGEREF _Toc521966638 \h </w:instrText>
      </w:r>
      <w:r>
        <w:rPr>
          <w:sz w:val="24"/>
          <w:szCs w:val="24"/>
        </w:rPr>
        <w:fldChar w:fldCharType="separate"/>
      </w:r>
      <w:r>
        <w:rPr>
          <w:sz w:val="24"/>
          <w:szCs w:val="24"/>
        </w:rPr>
        <w:t>- 16 -</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"_Toc521966639" </w:instrText>
      </w:r>
      <w:r>
        <w:fldChar w:fldCharType="separate"/>
      </w:r>
      <w:r>
        <w:rPr>
          <w:rStyle w:val="35"/>
          <w:sz w:val="24"/>
          <w:szCs w:val="24"/>
        </w:rPr>
        <w:t>5.2押金的收取及退还</w:t>
      </w:r>
      <w:r>
        <w:rPr>
          <w:sz w:val="24"/>
          <w:szCs w:val="24"/>
        </w:rPr>
        <w:tab/>
      </w:r>
      <w:r>
        <w:rPr>
          <w:sz w:val="24"/>
          <w:szCs w:val="24"/>
        </w:rPr>
        <w:fldChar w:fldCharType="begin"/>
      </w:r>
      <w:r>
        <w:rPr>
          <w:sz w:val="24"/>
          <w:szCs w:val="24"/>
        </w:rPr>
        <w:instrText xml:space="preserve"> PAGEREF _Toc521966639 \h </w:instrText>
      </w:r>
      <w:r>
        <w:rPr>
          <w:sz w:val="24"/>
          <w:szCs w:val="24"/>
        </w:rPr>
        <w:fldChar w:fldCharType="separate"/>
      </w:r>
      <w:r>
        <w:rPr>
          <w:sz w:val="24"/>
          <w:szCs w:val="24"/>
        </w:rPr>
        <w:t>- 17 -</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"_Toc521966640" </w:instrText>
      </w:r>
      <w:r>
        <w:fldChar w:fldCharType="separate"/>
      </w:r>
      <w:r>
        <w:rPr>
          <w:rStyle w:val="35"/>
          <w:kern w:val="0"/>
          <w:sz w:val="24"/>
          <w:szCs w:val="24"/>
        </w:rPr>
        <w:t>5.3</w:t>
      </w:r>
      <w:r>
        <w:rPr>
          <w:rStyle w:val="35"/>
          <w:sz w:val="24"/>
          <w:szCs w:val="24"/>
        </w:rPr>
        <w:t>宿舍调换</w:t>
      </w:r>
      <w:r>
        <w:rPr>
          <w:sz w:val="24"/>
          <w:szCs w:val="24"/>
        </w:rPr>
        <w:tab/>
      </w:r>
      <w:r>
        <w:rPr>
          <w:sz w:val="24"/>
          <w:szCs w:val="24"/>
        </w:rPr>
        <w:fldChar w:fldCharType="begin"/>
      </w:r>
      <w:r>
        <w:rPr>
          <w:sz w:val="24"/>
          <w:szCs w:val="24"/>
        </w:rPr>
        <w:instrText xml:space="preserve"> PAGEREF _Toc521966640 \h </w:instrText>
      </w:r>
      <w:r>
        <w:rPr>
          <w:sz w:val="24"/>
          <w:szCs w:val="24"/>
        </w:rPr>
        <w:fldChar w:fldCharType="separate"/>
      </w:r>
      <w:r>
        <w:rPr>
          <w:sz w:val="24"/>
          <w:szCs w:val="24"/>
        </w:rPr>
        <w:t>- 18 -</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"_Toc521966641" </w:instrText>
      </w:r>
      <w:r>
        <w:fldChar w:fldCharType="separate"/>
      </w:r>
      <w:r>
        <w:rPr>
          <w:rStyle w:val="35"/>
          <w:sz w:val="24"/>
          <w:szCs w:val="24"/>
        </w:rPr>
        <w:t>5.4 校外住宿</w:t>
      </w:r>
      <w:r>
        <w:rPr>
          <w:sz w:val="24"/>
          <w:szCs w:val="24"/>
        </w:rPr>
        <w:tab/>
      </w:r>
      <w:r>
        <w:rPr>
          <w:sz w:val="24"/>
          <w:szCs w:val="24"/>
        </w:rPr>
        <w:fldChar w:fldCharType="begin"/>
      </w:r>
      <w:r>
        <w:rPr>
          <w:sz w:val="24"/>
          <w:szCs w:val="24"/>
        </w:rPr>
        <w:instrText xml:space="preserve"> PAGEREF _Toc521966641 \h </w:instrText>
      </w:r>
      <w:r>
        <w:rPr>
          <w:sz w:val="24"/>
          <w:szCs w:val="24"/>
        </w:rPr>
        <w:fldChar w:fldCharType="separate"/>
      </w:r>
      <w:r>
        <w:rPr>
          <w:sz w:val="24"/>
          <w:szCs w:val="24"/>
        </w:rPr>
        <w:t>- 19 -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"_Toc521966642" </w:instrText>
      </w:r>
      <w:r>
        <w:fldChar w:fldCharType="separate"/>
      </w:r>
      <w:r>
        <w:rPr>
          <w:rStyle w:val="35"/>
          <w:rFonts w:ascii="黑体" w:hAnsi="黑体" w:cs="宋体"/>
          <w:sz w:val="24"/>
          <w:szCs w:val="24"/>
        </w:rPr>
        <w:t>6、国际生公寓生活提醒</w:t>
      </w:r>
      <w:r>
        <w:rPr>
          <w:sz w:val="24"/>
          <w:szCs w:val="24"/>
        </w:rPr>
        <w:tab/>
      </w:r>
      <w:r>
        <w:rPr>
          <w:sz w:val="24"/>
          <w:szCs w:val="24"/>
        </w:rPr>
        <w:fldChar w:fldCharType="begin"/>
      </w:r>
      <w:r>
        <w:rPr>
          <w:sz w:val="24"/>
          <w:szCs w:val="24"/>
        </w:rPr>
        <w:instrText xml:space="preserve"> PAGEREF _Toc521966642 \h </w:instrText>
      </w:r>
      <w:r>
        <w:rPr>
          <w:sz w:val="24"/>
          <w:szCs w:val="24"/>
        </w:rPr>
        <w:fldChar w:fldCharType="separate"/>
      </w:r>
      <w:r>
        <w:rPr>
          <w:sz w:val="24"/>
          <w:szCs w:val="24"/>
        </w:rPr>
        <w:t>- 20 -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"_Toc521966643" </w:instrText>
      </w:r>
      <w:r>
        <w:fldChar w:fldCharType="separate"/>
      </w:r>
      <w:r>
        <w:rPr>
          <w:rStyle w:val="35"/>
          <w:sz w:val="24"/>
          <w:szCs w:val="24"/>
        </w:rPr>
        <w:t>7、宿舍信用分制度</w:t>
      </w:r>
      <w:r>
        <w:rPr>
          <w:sz w:val="24"/>
          <w:szCs w:val="24"/>
        </w:rPr>
        <w:tab/>
      </w:r>
      <w:r>
        <w:rPr>
          <w:sz w:val="24"/>
          <w:szCs w:val="24"/>
        </w:rPr>
        <w:fldChar w:fldCharType="begin"/>
      </w:r>
      <w:r>
        <w:rPr>
          <w:sz w:val="24"/>
          <w:szCs w:val="24"/>
        </w:rPr>
        <w:instrText xml:space="preserve"> PAGEREF _Toc521966643 \h </w:instrText>
      </w:r>
      <w:r>
        <w:rPr>
          <w:sz w:val="24"/>
          <w:szCs w:val="24"/>
        </w:rPr>
        <w:fldChar w:fldCharType="separate"/>
      </w:r>
      <w:r>
        <w:rPr>
          <w:sz w:val="24"/>
          <w:szCs w:val="24"/>
        </w:rPr>
        <w:t>- 21 -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"_Toc521966644" </w:instrText>
      </w:r>
      <w:r>
        <w:fldChar w:fldCharType="separate"/>
      </w:r>
      <w:r>
        <w:rPr>
          <w:rStyle w:val="35"/>
          <w:sz w:val="24"/>
          <w:szCs w:val="24"/>
        </w:rPr>
        <w:t>8、国际生公寓纪律公约</w:t>
      </w:r>
      <w:r>
        <w:rPr>
          <w:sz w:val="24"/>
          <w:szCs w:val="24"/>
        </w:rPr>
        <w:tab/>
      </w:r>
      <w:r>
        <w:rPr>
          <w:sz w:val="24"/>
          <w:szCs w:val="24"/>
        </w:rPr>
        <w:fldChar w:fldCharType="begin"/>
      </w:r>
      <w:r>
        <w:rPr>
          <w:sz w:val="24"/>
          <w:szCs w:val="24"/>
        </w:rPr>
        <w:instrText xml:space="preserve"> PAGEREF _Toc521966644 \h </w:instrText>
      </w:r>
      <w:r>
        <w:rPr>
          <w:sz w:val="24"/>
          <w:szCs w:val="24"/>
        </w:rPr>
        <w:fldChar w:fldCharType="separate"/>
      </w:r>
      <w:r>
        <w:rPr>
          <w:sz w:val="24"/>
          <w:szCs w:val="24"/>
        </w:rPr>
        <w:t>- 23 -</w:t>
      </w:r>
      <w:r>
        <w:rPr>
          <w:sz w:val="24"/>
          <w:szCs w:val="24"/>
        </w:rPr>
        <w:fldChar w:fldCharType="end"/>
      </w:r>
      <w:r>
        <w:rPr>
          <w:sz w:val="24"/>
          <w:szCs w:val="24"/>
        </w:rPr>
        <w:fldChar w:fldCharType="end"/>
      </w:r>
    </w:p>
    <w:p>
      <w:pPr>
        <w:pStyle w:val="19"/>
        <w:tabs>
          <w:tab w:val="right" w:leader="dot" w:pos="8284"/>
        </w:tabs>
        <w:rPr>
          <w:rFonts w:hAnsiTheme="minorHAnsi" w:eastAsiaTheme="minorEastAsia" w:cstheme="minorBidi"/>
          <w:b w:val="0"/>
          <w:bCs w:val="0"/>
          <w:caps w:val="0"/>
          <w:sz w:val="24"/>
          <w:szCs w:val="24"/>
        </w:rPr>
      </w:pPr>
      <w:r>
        <w:fldChar w:fldCharType="begin"/>
      </w:r>
      <w:r>
        <w:instrText xml:space="preserve"> HYPERLINK \l "_Toc521966645" </w:instrText>
      </w:r>
      <w:r>
        <w:fldChar w:fldCharType="separate"/>
      </w:r>
      <w:r>
        <w:rPr>
          <w:rStyle w:val="35"/>
          <w:sz w:val="24"/>
          <w:szCs w:val="24"/>
        </w:rPr>
        <w:t>四、学生社团及学生活动</w:t>
      </w:r>
      <w:r>
        <w:rPr>
          <w:sz w:val="24"/>
          <w:szCs w:val="24"/>
        </w:rPr>
        <w:tab/>
      </w:r>
      <w:r>
        <w:rPr>
          <w:sz w:val="24"/>
          <w:szCs w:val="24"/>
        </w:rPr>
        <w:fldChar w:fldCharType="begin"/>
      </w:r>
      <w:r>
        <w:rPr>
          <w:sz w:val="24"/>
          <w:szCs w:val="24"/>
        </w:rPr>
        <w:instrText xml:space="preserve"> PAGEREF _Toc521966645 \h </w:instrText>
      </w:r>
      <w:r>
        <w:rPr>
          <w:sz w:val="24"/>
          <w:szCs w:val="24"/>
        </w:rPr>
        <w:fldChar w:fldCharType="separate"/>
      </w:r>
      <w:r>
        <w:rPr>
          <w:sz w:val="24"/>
          <w:szCs w:val="24"/>
        </w:rPr>
        <w:t>- 25 -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"_Toc521966646" </w:instrText>
      </w:r>
      <w:r>
        <w:fldChar w:fldCharType="separate"/>
      </w:r>
      <w:r>
        <w:rPr>
          <w:rStyle w:val="35"/>
          <w:sz w:val="24"/>
          <w:szCs w:val="24"/>
        </w:rPr>
        <w:t>1、浙江工商大学国际生社团（AIS）管理规章制度</w:t>
      </w:r>
      <w:r>
        <w:rPr>
          <w:sz w:val="24"/>
          <w:szCs w:val="24"/>
        </w:rPr>
        <w:tab/>
      </w:r>
      <w:r>
        <w:rPr>
          <w:sz w:val="24"/>
          <w:szCs w:val="24"/>
        </w:rPr>
        <w:fldChar w:fldCharType="begin"/>
      </w:r>
      <w:r>
        <w:rPr>
          <w:sz w:val="24"/>
          <w:szCs w:val="24"/>
        </w:rPr>
        <w:instrText xml:space="preserve"> PAGEREF _Toc521966646 \h </w:instrText>
      </w:r>
      <w:r>
        <w:rPr>
          <w:sz w:val="24"/>
          <w:szCs w:val="24"/>
        </w:rPr>
        <w:fldChar w:fldCharType="separate"/>
      </w:r>
      <w:r>
        <w:rPr>
          <w:sz w:val="24"/>
          <w:szCs w:val="24"/>
        </w:rPr>
        <w:t>- 25 -</w:t>
      </w:r>
      <w:r>
        <w:rPr>
          <w:sz w:val="24"/>
          <w:szCs w:val="24"/>
        </w:rPr>
        <w:fldChar w:fldCharType="end"/>
      </w:r>
      <w:r>
        <w:rPr>
          <w:sz w:val="24"/>
          <w:szCs w:val="24"/>
        </w:rPr>
        <w:fldChar w:fldCharType="end"/>
      </w:r>
    </w:p>
    <w:p>
      <w:pPr>
        <w:pStyle w:val="19"/>
        <w:tabs>
          <w:tab w:val="right" w:leader="dot" w:pos="8284"/>
        </w:tabs>
        <w:rPr>
          <w:rFonts w:hAnsiTheme="minorHAnsi" w:eastAsiaTheme="minorEastAsia" w:cstheme="minorBidi"/>
          <w:b w:val="0"/>
          <w:bCs w:val="0"/>
          <w:caps w:val="0"/>
          <w:sz w:val="24"/>
          <w:szCs w:val="24"/>
        </w:rPr>
      </w:pPr>
      <w:r>
        <w:fldChar w:fldCharType="begin"/>
      </w:r>
      <w:r>
        <w:instrText xml:space="preserve"> HYPERLINK \l "_Toc521966647" </w:instrText>
      </w:r>
      <w:r>
        <w:fldChar w:fldCharType="separate"/>
      </w:r>
      <w:r>
        <w:rPr>
          <w:rStyle w:val="35"/>
          <w:sz w:val="24"/>
          <w:szCs w:val="24"/>
        </w:rPr>
        <w:t>附录《浙江工商大学AIS社团干部量化考核细则》</w:t>
      </w:r>
      <w:r>
        <w:rPr>
          <w:sz w:val="24"/>
          <w:szCs w:val="24"/>
        </w:rPr>
        <w:tab/>
      </w:r>
      <w:r>
        <w:rPr>
          <w:sz w:val="24"/>
          <w:szCs w:val="24"/>
        </w:rPr>
        <w:fldChar w:fldCharType="begin"/>
      </w:r>
      <w:r>
        <w:rPr>
          <w:sz w:val="24"/>
          <w:szCs w:val="24"/>
        </w:rPr>
        <w:instrText xml:space="preserve"> PAGEREF _Toc521966647 \h </w:instrText>
      </w:r>
      <w:r>
        <w:rPr>
          <w:sz w:val="24"/>
          <w:szCs w:val="24"/>
        </w:rPr>
        <w:fldChar w:fldCharType="separate"/>
      </w:r>
      <w:r>
        <w:rPr>
          <w:sz w:val="24"/>
          <w:szCs w:val="24"/>
        </w:rPr>
        <w:t>- 37 -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"_Toc521966648" </w:instrText>
      </w:r>
      <w:r>
        <w:fldChar w:fldCharType="separate"/>
      </w:r>
      <w:r>
        <w:rPr>
          <w:rStyle w:val="35"/>
          <w:sz w:val="24"/>
          <w:szCs w:val="24"/>
        </w:rPr>
        <w:t>2、主要学生活动一览表</w:t>
      </w:r>
      <w:r>
        <w:rPr>
          <w:sz w:val="24"/>
          <w:szCs w:val="24"/>
        </w:rPr>
        <w:tab/>
      </w:r>
      <w:r>
        <w:rPr>
          <w:sz w:val="24"/>
          <w:szCs w:val="24"/>
        </w:rPr>
        <w:fldChar w:fldCharType="begin"/>
      </w:r>
      <w:r>
        <w:rPr>
          <w:sz w:val="24"/>
          <w:szCs w:val="24"/>
        </w:rPr>
        <w:instrText xml:space="preserve"> PAGEREF _Toc521966648 \h </w:instrText>
      </w:r>
      <w:r>
        <w:rPr>
          <w:sz w:val="24"/>
          <w:szCs w:val="24"/>
        </w:rPr>
        <w:fldChar w:fldCharType="separate"/>
      </w:r>
      <w:r>
        <w:rPr>
          <w:sz w:val="24"/>
          <w:szCs w:val="24"/>
        </w:rPr>
        <w:t>- 38 -</w:t>
      </w:r>
      <w:r>
        <w:rPr>
          <w:sz w:val="24"/>
          <w:szCs w:val="24"/>
        </w:rPr>
        <w:fldChar w:fldCharType="end"/>
      </w:r>
      <w:r>
        <w:rPr>
          <w:sz w:val="24"/>
          <w:szCs w:val="24"/>
        </w:rPr>
        <w:fldChar w:fldCharType="end"/>
      </w:r>
    </w:p>
    <w:p>
      <w:pPr>
        <w:pStyle w:val="19"/>
        <w:tabs>
          <w:tab w:val="right" w:leader="dot" w:pos="8284"/>
        </w:tabs>
        <w:rPr>
          <w:rFonts w:hAnsiTheme="minorHAnsi" w:eastAsiaTheme="minorEastAsia" w:cstheme="minorBidi"/>
          <w:b w:val="0"/>
          <w:bCs w:val="0"/>
          <w:caps w:val="0"/>
          <w:sz w:val="24"/>
          <w:szCs w:val="24"/>
        </w:rPr>
      </w:pPr>
      <w:r>
        <w:fldChar w:fldCharType="begin"/>
      </w:r>
      <w:r>
        <w:instrText xml:space="preserve"> HYPERLINK \l "_Toc521966649" </w:instrText>
      </w:r>
      <w:r>
        <w:fldChar w:fldCharType="separate"/>
      </w:r>
      <w:r>
        <w:rPr>
          <w:rStyle w:val="35"/>
          <w:sz w:val="24"/>
          <w:szCs w:val="24"/>
        </w:rPr>
        <w:t>五、奖学金</w:t>
      </w:r>
      <w:r>
        <w:rPr>
          <w:sz w:val="24"/>
          <w:szCs w:val="24"/>
        </w:rPr>
        <w:tab/>
      </w:r>
      <w:r>
        <w:rPr>
          <w:sz w:val="24"/>
          <w:szCs w:val="24"/>
        </w:rPr>
        <w:fldChar w:fldCharType="begin"/>
      </w:r>
      <w:r>
        <w:rPr>
          <w:sz w:val="24"/>
          <w:szCs w:val="24"/>
        </w:rPr>
        <w:instrText xml:space="preserve"> PAGEREF _Toc521966649 \h </w:instrText>
      </w:r>
      <w:r>
        <w:rPr>
          <w:sz w:val="24"/>
          <w:szCs w:val="24"/>
        </w:rPr>
        <w:fldChar w:fldCharType="separate"/>
      </w:r>
      <w:r>
        <w:rPr>
          <w:sz w:val="24"/>
          <w:szCs w:val="24"/>
        </w:rPr>
        <w:t>- 39 -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"_Toc521966650" </w:instrText>
      </w:r>
      <w:r>
        <w:fldChar w:fldCharType="separate"/>
      </w:r>
      <w:r>
        <w:rPr>
          <w:rStyle w:val="35"/>
          <w:sz w:val="24"/>
          <w:szCs w:val="24"/>
        </w:rPr>
        <w:t>1、优秀来华留学生奖学金</w:t>
      </w:r>
      <w:r>
        <w:rPr>
          <w:sz w:val="24"/>
          <w:szCs w:val="24"/>
        </w:rPr>
        <w:tab/>
      </w:r>
      <w:r>
        <w:rPr>
          <w:sz w:val="24"/>
          <w:szCs w:val="24"/>
        </w:rPr>
        <w:fldChar w:fldCharType="begin"/>
      </w:r>
      <w:r>
        <w:rPr>
          <w:sz w:val="24"/>
          <w:szCs w:val="24"/>
        </w:rPr>
        <w:instrText xml:space="preserve"> PAGEREF _Toc521966650 \h </w:instrText>
      </w:r>
      <w:r>
        <w:rPr>
          <w:sz w:val="24"/>
          <w:szCs w:val="24"/>
        </w:rPr>
        <w:fldChar w:fldCharType="separate"/>
      </w:r>
      <w:r>
        <w:rPr>
          <w:sz w:val="24"/>
          <w:szCs w:val="24"/>
        </w:rPr>
        <w:t>- 39 -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"_Toc521966651" </w:instrText>
      </w:r>
      <w:r>
        <w:fldChar w:fldCharType="separate"/>
      </w:r>
      <w:r>
        <w:rPr>
          <w:rStyle w:val="35"/>
          <w:sz w:val="24"/>
          <w:szCs w:val="24"/>
        </w:rPr>
        <w:t>2、浙江工商大学在读国际学生奖学金</w:t>
      </w:r>
      <w:r>
        <w:rPr>
          <w:sz w:val="24"/>
          <w:szCs w:val="24"/>
        </w:rPr>
        <w:tab/>
      </w:r>
      <w:r>
        <w:rPr>
          <w:sz w:val="24"/>
          <w:szCs w:val="24"/>
        </w:rPr>
        <w:fldChar w:fldCharType="begin"/>
      </w:r>
      <w:r>
        <w:rPr>
          <w:sz w:val="24"/>
          <w:szCs w:val="24"/>
        </w:rPr>
        <w:instrText xml:space="preserve"> PAGEREF _Toc521966651 \h </w:instrText>
      </w:r>
      <w:r>
        <w:rPr>
          <w:sz w:val="24"/>
          <w:szCs w:val="24"/>
        </w:rPr>
        <w:fldChar w:fldCharType="separate"/>
      </w:r>
      <w:r>
        <w:rPr>
          <w:sz w:val="24"/>
          <w:szCs w:val="24"/>
        </w:rPr>
        <w:t>- 39 -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"_Toc521966652" </w:instrText>
      </w:r>
      <w:r>
        <w:fldChar w:fldCharType="separate"/>
      </w:r>
      <w:r>
        <w:rPr>
          <w:rStyle w:val="35"/>
          <w:sz w:val="24"/>
          <w:szCs w:val="24"/>
        </w:rPr>
        <w:t>3、申请时间</w:t>
      </w:r>
      <w:r>
        <w:rPr>
          <w:sz w:val="24"/>
          <w:szCs w:val="24"/>
        </w:rPr>
        <w:tab/>
      </w:r>
      <w:r>
        <w:rPr>
          <w:sz w:val="24"/>
          <w:szCs w:val="24"/>
        </w:rPr>
        <w:fldChar w:fldCharType="begin"/>
      </w:r>
      <w:r>
        <w:rPr>
          <w:sz w:val="24"/>
          <w:szCs w:val="24"/>
        </w:rPr>
        <w:instrText xml:space="preserve"> PAGEREF _Toc521966652 \h </w:instrText>
      </w:r>
      <w:r>
        <w:rPr>
          <w:sz w:val="24"/>
          <w:szCs w:val="24"/>
        </w:rPr>
        <w:fldChar w:fldCharType="separate"/>
      </w:r>
      <w:r>
        <w:rPr>
          <w:sz w:val="24"/>
          <w:szCs w:val="24"/>
        </w:rPr>
        <w:t>- 39 -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"_Toc521966653" </w:instrText>
      </w:r>
      <w:r>
        <w:fldChar w:fldCharType="separate"/>
      </w:r>
      <w:r>
        <w:rPr>
          <w:rStyle w:val="35"/>
          <w:sz w:val="24"/>
          <w:szCs w:val="24"/>
        </w:rPr>
        <w:t>4、申请及评比流程</w:t>
      </w:r>
      <w:r>
        <w:rPr>
          <w:sz w:val="24"/>
          <w:szCs w:val="24"/>
        </w:rPr>
        <w:tab/>
      </w:r>
      <w:r>
        <w:rPr>
          <w:sz w:val="24"/>
          <w:szCs w:val="24"/>
        </w:rPr>
        <w:fldChar w:fldCharType="begin"/>
      </w:r>
      <w:r>
        <w:rPr>
          <w:sz w:val="24"/>
          <w:szCs w:val="24"/>
        </w:rPr>
        <w:instrText xml:space="preserve"> PAGEREF _Toc521966653 \h </w:instrText>
      </w:r>
      <w:r>
        <w:rPr>
          <w:sz w:val="24"/>
          <w:szCs w:val="24"/>
        </w:rPr>
        <w:fldChar w:fldCharType="separate"/>
      </w:r>
      <w:r>
        <w:rPr>
          <w:sz w:val="24"/>
          <w:szCs w:val="24"/>
        </w:rPr>
        <w:t>- 39 -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"_Toc521966654" </w:instrText>
      </w:r>
      <w:r>
        <w:fldChar w:fldCharType="separate"/>
      </w:r>
      <w:r>
        <w:rPr>
          <w:rStyle w:val="35"/>
          <w:sz w:val="24"/>
          <w:szCs w:val="24"/>
        </w:rPr>
        <w:t>5、申请条件、所需材料</w:t>
      </w:r>
      <w:r>
        <w:rPr>
          <w:sz w:val="24"/>
          <w:szCs w:val="24"/>
        </w:rPr>
        <w:tab/>
      </w:r>
      <w:r>
        <w:rPr>
          <w:sz w:val="24"/>
          <w:szCs w:val="24"/>
        </w:rPr>
        <w:fldChar w:fldCharType="begin"/>
      </w:r>
      <w:r>
        <w:rPr>
          <w:sz w:val="24"/>
          <w:szCs w:val="24"/>
        </w:rPr>
        <w:instrText xml:space="preserve"> PAGEREF _Toc521966654 \h </w:instrText>
      </w:r>
      <w:r>
        <w:rPr>
          <w:sz w:val="24"/>
          <w:szCs w:val="24"/>
        </w:rPr>
        <w:fldChar w:fldCharType="separate"/>
      </w:r>
      <w:r>
        <w:rPr>
          <w:sz w:val="24"/>
          <w:szCs w:val="24"/>
        </w:rPr>
        <w:t>- 40 -</w:t>
      </w:r>
      <w:r>
        <w:rPr>
          <w:sz w:val="24"/>
          <w:szCs w:val="24"/>
        </w:rPr>
        <w:fldChar w:fldCharType="end"/>
      </w:r>
      <w:r>
        <w:rPr>
          <w:sz w:val="24"/>
          <w:szCs w:val="24"/>
        </w:rPr>
        <w:fldChar w:fldCharType="end"/>
      </w:r>
    </w:p>
    <w:p>
      <w:pPr>
        <w:pStyle w:val="19"/>
        <w:tabs>
          <w:tab w:val="right" w:leader="dot" w:pos="8284"/>
        </w:tabs>
        <w:rPr>
          <w:rFonts w:hAnsiTheme="minorHAnsi" w:eastAsiaTheme="minorEastAsia" w:cstheme="minorBidi"/>
          <w:b w:val="0"/>
          <w:bCs w:val="0"/>
          <w:caps w:val="0"/>
          <w:sz w:val="24"/>
          <w:szCs w:val="24"/>
        </w:rPr>
      </w:pPr>
      <w:r>
        <w:fldChar w:fldCharType="begin"/>
      </w:r>
      <w:r>
        <w:instrText xml:space="preserve"> HYPERLINK \l "_Toc521966655" </w:instrText>
      </w:r>
      <w:r>
        <w:fldChar w:fldCharType="separate"/>
      </w:r>
      <w:r>
        <w:rPr>
          <w:rStyle w:val="35"/>
          <w:sz w:val="24"/>
          <w:szCs w:val="24"/>
        </w:rPr>
        <w:t>六、离校手续</w:t>
      </w:r>
      <w:r>
        <w:rPr>
          <w:sz w:val="24"/>
          <w:szCs w:val="24"/>
        </w:rPr>
        <w:tab/>
      </w:r>
      <w:r>
        <w:rPr>
          <w:sz w:val="24"/>
          <w:szCs w:val="24"/>
        </w:rPr>
        <w:fldChar w:fldCharType="begin"/>
      </w:r>
      <w:r>
        <w:rPr>
          <w:sz w:val="24"/>
          <w:szCs w:val="24"/>
        </w:rPr>
        <w:instrText xml:space="preserve"> PAGEREF _Toc521966655 \h </w:instrText>
      </w:r>
      <w:r>
        <w:rPr>
          <w:sz w:val="24"/>
          <w:szCs w:val="24"/>
        </w:rPr>
        <w:fldChar w:fldCharType="separate"/>
      </w:r>
      <w:r>
        <w:rPr>
          <w:sz w:val="24"/>
          <w:szCs w:val="24"/>
        </w:rPr>
        <w:t>- 41 -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"_Toc521966656" </w:instrText>
      </w:r>
      <w:r>
        <w:fldChar w:fldCharType="separate"/>
      </w:r>
      <w:r>
        <w:rPr>
          <w:rStyle w:val="35"/>
          <w:sz w:val="24"/>
          <w:szCs w:val="24"/>
        </w:rPr>
        <w:t>1、语言生离校</w:t>
      </w:r>
      <w:r>
        <w:rPr>
          <w:sz w:val="24"/>
          <w:szCs w:val="24"/>
        </w:rPr>
        <w:tab/>
      </w:r>
      <w:r>
        <w:rPr>
          <w:sz w:val="24"/>
          <w:szCs w:val="24"/>
        </w:rPr>
        <w:fldChar w:fldCharType="begin"/>
      </w:r>
      <w:r>
        <w:rPr>
          <w:sz w:val="24"/>
          <w:szCs w:val="24"/>
        </w:rPr>
        <w:instrText xml:space="preserve"> PAGEREF _Toc521966656 \h </w:instrText>
      </w:r>
      <w:r>
        <w:rPr>
          <w:sz w:val="24"/>
          <w:szCs w:val="24"/>
        </w:rPr>
        <w:fldChar w:fldCharType="separate"/>
      </w:r>
      <w:r>
        <w:rPr>
          <w:sz w:val="24"/>
          <w:szCs w:val="24"/>
        </w:rPr>
        <w:t>- 41 -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"_Toc521966657" </w:instrText>
      </w:r>
      <w:r>
        <w:fldChar w:fldCharType="separate"/>
      </w:r>
      <w:r>
        <w:rPr>
          <w:rStyle w:val="35"/>
          <w:sz w:val="24"/>
          <w:szCs w:val="24"/>
          <w:shd w:val="clear" w:color="auto" w:fill="FFFFFF"/>
        </w:rPr>
        <w:t>2、学历生离校</w:t>
      </w:r>
      <w:r>
        <w:rPr>
          <w:sz w:val="24"/>
          <w:szCs w:val="24"/>
        </w:rPr>
        <w:tab/>
      </w:r>
      <w:r>
        <w:rPr>
          <w:sz w:val="24"/>
          <w:szCs w:val="24"/>
        </w:rPr>
        <w:fldChar w:fldCharType="begin"/>
      </w:r>
      <w:r>
        <w:rPr>
          <w:sz w:val="24"/>
          <w:szCs w:val="24"/>
        </w:rPr>
        <w:instrText xml:space="preserve"> PAGEREF _Toc521966657 \h </w:instrText>
      </w:r>
      <w:r>
        <w:rPr>
          <w:sz w:val="24"/>
          <w:szCs w:val="24"/>
        </w:rPr>
        <w:fldChar w:fldCharType="separate"/>
      </w:r>
      <w:r>
        <w:rPr>
          <w:sz w:val="24"/>
          <w:szCs w:val="24"/>
        </w:rPr>
        <w:t>- 43 -</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"_Toc521966658" </w:instrText>
      </w:r>
      <w:r>
        <w:fldChar w:fldCharType="separate"/>
      </w:r>
      <w:r>
        <w:rPr>
          <w:rStyle w:val="35"/>
          <w:sz w:val="24"/>
          <w:szCs w:val="24"/>
        </w:rPr>
        <w:t>2.1审核流程</w:t>
      </w:r>
      <w:r>
        <w:rPr>
          <w:sz w:val="24"/>
          <w:szCs w:val="24"/>
        </w:rPr>
        <w:tab/>
      </w:r>
      <w:r>
        <w:rPr>
          <w:sz w:val="24"/>
          <w:szCs w:val="24"/>
        </w:rPr>
        <w:fldChar w:fldCharType="begin"/>
      </w:r>
      <w:r>
        <w:rPr>
          <w:sz w:val="24"/>
          <w:szCs w:val="24"/>
        </w:rPr>
        <w:instrText xml:space="preserve"> PAGEREF _Toc521966658 \h </w:instrText>
      </w:r>
      <w:r>
        <w:rPr>
          <w:sz w:val="24"/>
          <w:szCs w:val="24"/>
        </w:rPr>
        <w:fldChar w:fldCharType="separate"/>
      </w:r>
      <w:r>
        <w:rPr>
          <w:sz w:val="24"/>
          <w:szCs w:val="24"/>
        </w:rPr>
        <w:t>- 43 -</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"_Toc521966659" </w:instrText>
      </w:r>
      <w:r>
        <w:fldChar w:fldCharType="separate"/>
      </w:r>
      <w:r>
        <w:rPr>
          <w:rStyle w:val="35"/>
          <w:sz w:val="24"/>
          <w:szCs w:val="24"/>
        </w:rPr>
        <w:t>2.2使用说明</w:t>
      </w:r>
      <w:r>
        <w:rPr>
          <w:sz w:val="24"/>
          <w:szCs w:val="24"/>
        </w:rPr>
        <w:tab/>
      </w:r>
      <w:r>
        <w:rPr>
          <w:sz w:val="24"/>
          <w:szCs w:val="24"/>
        </w:rPr>
        <w:fldChar w:fldCharType="begin"/>
      </w:r>
      <w:r>
        <w:rPr>
          <w:sz w:val="24"/>
          <w:szCs w:val="24"/>
        </w:rPr>
        <w:instrText xml:space="preserve"> PAGEREF _Toc521966659 \h </w:instrText>
      </w:r>
      <w:r>
        <w:rPr>
          <w:sz w:val="24"/>
          <w:szCs w:val="24"/>
        </w:rPr>
        <w:fldChar w:fldCharType="separate"/>
      </w:r>
      <w:r>
        <w:rPr>
          <w:sz w:val="24"/>
          <w:szCs w:val="24"/>
        </w:rPr>
        <w:t>- 43 -</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"_Toc521966660" </w:instrText>
      </w:r>
      <w:r>
        <w:fldChar w:fldCharType="separate"/>
      </w:r>
      <w:r>
        <w:rPr>
          <w:rStyle w:val="35"/>
          <w:sz w:val="24"/>
          <w:szCs w:val="24"/>
        </w:rPr>
        <w:t>2.3毕业证、学位证领取</w:t>
      </w:r>
      <w:r>
        <w:rPr>
          <w:sz w:val="24"/>
          <w:szCs w:val="24"/>
        </w:rPr>
        <w:tab/>
      </w:r>
      <w:r>
        <w:rPr>
          <w:sz w:val="24"/>
          <w:szCs w:val="24"/>
        </w:rPr>
        <w:fldChar w:fldCharType="begin"/>
      </w:r>
      <w:r>
        <w:rPr>
          <w:sz w:val="24"/>
          <w:szCs w:val="24"/>
        </w:rPr>
        <w:instrText xml:space="preserve"> PAGEREF _Toc521966660 \h </w:instrText>
      </w:r>
      <w:r>
        <w:rPr>
          <w:sz w:val="24"/>
          <w:szCs w:val="24"/>
        </w:rPr>
        <w:fldChar w:fldCharType="separate"/>
      </w:r>
      <w:r>
        <w:rPr>
          <w:sz w:val="24"/>
          <w:szCs w:val="24"/>
        </w:rPr>
        <w:t>- 44 -</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"_Toc521966661" </w:instrText>
      </w:r>
      <w:r>
        <w:fldChar w:fldCharType="separate"/>
      </w:r>
      <w:r>
        <w:rPr>
          <w:rStyle w:val="35"/>
          <w:sz w:val="24"/>
          <w:szCs w:val="24"/>
        </w:rPr>
        <w:t>2.4</w:t>
      </w:r>
      <w:r>
        <w:rPr>
          <w:rStyle w:val="35"/>
          <w:rFonts w:cs="黑体"/>
          <w:sz w:val="24"/>
          <w:szCs w:val="24"/>
        </w:rPr>
        <w:t>技术支持</w:t>
      </w:r>
      <w:r>
        <w:rPr>
          <w:sz w:val="24"/>
          <w:szCs w:val="24"/>
        </w:rPr>
        <w:tab/>
      </w:r>
      <w:r>
        <w:rPr>
          <w:sz w:val="24"/>
          <w:szCs w:val="24"/>
        </w:rPr>
        <w:fldChar w:fldCharType="begin"/>
      </w:r>
      <w:r>
        <w:rPr>
          <w:sz w:val="24"/>
          <w:szCs w:val="24"/>
        </w:rPr>
        <w:instrText xml:space="preserve"> PAGEREF _Toc521966661 \h </w:instrText>
      </w:r>
      <w:r>
        <w:rPr>
          <w:sz w:val="24"/>
          <w:szCs w:val="24"/>
        </w:rPr>
        <w:fldChar w:fldCharType="separate"/>
      </w:r>
      <w:r>
        <w:rPr>
          <w:sz w:val="24"/>
          <w:szCs w:val="24"/>
        </w:rPr>
        <w:t>- 44 -</w:t>
      </w:r>
      <w:r>
        <w:rPr>
          <w:sz w:val="24"/>
          <w:szCs w:val="24"/>
        </w:rPr>
        <w:fldChar w:fldCharType="end"/>
      </w:r>
      <w:r>
        <w:rPr>
          <w:sz w:val="24"/>
          <w:szCs w:val="24"/>
        </w:rPr>
        <w:fldChar w:fldCharType="end"/>
      </w:r>
    </w:p>
    <w:p>
      <w:pPr>
        <w:pStyle w:val="19"/>
        <w:tabs>
          <w:tab w:val="right" w:leader="dot" w:pos="8284"/>
        </w:tabs>
        <w:rPr>
          <w:rFonts w:hAnsiTheme="minorHAnsi" w:eastAsiaTheme="minorEastAsia" w:cstheme="minorBidi"/>
          <w:b w:val="0"/>
          <w:bCs w:val="0"/>
          <w:caps w:val="0"/>
          <w:sz w:val="24"/>
          <w:szCs w:val="24"/>
        </w:rPr>
      </w:pPr>
      <w:r>
        <w:fldChar w:fldCharType="begin"/>
      </w:r>
      <w:r>
        <w:instrText xml:space="preserve"> HYPERLINK \l "_Toc521966662" </w:instrText>
      </w:r>
      <w:r>
        <w:fldChar w:fldCharType="separate"/>
      </w:r>
      <w:r>
        <w:rPr>
          <w:rStyle w:val="35"/>
          <w:sz w:val="24"/>
          <w:szCs w:val="24"/>
        </w:rPr>
        <w:t>七、相关法律法规和校纪校规</w:t>
      </w:r>
      <w:r>
        <w:rPr>
          <w:sz w:val="24"/>
          <w:szCs w:val="24"/>
        </w:rPr>
        <w:tab/>
      </w:r>
      <w:r>
        <w:rPr>
          <w:sz w:val="24"/>
          <w:szCs w:val="24"/>
        </w:rPr>
        <w:fldChar w:fldCharType="begin"/>
      </w:r>
      <w:r>
        <w:rPr>
          <w:sz w:val="24"/>
          <w:szCs w:val="24"/>
        </w:rPr>
        <w:instrText xml:space="preserve"> PAGEREF _Toc521966662 \h </w:instrText>
      </w:r>
      <w:r>
        <w:rPr>
          <w:sz w:val="24"/>
          <w:szCs w:val="24"/>
        </w:rPr>
        <w:fldChar w:fldCharType="separate"/>
      </w:r>
      <w:r>
        <w:rPr>
          <w:sz w:val="24"/>
          <w:szCs w:val="24"/>
        </w:rPr>
        <w:t>- 48 -</w:t>
      </w:r>
      <w:r>
        <w:rPr>
          <w:sz w:val="24"/>
          <w:szCs w:val="24"/>
        </w:rPr>
        <w:fldChar w:fldCharType="end"/>
      </w:r>
      <w:r>
        <w:rPr>
          <w:sz w:val="24"/>
          <w:szCs w:val="24"/>
        </w:rPr>
        <w:fldChar w:fldCharType="end"/>
      </w:r>
    </w:p>
    <w:p>
      <w:pPr>
        <w:pStyle w:val="19"/>
        <w:tabs>
          <w:tab w:val="right" w:leader="dot" w:pos="8284"/>
        </w:tabs>
        <w:rPr>
          <w:rFonts w:hAnsiTheme="minorHAnsi" w:eastAsiaTheme="minorEastAsia" w:cstheme="minorBidi"/>
          <w:b w:val="0"/>
          <w:bCs w:val="0"/>
          <w:caps w:val="0"/>
          <w:sz w:val="24"/>
          <w:szCs w:val="24"/>
        </w:rPr>
      </w:pPr>
      <w:r>
        <w:fldChar w:fldCharType="begin"/>
      </w:r>
      <w:r>
        <w:instrText xml:space="preserve"> HYPERLINK \l "_Toc521966663" </w:instrText>
      </w:r>
      <w:r>
        <w:fldChar w:fldCharType="separate"/>
      </w:r>
      <w:r>
        <w:rPr>
          <w:rStyle w:val="35"/>
          <w:sz w:val="24"/>
          <w:szCs w:val="24"/>
        </w:rPr>
        <w:t>八、安全注意事项</w:t>
      </w:r>
      <w:r>
        <w:rPr>
          <w:sz w:val="24"/>
          <w:szCs w:val="24"/>
        </w:rPr>
        <w:tab/>
      </w:r>
      <w:r>
        <w:rPr>
          <w:sz w:val="24"/>
          <w:szCs w:val="24"/>
        </w:rPr>
        <w:fldChar w:fldCharType="begin"/>
      </w:r>
      <w:r>
        <w:rPr>
          <w:sz w:val="24"/>
          <w:szCs w:val="24"/>
        </w:rPr>
        <w:instrText xml:space="preserve"> PAGEREF _Toc521966663 \h </w:instrText>
      </w:r>
      <w:r>
        <w:rPr>
          <w:sz w:val="24"/>
          <w:szCs w:val="24"/>
        </w:rPr>
        <w:fldChar w:fldCharType="separate"/>
      </w:r>
      <w:r>
        <w:rPr>
          <w:sz w:val="24"/>
          <w:szCs w:val="24"/>
        </w:rPr>
        <w:t>- 49 -</w:t>
      </w:r>
      <w:r>
        <w:rPr>
          <w:sz w:val="24"/>
          <w:szCs w:val="24"/>
        </w:rPr>
        <w:fldChar w:fldCharType="end"/>
      </w:r>
      <w:r>
        <w:rPr>
          <w:sz w:val="24"/>
          <w:szCs w:val="24"/>
        </w:rPr>
        <w:fldChar w:fldCharType="end"/>
      </w:r>
    </w:p>
    <w:p>
      <w:pPr>
        <w:pStyle w:val="19"/>
        <w:tabs>
          <w:tab w:val="right" w:leader="dot" w:pos="8284"/>
        </w:tabs>
        <w:rPr>
          <w:rFonts w:hAnsiTheme="minorHAnsi" w:eastAsiaTheme="minorEastAsia" w:cstheme="minorBidi"/>
          <w:b w:val="0"/>
          <w:bCs w:val="0"/>
          <w:caps w:val="0"/>
          <w:sz w:val="24"/>
          <w:szCs w:val="24"/>
        </w:rPr>
      </w:pPr>
      <w:r>
        <w:fldChar w:fldCharType="begin"/>
      </w:r>
      <w:r>
        <w:instrText xml:space="preserve"> HYPERLINK \l "_Toc521966664" </w:instrText>
      </w:r>
      <w:r>
        <w:fldChar w:fldCharType="separate"/>
      </w:r>
      <w:r>
        <w:rPr>
          <w:rStyle w:val="35"/>
          <w:sz w:val="24"/>
          <w:szCs w:val="24"/>
        </w:rPr>
        <w:t>九、生活在杭州</w:t>
      </w:r>
      <w:r>
        <w:rPr>
          <w:sz w:val="24"/>
          <w:szCs w:val="24"/>
        </w:rPr>
        <w:tab/>
      </w:r>
      <w:r>
        <w:rPr>
          <w:sz w:val="24"/>
          <w:szCs w:val="24"/>
        </w:rPr>
        <w:fldChar w:fldCharType="begin"/>
      </w:r>
      <w:r>
        <w:rPr>
          <w:sz w:val="24"/>
          <w:szCs w:val="24"/>
        </w:rPr>
        <w:instrText xml:space="preserve"> PAGEREF _Toc521966664 \h </w:instrText>
      </w:r>
      <w:r>
        <w:rPr>
          <w:sz w:val="24"/>
          <w:szCs w:val="24"/>
        </w:rPr>
        <w:fldChar w:fldCharType="separate"/>
      </w:r>
      <w:r>
        <w:rPr>
          <w:sz w:val="24"/>
          <w:szCs w:val="24"/>
        </w:rPr>
        <w:t>- 50 -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"_Toc521966665" </w:instrText>
      </w:r>
      <w:r>
        <w:fldChar w:fldCharType="separate"/>
      </w:r>
      <w:r>
        <w:rPr>
          <w:rStyle w:val="35"/>
          <w:sz w:val="24"/>
          <w:szCs w:val="24"/>
        </w:rPr>
        <w:t>1、银行服务</w:t>
      </w:r>
      <w:r>
        <w:rPr>
          <w:sz w:val="24"/>
          <w:szCs w:val="24"/>
        </w:rPr>
        <w:tab/>
      </w:r>
      <w:r>
        <w:rPr>
          <w:sz w:val="24"/>
          <w:szCs w:val="24"/>
        </w:rPr>
        <w:fldChar w:fldCharType="begin"/>
      </w:r>
      <w:r>
        <w:rPr>
          <w:sz w:val="24"/>
          <w:szCs w:val="24"/>
        </w:rPr>
        <w:instrText xml:space="preserve"> PAGEREF _Toc521966665 \h </w:instrText>
      </w:r>
      <w:r>
        <w:rPr>
          <w:sz w:val="24"/>
          <w:szCs w:val="24"/>
        </w:rPr>
        <w:fldChar w:fldCharType="separate"/>
      </w:r>
      <w:r>
        <w:rPr>
          <w:sz w:val="24"/>
          <w:szCs w:val="24"/>
        </w:rPr>
        <w:t>- 50 -</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"_Toc521966666" </w:instrText>
      </w:r>
      <w:r>
        <w:fldChar w:fldCharType="separate"/>
      </w:r>
      <w:r>
        <w:rPr>
          <w:rStyle w:val="35"/>
          <w:sz w:val="24"/>
          <w:szCs w:val="24"/>
        </w:rPr>
        <w:t>1.1自动取款机</w:t>
      </w:r>
      <w:r>
        <w:rPr>
          <w:rStyle w:val="35"/>
          <w:rFonts w:eastAsia="Times New Roman"/>
          <w:sz w:val="24"/>
          <w:szCs w:val="24"/>
        </w:rPr>
        <w:t>/</w:t>
      </w:r>
      <w:r>
        <w:rPr>
          <w:rStyle w:val="35"/>
          <w:sz w:val="24"/>
          <w:szCs w:val="24"/>
        </w:rPr>
        <w:t>银行卡</w:t>
      </w:r>
      <w:r>
        <w:rPr>
          <w:sz w:val="24"/>
          <w:szCs w:val="24"/>
        </w:rPr>
        <w:tab/>
      </w:r>
      <w:r>
        <w:rPr>
          <w:sz w:val="24"/>
          <w:szCs w:val="24"/>
        </w:rPr>
        <w:fldChar w:fldCharType="begin"/>
      </w:r>
      <w:r>
        <w:rPr>
          <w:sz w:val="24"/>
          <w:szCs w:val="24"/>
        </w:rPr>
        <w:instrText xml:space="preserve"> PAGEREF _Toc521966666 \h </w:instrText>
      </w:r>
      <w:r>
        <w:rPr>
          <w:sz w:val="24"/>
          <w:szCs w:val="24"/>
        </w:rPr>
        <w:fldChar w:fldCharType="separate"/>
      </w:r>
      <w:r>
        <w:rPr>
          <w:sz w:val="24"/>
          <w:szCs w:val="24"/>
        </w:rPr>
        <w:t>- 50 -</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"_Toc521966667" </w:instrText>
      </w:r>
      <w:r>
        <w:fldChar w:fldCharType="separate"/>
      </w:r>
      <w:r>
        <w:rPr>
          <w:rStyle w:val="35"/>
          <w:sz w:val="24"/>
          <w:szCs w:val="24"/>
        </w:rPr>
        <w:t>1.2借记卡</w:t>
      </w:r>
      <w:r>
        <w:rPr>
          <w:sz w:val="24"/>
          <w:szCs w:val="24"/>
        </w:rPr>
        <w:tab/>
      </w:r>
      <w:r>
        <w:rPr>
          <w:sz w:val="24"/>
          <w:szCs w:val="24"/>
        </w:rPr>
        <w:fldChar w:fldCharType="begin"/>
      </w:r>
      <w:r>
        <w:rPr>
          <w:sz w:val="24"/>
          <w:szCs w:val="24"/>
        </w:rPr>
        <w:instrText xml:space="preserve"> PAGEREF _Toc521966667 \h </w:instrText>
      </w:r>
      <w:r>
        <w:rPr>
          <w:sz w:val="24"/>
          <w:szCs w:val="24"/>
        </w:rPr>
        <w:fldChar w:fldCharType="separate"/>
      </w:r>
      <w:r>
        <w:rPr>
          <w:sz w:val="24"/>
          <w:szCs w:val="24"/>
        </w:rPr>
        <w:t>- 50 -</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"_Toc521966668" </w:instrText>
      </w:r>
      <w:r>
        <w:fldChar w:fldCharType="separate"/>
      </w:r>
      <w:r>
        <w:rPr>
          <w:rStyle w:val="35"/>
          <w:sz w:val="24"/>
          <w:szCs w:val="24"/>
        </w:rPr>
        <w:t>1.3当地银行账户</w:t>
      </w:r>
      <w:r>
        <w:rPr>
          <w:sz w:val="24"/>
          <w:szCs w:val="24"/>
        </w:rPr>
        <w:tab/>
      </w:r>
      <w:r>
        <w:rPr>
          <w:sz w:val="24"/>
          <w:szCs w:val="24"/>
        </w:rPr>
        <w:fldChar w:fldCharType="begin"/>
      </w:r>
      <w:r>
        <w:rPr>
          <w:sz w:val="24"/>
          <w:szCs w:val="24"/>
        </w:rPr>
        <w:instrText xml:space="preserve"> PAGEREF _Toc521966668 \h </w:instrText>
      </w:r>
      <w:r>
        <w:rPr>
          <w:sz w:val="24"/>
          <w:szCs w:val="24"/>
        </w:rPr>
        <w:fldChar w:fldCharType="separate"/>
      </w:r>
      <w:r>
        <w:rPr>
          <w:sz w:val="24"/>
          <w:szCs w:val="24"/>
        </w:rPr>
        <w:t>- 50 -</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"_Toc521966669" </w:instrText>
      </w:r>
      <w:r>
        <w:fldChar w:fldCharType="separate"/>
      </w:r>
      <w:r>
        <w:rPr>
          <w:rStyle w:val="35"/>
          <w:sz w:val="24"/>
          <w:szCs w:val="24"/>
        </w:rPr>
        <w:t>1.4外币兑换</w:t>
      </w:r>
      <w:r>
        <w:rPr>
          <w:sz w:val="24"/>
          <w:szCs w:val="24"/>
        </w:rPr>
        <w:tab/>
      </w:r>
      <w:r>
        <w:rPr>
          <w:sz w:val="24"/>
          <w:szCs w:val="24"/>
        </w:rPr>
        <w:fldChar w:fldCharType="begin"/>
      </w:r>
      <w:r>
        <w:rPr>
          <w:sz w:val="24"/>
          <w:szCs w:val="24"/>
        </w:rPr>
        <w:instrText xml:space="preserve"> PAGEREF _Toc521966669 \h </w:instrText>
      </w:r>
      <w:r>
        <w:rPr>
          <w:sz w:val="24"/>
          <w:szCs w:val="24"/>
        </w:rPr>
        <w:fldChar w:fldCharType="separate"/>
      </w:r>
      <w:r>
        <w:rPr>
          <w:sz w:val="24"/>
          <w:szCs w:val="24"/>
        </w:rPr>
        <w:t>- 50 -</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"_Toc521966670" </w:instrText>
      </w:r>
      <w:r>
        <w:fldChar w:fldCharType="separate"/>
      </w:r>
      <w:r>
        <w:rPr>
          <w:rStyle w:val="35"/>
          <w:sz w:val="24"/>
          <w:szCs w:val="24"/>
        </w:rPr>
        <w:t>1.5保护钱财安全</w:t>
      </w:r>
      <w:r>
        <w:rPr>
          <w:sz w:val="24"/>
          <w:szCs w:val="24"/>
        </w:rPr>
        <w:tab/>
      </w:r>
      <w:r>
        <w:rPr>
          <w:sz w:val="24"/>
          <w:szCs w:val="24"/>
        </w:rPr>
        <w:fldChar w:fldCharType="begin"/>
      </w:r>
      <w:r>
        <w:rPr>
          <w:sz w:val="24"/>
          <w:szCs w:val="24"/>
        </w:rPr>
        <w:instrText xml:space="preserve"> PAGEREF _Toc521966670 \h </w:instrText>
      </w:r>
      <w:r>
        <w:rPr>
          <w:sz w:val="24"/>
          <w:szCs w:val="24"/>
        </w:rPr>
        <w:fldChar w:fldCharType="separate"/>
      </w:r>
      <w:r>
        <w:rPr>
          <w:sz w:val="24"/>
          <w:szCs w:val="24"/>
        </w:rPr>
        <w:t>- 51 -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"_Toc521966671" </w:instrText>
      </w:r>
      <w:r>
        <w:fldChar w:fldCharType="separate"/>
      </w:r>
      <w:r>
        <w:rPr>
          <w:rStyle w:val="35"/>
          <w:sz w:val="24"/>
          <w:szCs w:val="24"/>
        </w:rPr>
        <w:t>2、医疗服务</w:t>
      </w:r>
      <w:r>
        <w:rPr>
          <w:sz w:val="24"/>
          <w:szCs w:val="24"/>
        </w:rPr>
        <w:tab/>
      </w:r>
      <w:r>
        <w:rPr>
          <w:sz w:val="24"/>
          <w:szCs w:val="24"/>
        </w:rPr>
        <w:fldChar w:fldCharType="begin"/>
      </w:r>
      <w:r>
        <w:rPr>
          <w:sz w:val="24"/>
          <w:szCs w:val="24"/>
        </w:rPr>
        <w:instrText xml:space="preserve"> PAGEREF _Toc521966671 \h </w:instrText>
      </w:r>
      <w:r>
        <w:rPr>
          <w:sz w:val="24"/>
          <w:szCs w:val="24"/>
        </w:rPr>
        <w:fldChar w:fldCharType="separate"/>
      </w:r>
      <w:r>
        <w:rPr>
          <w:sz w:val="24"/>
          <w:szCs w:val="24"/>
        </w:rPr>
        <w:t>- 51 -</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"_Toc521966672" </w:instrText>
      </w:r>
      <w:r>
        <w:fldChar w:fldCharType="separate"/>
      </w:r>
      <w:r>
        <w:rPr>
          <w:rStyle w:val="35"/>
          <w:sz w:val="24"/>
          <w:szCs w:val="24"/>
        </w:rPr>
        <w:t>2.1校内医疗服务信息</w:t>
      </w:r>
      <w:r>
        <w:rPr>
          <w:sz w:val="24"/>
          <w:szCs w:val="24"/>
        </w:rPr>
        <w:tab/>
      </w:r>
      <w:r>
        <w:rPr>
          <w:sz w:val="24"/>
          <w:szCs w:val="24"/>
        </w:rPr>
        <w:fldChar w:fldCharType="begin"/>
      </w:r>
      <w:r>
        <w:rPr>
          <w:sz w:val="24"/>
          <w:szCs w:val="24"/>
        </w:rPr>
        <w:instrText xml:space="preserve"> PAGEREF _Toc521966672 \h </w:instrText>
      </w:r>
      <w:r>
        <w:rPr>
          <w:sz w:val="24"/>
          <w:szCs w:val="24"/>
        </w:rPr>
        <w:fldChar w:fldCharType="separate"/>
      </w:r>
      <w:r>
        <w:rPr>
          <w:sz w:val="24"/>
          <w:szCs w:val="24"/>
        </w:rPr>
        <w:t>- 51 -</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"_Toc521966673" </w:instrText>
      </w:r>
      <w:r>
        <w:fldChar w:fldCharType="separate"/>
      </w:r>
      <w:r>
        <w:rPr>
          <w:rStyle w:val="35"/>
          <w:sz w:val="24"/>
          <w:szCs w:val="24"/>
        </w:rPr>
        <w:t>2.2杭州市内其他大医院</w:t>
      </w:r>
      <w:r>
        <w:rPr>
          <w:sz w:val="24"/>
          <w:szCs w:val="24"/>
        </w:rPr>
        <w:tab/>
      </w:r>
      <w:r>
        <w:rPr>
          <w:sz w:val="24"/>
          <w:szCs w:val="24"/>
        </w:rPr>
        <w:fldChar w:fldCharType="begin"/>
      </w:r>
      <w:r>
        <w:rPr>
          <w:sz w:val="24"/>
          <w:szCs w:val="24"/>
        </w:rPr>
        <w:instrText xml:space="preserve"> PAGEREF _Toc521966673 \h </w:instrText>
      </w:r>
      <w:r>
        <w:rPr>
          <w:sz w:val="24"/>
          <w:szCs w:val="24"/>
        </w:rPr>
        <w:fldChar w:fldCharType="separate"/>
      </w:r>
      <w:r>
        <w:rPr>
          <w:sz w:val="24"/>
          <w:szCs w:val="24"/>
        </w:rPr>
        <w:t>- 51 -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"_Toc521966674" </w:instrText>
      </w:r>
      <w:r>
        <w:fldChar w:fldCharType="separate"/>
      </w:r>
      <w:r>
        <w:rPr>
          <w:rStyle w:val="35"/>
          <w:sz w:val="24"/>
          <w:szCs w:val="24"/>
        </w:rPr>
        <w:t>3、节假日</w:t>
      </w:r>
      <w:r>
        <w:rPr>
          <w:sz w:val="24"/>
          <w:szCs w:val="24"/>
        </w:rPr>
        <w:tab/>
      </w:r>
      <w:r>
        <w:rPr>
          <w:sz w:val="24"/>
          <w:szCs w:val="24"/>
        </w:rPr>
        <w:fldChar w:fldCharType="begin"/>
      </w:r>
      <w:r>
        <w:rPr>
          <w:sz w:val="24"/>
          <w:szCs w:val="24"/>
        </w:rPr>
        <w:instrText xml:space="preserve"> PAGEREF _Toc521966674 \h </w:instrText>
      </w:r>
      <w:r>
        <w:rPr>
          <w:sz w:val="24"/>
          <w:szCs w:val="24"/>
        </w:rPr>
        <w:fldChar w:fldCharType="separate"/>
      </w:r>
      <w:r>
        <w:rPr>
          <w:sz w:val="24"/>
          <w:szCs w:val="24"/>
        </w:rPr>
        <w:t>- 52 -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"_Toc521966675" </w:instrText>
      </w:r>
      <w:r>
        <w:fldChar w:fldCharType="separate"/>
      </w:r>
      <w:r>
        <w:rPr>
          <w:rStyle w:val="35"/>
          <w:sz w:val="24"/>
          <w:szCs w:val="24"/>
        </w:rPr>
        <w:t>4、 交通出行</w:t>
      </w:r>
      <w:r>
        <w:rPr>
          <w:sz w:val="24"/>
          <w:szCs w:val="24"/>
        </w:rPr>
        <w:tab/>
      </w:r>
      <w:r>
        <w:rPr>
          <w:sz w:val="24"/>
          <w:szCs w:val="24"/>
        </w:rPr>
        <w:fldChar w:fldCharType="begin"/>
      </w:r>
      <w:r>
        <w:rPr>
          <w:sz w:val="24"/>
          <w:szCs w:val="24"/>
        </w:rPr>
        <w:instrText xml:space="preserve"> PAGEREF _Toc521966675 \h </w:instrText>
      </w:r>
      <w:r>
        <w:rPr>
          <w:sz w:val="24"/>
          <w:szCs w:val="24"/>
        </w:rPr>
        <w:fldChar w:fldCharType="separate"/>
      </w:r>
      <w:r>
        <w:rPr>
          <w:sz w:val="24"/>
          <w:szCs w:val="24"/>
        </w:rPr>
        <w:t>- 52 -</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"_Toc521966676" </w:instrText>
      </w:r>
      <w:r>
        <w:fldChar w:fldCharType="separate"/>
      </w:r>
      <w:r>
        <w:rPr>
          <w:rStyle w:val="35"/>
          <w:sz w:val="24"/>
          <w:szCs w:val="24"/>
        </w:rPr>
        <w:t>4.1买一张公共交通卡</w:t>
      </w:r>
      <w:r>
        <w:rPr>
          <w:sz w:val="24"/>
          <w:szCs w:val="24"/>
        </w:rPr>
        <w:tab/>
      </w:r>
      <w:r>
        <w:rPr>
          <w:sz w:val="24"/>
          <w:szCs w:val="24"/>
        </w:rPr>
        <w:fldChar w:fldCharType="begin"/>
      </w:r>
      <w:r>
        <w:rPr>
          <w:sz w:val="24"/>
          <w:szCs w:val="24"/>
        </w:rPr>
        <w:instrText xml:space="preserve"> PAGEREF _Toc521966676 \h </w:instrText>
      </w:r>
      <w:r>
        <w:rPr>
          <w:sz w:val="24"/>
          <w:szCs w:val="24"/>
        </w:rPr>
        <w:fldChar w:fldCharType="separate"/>
      </w:r>
      <w:r>
        <w:rPr>
          <w:sz w:val="24"/>
          <w:szCs w:val="24"/>
        </w:rPr>
        <w:t>- 52 -</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"_Toc521966677" </w:instrText>
      </w:r>
      <w:r>
        <w:fldChar w:fldCharType="separate"/>
      </w:r>
      <w:r>
        <w:rPr>
          <w:rStyle w:val="35"/>
          <w:sz w:val="24"/>
          <w:szCs w:val="24"/>
        </w:rPr>
        <w:t>4.2出租车</w:t>
      </w:r>
      <w:r>
        <w:rPr>
          <w:sz w:val="24"/>
          <w:szCs w:val="24"/>
        </w:rPr>
        <w:tab/>
      </w:r>
      <w:r>
        <w:rPr>
          <w:sz w:val="24"/>
          <w:szCs w:val="24"/>
        </w:rPr>
        <w:fldChar w:fldCharType="begin"/>
      </w:r>
      <w:r>
        <w:rPr>
          <w:sz w:val="24"/>
          <w:szCs w:val="24"/>
        </w:rPr>
        <w:instrText xml:space="preserve"> PAGEREF _Toc521966677 \h </w:instrText>
      </w:r>
      <w:r>
        <w:rPr>
          <w:sz w:val="24"/>
          <w:szCs w:val="24"/>
        </w:rPr>
        <w:fldChar w:fldCharType="separate"/>
      </w:r>
      <w:r>
        <w:rPr>
          <w:sz w:val="24"/>
          <w:szCs w:val="24"/>
        </w:rPr>
        <w:t>- 52 -</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"_Toc521966678" </w:instrText>
      </w:r>
      <w:r>
        <w:fldChar w:fldCharType="separate"/>
      </w:r>
      <w:r>
        <w:rPr>
          <w:rStyle w:val="35"/>
          <w:sz w:val="24"/>
          <w:szCs w:val="24"/>
        </w:rPr>
        <w:t>4.3使用滴滴打车或者优步</w:t>
      </w:r>
      <w:r>
        <w:rPr>
          <w:sz w:val="24"/>
          <w:szCs w:val="24"/>
        </w:rPr>
        <w:tab/>
      </w:r>
      <w:r>
        <w:rPr>
          <w:sz w:val="24"/>
          <w:szCs w:val="24"/>
        </w:rPr>
        <w:fldChar w:fldCharType="begin"/>
      </w:r>
      <w:r>
        <w:rPr>
          <w:sz w:val="24"/>
          <w:szCs w:val="24"/>
        </w:rPr>
        <w:instrText xml:space="preserve"> PAGEREF _Toc521966678 \h </w:instrText>
      </w:r>
      <w:r>
        <w:rPr>
          <w:sz w:val="24"/>
          <w:szCs w:val="24"/>
        </w:rPr>
        <w:fldChar w:fldCharType="separate"/>
      </w:r>
      <w:r>
        <w:rPr>
          <w:sz w:val="24"/>
          <w:szCs w:val="24"/>
        </w:rPr>
        <w:t>- 52 -</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"_Toc521966679" </w:instrText>
      </w:r>
      <w:r>
        <w:fldChar w:fldCharType="separate"/>
      </w:r>
      <w:r>
        <w:rPr>
          <w:rStyle w:val="35"/>
          <w:sz w:val="24"/>
          <w:szCs w:val="24"/>
        </w:rPr>
        <w:t>4.4百度地图是你出行的好朋友</w:t>
      </w:r>
      <w:r>
        <w:rPr>
          <w:sz w:val="24"/>
          <w:szCs w:val="24"/>
        </w:rPr>
        <w:tab/>
      </w:r>
      <w:r>
        <w:rPr>
          <w:sz w:val="24"/>
          <w:szCs w:val="24"/>
        </w:rPr>
        <w:fldChar w:fldCharType="begin"/>
      </w:r>
      <w:r>
        <w:rPr>
          <w:sz w:val="24"/>
          <w:szCs w:val="24"/>
        </w:rPr>
        <w:instrText xml:space="preserve"> PAGEREF _Toc521966679 \h </w:instrText>
      </w:r>
      <w:r>
        <w:rPr>
          <w:sz w:val="24"/>
          <w:szCs w:val="24"/>
        </w:rPr>
        <w:fldChar w:fldCharType="separate"/>
      </w:r>
      <w:r>
        <w:rPr>
          <w:sz w:val="24"/>
          <w:szCs w:val="24"/>
        </w:rPr>
        <w:t>- 52 -</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"_Toc521966680" </w:instrText>
      </w:r>
      <w:r>
        <w:fldChar w:fldCharType="separate"/>
      </w:r>
      <w:r>
        <w:rPr>
          <w:rStyle w:val="35"/>
          <w:sz w:val="24"/>
          <w:szCs w:val="24"/>
        </w:rPr>
        <w:t>4.5普通自行车也很酷</w:t>
      </w:r>
      <w:r>
        <w:rPr>
          <w:sz w:val="24"/>
          <w:szCs w:val="24"/>
        </w:rPr>
        <w:tab/>
      </w:r>
      <w:r>
        <w:rPr>
          <w:sz w:val="24"/>
          <w:szCs w:val="24"/>
        </w:rPr>
        <w:fldChar w:fldCharType="begin"/>
      </w:r>
      <w:r>
        <w:rPr>
          <w:sz w:val="24"/>
          <w:szCs w:val="24"/>
        </w:rPr>
        <w:instrText xml:space="preserve"> PAGEREF _Toc521966680 \h </w:instrText>
      </w:r>
      <w:r>
        <w:rPr>
          <w:sz w:val="24"/>
          <w:szCs w:val="24"/>
        </w:rPr>
        <w:fldChar w:fldCharType="separate"/>
      </w:r>
      <w:r>
        <w:rPr>
          <w:sz w:val="24"/>
          <w:szCs w:val="24"/>
        </w:rPr>
        <w:t>- 53 -</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"_Toc521966681" </w:instrText>
      </w:r>
      <w:r>
        <w:fldChar w:fldCharType="separate"/>
      </w:r>
      <w:r>
        <w:rPr>
          <w:rStyle w:val="35"/>
          <w:sz w:val="24"/>
          <w:szCs w:val="24"/>
        </w:rPr>
        <w:t>5、旅游景点</w:t>
      </w:r>
      <w:r>
        <w:rPr>
          <w:sz w:val="24"/>
          <w:szCs w:val="24"/>
        </w:rPr>
        <w:tab/>
      </w:r>
      <w:r>
        <w:rPr>
          <w:sz w:val="24"/>
          <w:szCs w:val="24"/>
        </w:rPr>
        <w:fldChar w:fldCharType="begin"/>
      </w:r>
      <w:r>
        <w:rPr>
          <w:sz w:val="24"/>
          <w:szCs w:val="24"/>
        </w:rPr>
        <w:instrText xml:space="preserve"> PAGEREF _Toc521966681 \h </w:instrText>
      </w:r>
      <w:r>
        <w:rPr>
          <w:sz w:val="24"/>
          <w:szCs w:val="24"/>
        </w:rPr>
        <w:fldChar w:fldCharType="separate"/>
      </w:r>
      <w:r>
        <w:rPr>
          <w:sz w:val="24"/>
          <w:szCs w:val="24"/>
        </w:rPr>
        <w:t>- 53 -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"_Toc521966682" </w:instrText>
      </w:r>
      <w:r>
        <w:fldChar w:fldCharType="separate"/>
      </w:r>
      <w:r>
        <w:rPr>
          <w:rStyle w:val="35"/>
          <w:sz w:val="24"/>
          <w:szCs w:val="24"/>
        </w:rPr>
        <w:t>6、杭州美食</w:t>
      </w:r>
      <w:r>
        <w:rPr>
          <w:sz w:val="24"/>
          <w:szCs w:val="24"/>
        </w:rPr>
        <w:tab/>
      </w:r>
      <w:r>
        <w:rPr>
          <w:sz w:val="24"/>
          <w:szCs w:val="24"/>
        </w:rPr>
        <w:fldChar w:fldCharType="begin"/>
      </w:r>
      <w:r>
        <w:rPr>
          <w:sz w:val="24"/>
          <w:szCs w:val="24"/>
        </w:rPr>
        <w:instrText xml:space="preserve"> PAGEREF _Toc521966682 \h </w:instrText>
      </w:r>
      <w:r>
        <w:rPr>
          <w:sz w:val="24"/>
          <w:szCs w:val="24"/>
        </w:rPr>
        <w:fldChar w:fldCharType="separate"/>
      </w:r>
      <w:r>
        <w:rPr>
          <w:sz w:val="24"/>
          <w:szCs w:val="24"/>
        </w:rPr>
        <w:t>- 54 -</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"_Toc521966683" </w:instrText>
      </w:r>
      <w:r>
        <w:fldChar w:fldCharType="separate"/>
      </w:r>
      <w:r>
        <w:rPr>
          <w:rStyle w:val="35"/>
          <w:sz w:val="24"/>
          <w:szCs w:val="24"/>
        </w:rPr>
        <w:t>6.1中国美食</w:t>
      </w:r>
      <w:r>
        <w:rPr>
          <w:sz w:val="24"/>
          <w:szCs w:val="24"/>
        </w:rPr>
        <w:tab/>
      </w:r>
      <w:r>
        <w:rPr>
          <w:sz w:val="24"/>
          <w:szCs w:val="24"/>
        </w:rPr>
        <w:fldChar w:fldCharType="begin"/>
      </w:r>
      <w:r>
        <w:rPr>
          <w:sz w:val="24"/>
          <w:szCs w:val="24"/>
        </w:rPr>
        <w:instrText xml:space="preserve"> PAGEREF _Toc521966683 \h </w:instrText>
      </w:r>
      <w:r>
        <w:rPr>
          <w:sz w:val="24"/>
          <w:szCs w:val="24"/>
        </w:rPr>
        <w:fldChar w:fldCharType="separate"/>
      </w:r>
      <w:r>
        <w:rPr>
          <w:sz w:val="24"/>
          <w:szCs w:val="24"/>
        </w:rPr>
        <w:t>- 54 -</w:t>
      </w:r>
      <w:r>
        <w:rPr>
          <w:sz w:val="24"/>
          <w:szCs w:val="24"/>
        </w:rPr>
        <w:fldChar w:fldCharType="end"/>
      </w:r>
      <w:r>
        <w:rPr>
          <w:sz w:val="24"/>
          <w:szCs w:val="24"/>
        </w:rPr>
        <w:fldChar w:fldCharType="end"/>
      </w:r>
    </w:p>
    <w:p>
      <w:pPr>
        <w:pStyle w:val="12"/>
        <w:tabs>
          <w:tab w:val="right" w:leader="dot" w:pos="8284"/>
        </w:tabs>
        <w:rPr>
          <w:rFonts w:hAnsiTheme="minorHAnsi" w:eastAsiaTheme="minorEastAsia" w:cstheme="minorBidi"/>
          <w:i w:val="0"/>
          <w:iCs w:val="0"/>
          <w:sz w:val="24"/>
          <w:szCs w:val="24"/>
        </w:rPr>
      </w:pPr>
      <w:r>
        <w:fldChar w:fldCharType="begin"/>
      </w:r>
      <w:r>
        <w:instrText xml:space="preserve"> HYPERLINK \l "_Toc521966684" </w:instrText>
      </w:r>
      <w:r>
        <w:fldChar w:fldCharType="separate"/>
      </w:r>
      <w:r>
        <w:rPr>
          <w:rStyle w:val="35"/>
          <w:sz w:val="24"/>
          <w:szCs w:val="24"/>
        </w:rPr>
        <w:t>6.2杭州特色</w:t>
      </w:r>
      <w:r>
        <w:rPr>
          <w:sz w:val="24"/>
          <w:szCs w:val="24"/>
        </w:rPr>
        <w:tab/>
      </w:r>
      <w:r>
        <w:rPr>
          <w:sz w:val="24"/>
          <w:szCs w:val="24"/>
        </w:rPr>
        <w:fldChar w:fldCharType="begin"/>
      </w:r>
      <w:r>
        <w:rPr>
          <w:sz w:val="24"/>
          <w:szCs w:val="24"/>
        </w:rPr>
        <w:instrText xml:space="preserve"> PAGEREF _Toc521966684 \h </w:instrText>
      </w:r>
      <w:r>
        <w:rPr>
          <w:sz w:val="24"/>
          <w:szCs w:val="24"/>
        </w:rPr>
        <w:fldChar w:fldCharType="separate"/>
      </w:r>
      <w:r>
        <w:rPr>
          <w:sz w:val="24"/>
          <w:szCs w:val="24"/>
        </w:rPr>
        <w:t>- 55 -</w:t>
      </w:r>
      <w:r>
        <w:rPr>
          <w:sz w:val="24"/>
          <w:szCs w:val="24"/>
        </w:rPr>
        <w:fldChar w:fldCharType="end"/>
      </w:r>
      <w:r>
        <w:rPr>
          <w:sz w:val="24"/>
          <w:szCs w:val="24"/>
        </w:rPr>
        <w:fldChar w:fldCharType="end"/>
      </w:r>
    </w:p>
    <w:p>
      <w:pPr>
        <w:pStyle w:val="19"/>
        <w:tabs>
          <w:tab w:val="right" w:leader="dot" w:pos="8284"/>
        </w:tabs>
        <w:rPr>
          <w:rFonts w:hAnsiTheme="minorHAnsi" w:eastAsiaTheme="minorEastAsia" w:cstheme="minorBidi"/>
          <w:b w:val="0"/>
          <w:bCs w:val="0"/>
          <w:caps w:val="0"/>
          <w:sz w:val="24"/>
          <w:szCs w:val="24"/>
        </w:rPr>
      </w:pPr>
      <w:r>
        <w:fldChar w:fldCharType="begin"/>
      </w:r>
      <w:r>
        <w:instrText xml:space="preserve"> HYPERLINK \l "_Toc521966685" </w:instrText>
      </w:r>
      <w:r>
        <w:fldChar w:fldCharType="separate"/>
      </w:r>
      <w:r>
        <w:rPr>
          <w:rStyle w:val="35"/>
          <w:sz w:val="24"/>
          <w:szCs w:val="24"/>
        </w:rPr>
        <w:t>十、生活在浙商大</w:t>
      </w:r>
      <w:r>
        <w:rPr>
          <w:sz w:val="24"/>
          <w:szCs w:val="24"/>
        </w:rPr>
        <w:tab/>
      </w:r>
      <w:r>
        <w:rPr>
          <w:sz w:val="24"/>
          <w:szCs w:val="24"/>
        </w:rPr>
        <w:fldChar w:fldCharType="begin"/>
      </w:r>
      <w:r>
        <w:rPr>
          <w:sz w:val="24"/>
          <w:szCs w:val="24"/>
        </w:rPr>
        <w:instrText xml:space="preserve"> PAGEREF _Toc521966685 \h </w:instrText>
      </w:r>
      <w:r>
        <w:rPr>
          <w:sz w:val="24"/>
          <w:szCs w:val="24"/>
        </w:rPr>
        <w:fldChar w:fldCharType="separate"/>
      </w:r>
      <w:r>
        <w:rPr>
          <w:sz w:val="24"/>
          <w:szCs w:val="24"/>
        </w:rPr>
        <w:t>- 56 -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"_Toc521966686" </w:instrText>
      </w:r>
      <w:r>
        <w:fldChar w:fldCharType="separate"/>
      </w:r>
      <w:r>
        <w:rPr>
          <w:rStyle w:val="35"/>
          <w:sz w:val="24"/>
          <w:szCs w:val="24"/>
        </w:rPr>
        <w:t>1、图书馆</w:t>
      </w:r>
      <w:r>
        <w:rPr>
          <w:sz w:val="24"/>
          <w:szCs w:val="24"/>
        </w:rPr>
        <w:tab/>
      </w:r>
      <w:r>
        <w:rPr>
          <w:sz w:val="24"/>
          <w:szCs w:val="24"/>
        </w:rPr>
        <w:fldChar w:fldCharType="begin"/>
      </w:r>
      <w:r>
        <w:rPr>
          <w:sz w:val="24"/>
          <w:szCs w:val="24"/>
        </w:rPr>
        <w:instrText xml:space="preserve"> PAGEREF _Toc521966686 \h </w:instrText>
      </w:r>
      <w:r>
        <w:rPr>
          <w:sz w:val="24"/>
          <w:szCs w:val="24"/>
        </w:rPr>
        <w:fldChar w:fldCharType="separate"/>
      </w:r>
      <w:r>
        <w:rPr>
          <w:sz w:val="24"/>
          <w:szCs w:val="24"/>
        </w:rPr>
        <w:t>- 56 -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"_Toc521966687" </w:instrText>
      </w:r>
      <w:r>
        <w:fldChar w:fldCharType="separate"/>
      </w:r>
      <w:r>
        <w:rPr>
          <w:rStyle w:val="35"/>
          <w:sz w:val="24"/>
          <w:szCs w:val="24"/>
        </w:rPr>
        <w:t>2、食堂</w:t>
      </w:r>
      <w:r>
        <w:rPr>
          <w:sz w:val="24"/>
          <w:szCs w:val="24"/>
        </w:rPr>
        <w:tab/>
      </w:r>
      <w:r>
        <w:rPr>
          <w:sz w:val="24"/>
          <w:szCs w:val="24"/>
        </w:rPr>
        <w:fldChar w:fldCharType="begin"/>
      </w:r>
      <w:r>
        <w:rPr>
          <w:sz w:val="24"/>
          <w:szCs w:val="24"/>
        </w:rPr>
        <w:instrText xml:space="preserve"> PAGEREF _Toc521966687 \h </w:instrText>
      </w:r>
      <w:r>
        <w:rPr>
          <w:sz w:val="24"/>
          <w:szCs w:val="24"/>
        </w:rPr>
        <w:fldChar w:fldCharType="separate"/>
      </w:r>
      <w:r>
        <w:rPr>
          <w:sz w:val="24"/>
          <w:szCs w:val="24"/>
        </w:rPr>
        <w:t>- 56 -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"_Toc521966688" </w:instrText>
      </w:r>
      <w:r>
        <w:fldChar w:fldCharType="separate"/>
      </w:r>
      <w:r>
        <w:rPr>
          <w:rStyle w:val="35"/>
          <w:sz w:val="24"/>
          <w:szCs w:val="24"/>
        </w:rPr>
        <w:t>3、邮递服务</w:t>
      </w:r>
      <w:r>
        <w:rPr>
          <w:sz w:val="24"/>
          <w:szCs w:val="24"/>
        </w:rPr>
        <w:tab/>
      </w:r>
      <w:r>
        <w:rPr>
          <w:sz w:val="24"/>
          <w:szCs w:val="24"/>
        </w:rPr>
        <w:fldChar w:fldCharType="begin"/>
      </w:r>
      <w:r>
        <w:rPr>
          <w:sz w:val="24"/>
          <w:szCs w:val="24"/>
        </w:rPr>
        <w:instrText xml:space="preserve"> PAGEREF _Toc521966688 \h </w:instrText>
      </w:r>
      <w:r>
        <w:rPr>
          <w:sz w:val="24"/>
          <w:szCs w:val="24"/>
        </w:rPr>
        <w:fldChar w:fldCharType="separate"/>
      </w:r>
      <w:r>
        <w:rPr>
          <w:sz w:val="24"/>
          <w:szCs w:val="24"/>
        </w:rPr>
        <w:t>- 56 -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"_Toc521966689" </w:instrText>
      </w:r>
      <w:r>
        <w:fldChar w:fldCharType="separate"/>
      </w:r>
      <w:r>
        <w:rPr>
          <w:rStyle w:val="35"/>
          <w:sz w:val="24"/>
          <w:szCs w:val="24"/>
        </w:rPr>
        <w:t>4、校医院</w:t>
      </w:r>
      <w:r>
        <w:rPr>
          <w:sz w:val="24"/>
          <w:szCs w:val="24"/>
        </w:rPr>
        <w:tab/>
      </w:r>
      <w:r>
        <w:rPr>
          <w:sz w:val="24"/>
          <w:szCs w:val="24"/>
        </w:rPr>
        <w:fldChar w:fldCharType="begin"/>
      </w:r>
      <w:r>
        <w:rPr>
          <w:sz w:val="24"/>
          <w:szCs w:val="24"/>
        </w:rPr>
        <w:instrText xml:space="preserve"> PAGEREF _Toc521966689 \h </w:instrText>
      </w:r>
      <w:r>
        <w:rPr>
          <w:sz w:val="24"/>
          <w:szCs w:val="24"/>
        </w:rPr>
        <w:fldChar w:fldCharType="separate"/>
      </w:r>
      <w:r>
        <w:rPr>
          <w:sz w:val="24"/>
          <w:szCs w:val="24"/>
        </w:rPr>
        <w:t>- 57 -</w:t>
      </w:r>
      <w:r>
        <w:rPr>
          <w:sz w:val="24"/>
          <w:szCs w:val="24"/>
        </w:rPr>
        <w:fldChar w:fldCharType="end"/>
      </w:r>
      <w:r>
        <w:rPr>
          <w:sz w:val="24"/>
          <w:szCs w:val="24"/>
        </w:rPr>
        <w:fldChar w:fldCharType="end"/>
      </w:r>
    </w:p>
    <w:p>
      <w:pPr>
        <w:pStyle w:val="23"/>
        <w:tabs>
          <w:tab w:val="right" w:leader="dot" w:pos="8284"/>
        </w:tabs>
        <w:rPr>
          <w:rFonts w:hAnsiTheme="minorHAnsi" w:eastAsiaTheme="minorEastAsia" w:cstheme="minorBidi"/>
          <w:smallCaps w:val="0"/>
          <w:sz w:val="24"/>
          <w:szCs w:val="24"/>
        </w:rPr>
      </w:pPr>
      <w:r>
        <w:fldChar w:fldCharType="begin"/>
      </w:r>
      <w:r>
        <w:instrText xml:space="preserve"> HYPERLINK \l "_Toc521966690" </w:instrText>
      </w:r>
      <w:r>
        <w:fldChar w:fldCharType="separate"/>
      </w:r>
      <w:r>
        <w:rPr>
          <w:rStyle w:val="35"/>
          <w:sz w:val="24"/>
          <w:szCs w:val="24"/>
        </w:rPr>
        <w:t>5、运动场馆</w:t>
      </w:r>
      <w:r>
        <w:rPr>
          <w:sz w:val="24"/>
          <w:szCs w:val="24"/>
        </w:rPr>
        <w:tab/>
      </w:r>
      <w:r>
        <w:rPr>
          <w:sz w:val="24"/>
          <w:szCs w:val="24"/>
        </w:rPr>
        <w:fldChar w:fldCharType="begin"/>
      </w:r>
      <w:r>
        <w:rPr>
          <w:sz w:val="24"/>
          <w:szCs w:val="24"/>
        </w:rPr>
        <w:instrText xml:space="preserve"> PAGEREF _Toc521966690 \h </w:instrText>
      </w:r>
      <w:r>
        <w:rPr>
          <w:sz w:val="24"/>
          <w:szCs w:val="24"/>
        </w:rPr>
        <w:fldChar w:fldCharType="separate"/>
      </w:r>
      <w:r>
        <w:rPr>
          <w:sz w:val="24"/>
          <w:szCs w:val="24"/>
        </w:rPr>
        <w:t>- 57 -</w:t>
      </w:r>
      <w:r>
        <w:rPr>
          <w:sz w:val="24"/>
          <w:szCs w:val="24"/>
        </w:rPr>
        <w:fldChar w:fldCharType="end"/>
      </w:r>
      <w:r>
        <w:rPr>
          <w:sz w:val="24"/>
          <w:szCs w:val="24"/>
        </w:rPr>
        <w:fldChar w:fldCharType="end"/>
      </w:r>
    </w:p>
    <w:p>
      <w:pPr>
        <w:pStyle w:val="19"/>
        <w:tabs>
          <w:tab w:val="right" w:leader="dot" w:pos="8284"/>
        </w:tabs>
        <w:rPr>
          <w:rFonts w:hAnsiTheme="minorHAnsi" w:eastAsiaTheme="minorEastAsia" w:cstheme="minorBidi"/>
          <w:b w:val="0"/>
          <w:bCs w:val="0"/>
          <w:caps w:val="0"/>
          <w:sz w:val="24"/>
          <w:szCs w:val="24"/>
        </w:rPr>
      </w:pPr>
      <w:r>
        <w:fldChar w:fldCharType="begin"/>
      </w:r>
      <w:r>
        <w:instrText xml:space="preserve"> HYPERLINK \l "_Toc521966691" </w:instrText>
      </w:r>
      <w:r>
        <w:fldChar w:fldCharType="separate"/>
      </w:r>
      <w:r>
        <w:rPr>
          <w:rStyle w:val="35"/>
          <w:sz w:val="24"/>
          <w:szCs w:val="24"/>
        </w:rPr>
        <w:t>附件1 中华人民共和国出境入境管理法</w:t>
      </w:r>
      <w:r>
        <w:rPr>
          <w:sz w:val="24"/>
          <w:szCs w:val="24"/>
        </w:rPr>
        <w:tab/>
      </w:r>
      <w:r>
        <w:rPr>
          <w:sz w:val="24"/>
          <w:szCs w:val="24"/>
        </w:rPr>
        <w:fldChar w:fldCharType="begin"/>
      </w:r>
      <w:r>
        <w:rPr>
          <w:sz w:val="24"/>
          <w:szCs w:val="24"/>
        </w:rPr>
        <w:instrText xml:space="preserve"> PAGEREF _Toc521966691 \h </w:instrText>
      </w:r>
      <w:r>
        <w:rPr>
          <w:sz w:val="24"/>
          <w:szCs w:val="24"/>
        </w:rPr>
        <w:fldChar w:fldCharType="separate"/>
      </w:r>
      <w:r>
        <w:rPr>
          <w:sz w:val="24"/>
          <w:szCs w:val="24"/>
        </w:rPr>
        <w:t>- 58 -</w:t>
      </w:r>
      <w:r>
        <w:rPr>
          <w:sz w:val="24"/>
          <w:szCs w:val="24"/>
        </w:rPr>
        <w:fldChar w:fldCharType="end"/>
      </w:r>
      <w:r>
        <w:rPr>
          <w:sz w:val="24"/>
          <w:szCs w:val="24"/>
        </w:rPr>
        <w:fldChar w:fldCharType="end"/>
      </w:r>
    </w:p>
    <w:p>
      <w:pPr>
        <w:pStyle w:val="19"/>
        <w:tabs>
          <w:tab w:val="right" w:leader="dot" w:pos="8284"/>
        </w:tabs>
        <w:rPr>
          <w:rFonts w:hAnsiTheme="minorHAnsi" w:eastAsiaTheme="minorEastAsia" w:cstheme="minorBidi"/>
          <w:b w:val="0"/>
          <w:bCs w:val="0"/>
          <w:caps w:val="0"/>
          <w:sz w:val="24"/>
          <w:szCs w:val="24"/>
        </w:rPr>
      </w:pPr>
      <w:r>
        <w:fldChar w:fldCharType="begin"/>
      </w:r>
      <w:r>
        <w:instrText xml:space="preserve"> HYPERLINK \l "_Toc521966692" </w:instrText>
      </w:r>
      <w:r>
        <w:fldChar w:fldCharType="separate"/>
      </w:r>
      <w:r>
        <w:rPr>
          <w:rStyle w:val="35"/>
          <w:sz w:val="24"/>
          <w:szCs w:val="24"/>
        </w:rPr>
        <w:t>附件 2 中华人民共和国境内外国人宗教活动管理规定</w:t>
      </w:r>
      <w:r>
        <w:rPr>
          <w:sz w:val="24"/>
          <w:szCs w:val="24"/>
        </w:rPr>
        <w:tab/>
      </w:r>
      <w:r>
        <w:rPr>
          <w:sz w:val="24"/>
          <w:szCs w:val="24"/>
        </w:rPr>
        <w:fldChar w:fldCharType="begin"/>
      </w:r>
      <w:r>
        <w:rPr>
          <w:sz w:val="24"/>
          <w:szCs w:val="24"/>
        </w:rPr>
        <w:instrText xml:space="preserve"> PAGEREF _Toc521966692 \h </w:instrText>
      </w:r>
      <w:r>
        <w:rPr>
          <w:sz w:val="24"/>
          <w:szCs w:val="24"/>
        </w:rPr>
        <w:fldChar w:fldCharType="separate"/>
      </w:r>
      <w:r>
        <w:rPr>
          <w:sz w:val="24"/>
          <w:szCs w:val="24"/>
        </w:rPr>
        <w:t>- 79 -</w:t>
      </w:r>
      <w:r>
        <w:rPr>
          <w:sz w:val="24"/>
          <w:szCs w:val="24"/>
        </w:rPr>
        <w:fldChar w:fldCharType="end"/>
      </w:r>
      <w:r>
        <w:rPr>
          <w:sz w:val="24"/>
          <w:szCs w:val="24"/>
        </w:rPr>
        <w:fldChar w:fldCharType="end"/>
      </w:r>
    </w:p>
    <w:p>
      <w:pPr>
        <w:pStyle w:val="19"/>
        <w:tabs>
          <w:tab w:val="right" w:leader="dot" w:pos="8284"/>
        </w:tabs>
        <w:rPr>
          <w:rFonts w:hAnsiTheme="minorHAnsi" w:eastAsiaTheme="minorEastAsia" w:cstheme="minorBidi"/>
          <w:b w:val="0"/>
          <w:bCs w:val="0"/>
          <w:caps w:val="0"/>
          <w:sz w:val="24"/>
          <w:szCs w:val="24"/>
        </w:rPr>
      </w:pPr>
      <w:r>
        <w:fldChar w:fldCharType="begin"/>
      </w:r>
      <w:r>
        <w:instrText xml:space="preserve"> HYPERLINK \l "_Toc521966693" </w:instrText>
      </w:r>
      <w:r>
        <w:fldChar w:fldCharType="separate"/>
      </w:r>
      <w:r>
        <w:rPr>
          <w:rStyle w:val="35"/>
          <w:sz w:val="24"/>
          <w:szCs w:val="24"/>
        </w:rPr>
        <w:t>附件</w:t>
      </w:r>
      <w:r>
        <w:rPr>
          <w:rStyle w:val="35"/>
          <w:rFonts w:eastAsia="Times New Roman"/>
          <w:sz w:val="24"/>
          <w:szCs w:val="24"/>
        </w:rPr>
        <w:t xml:space="preserve">3 </w:t>
      </w:r>
      <w:r>
        <w:rPr>
          <w:rStyle w:val="35"/>
          <w:sz w:val="24"/>
          <w:szCs w:val="24"/>
        </w:rPr>
        <w:t>中华人民共和国治安管理处罚法</w:t>
      </w:r>
      <w:r>
        <w:rPr>
          <w:sz w:val="24"/>
          <w:szCs w:val="24"/>
        </w:rPr>
        <w:tab/>
      </w:r>
      <w:r>
        <w:rPr>
          <w:sz w:val="24"/>
          <w:szCs w:val="24"/>
        </w:rPr>
        <w:fldChar w:fldCharType="begin"/>
      </w:r>
      <w:r>
        <w:rPr>
          <w:sz w:val="24"/>
          <w:szCs w:val="24"/>
        </w:rPr>
        <w:instrText xml:space="preserve"> PAGEREF _Toc521966693 \h </w:instrText>
      </w:r>
      <w:r>
        <w:rPr>
          <w:sz w:val="24"/>
          <w:szCs w:val="24"/>
        </w:rPr>
        <w:fldChar w:fldCharType="separate"/>
      </w:r>
      <w:r>
        <w:rPr>
          <w:sz w:val="24"/>
          <w:szCs w:val="24"/>
        </w:rPr>
        <w:t>- 80 -</w:t>
      </w:r>
      <w:r>
        <w:rPr>
          <w:sz w:val="24"/>
          <w:szCs w:val="24"/>
        </w:rPr>
        <w:fldChar w:fldCharType="end"/>
      </w:r>
      <w:r>
        <w:rPr>
          <w:sz w:val="24"/>
          <w:szCs w:val="24"/>
        </w:rPr>
        <w:fldChar w:fldCharType="end"/>
      </w:r>
    </w:p>
    <w:p>
      <w:pPr>
        <w:pStyle w:val="19"/>
        <w:tabs>
          <w:tab w:val="right" w:leader="dot" w:pos="8284"/>
        </w:tabs>
        <w:rPr>
          <w:rFonts w:hAnsiTheme="minorHAnsi" w:eastAsiaTheme="minorEastAsia" w:cstheme="minorBidi"/>
          <w:b w:val="0"/>
          <w:bCs w:val="0"/>
          <w:caps w:val="0"/>
          <w:sz w:val="24"/>
          <w:szCs w:val="24"/>
        </w:rPr>
      </w:pPr>
      <w:r>
        <w:fldChar w:fldCharType="begin"/>
      </w:r>
      <w:r>
        <w:instrText xml:space="preserve"> HYPERLINK \l "_Toc521966694" </w:instrText>
      </w:r>
      <w:r>
        <w:fldChar w:fldCharType="separate"/>
      </w:r>
      <w:r>
        <w:rPr>
          <w:rStyle w:val="35"/>
          <w:sz w:val="24"/>
          <w:szCs w:val="24"/>
        </w:rPr>
        <w:t>附件4 浙江工商大学国际学生违纪处分暂行规定</w:t>
      </w:r>
      <w:r>
        <w:rPr>
          <w:sz w:val="24"/>
          <w:szCs w:val="24"/>
        </w:rPr>
        <w:tab/>
      </w:r>
      <w:r>
        <w:rPr>
          <w:sz w:val="24"/>
          <w:szCs w:val="24"/>
        </w:rPr>
        <w:fldChar w:fldCharType="begin"/>
      </w:r>
      <w:r>
        <w:rPr>
          <w:sz w:val="24"/>
          <w:szCs w:val="24"/>
        </w:rPr>
        <w:instrText xml:space="preserve"> PAGEREF _Toc521966694 \h </w:instrText>
      </w:r>
      <w:r>
        <w:rPr>
          <w:sz w:val="24"/>
          <w:szCs w:val="24"/>
        </w:rPr>
        <w:fldChar w:fldCharType="separate"/>
      </w:r>
      <w:r>
        <w:rPr>
          <w:sz w:val="24"/>
          <w:szCs w:val="24"/>
        </w:rPr>
        <w:t>- 91 -</w:t>
      </w:r>
      <w:r>
        <w:rPr>
          <w:sz w:val="24"/>
          <w:szCs w:val="24"/>
        </w:rPr>
        <w:fldChar w:fldCharType="end"/>
      </w:r>
      <w:r>
        <w:rPr>
          <w:sz w:val="24"/>
          <w:szCs w:val="24"/>
        </w:rPr>
        <w:fldChar w:fldCharType="end"/>
      </w:r>
    </w:p>
    <w:p>
      <w:pPr>
        <w:pStyle w:val="19"/>
        <w:tabs>
          <w:tab w:val="right" w:leader="dot" w:pos="8284"/>
        </w:tabs>
        <w:rPr>
          <w:rFonts w:hAnsiTheme="minorHAnsi" w:eastAsiaTheme="minorEastAsia" w:cstheme="minorBidi"/>
          <w:b w:val="0"/>
          <w:bCs w:val="0"/>
          <w:caps w:val="0"/>
          <w:sz w:val="24"/>
          <w:szCs w:val="24"/>
        </w:rPr>
      </w:pPr>
      <w:r>
        <w:fldChar w:fldCharType="begin"/>
      </w:r>
      <w:r>
        <w:instrText xml:space="preserve"> HYPERLINK \l "_Toc521966695" </w:instrText>
      </w:r>
      <w:r>
        <w:fldChar w:fldCharType="separate"/>
      </w:r>
      <w:r>
        <w:rPr>
          <w:rStyle w:val="35"/>
          <w:sz w:val="24"/>
          <w:szCs w:val="24"/>
        </w:rPr>
        <w:t>附件5 浙江工商大学</w:t>
      </w:r>
      <w:r>
        <w:rPr>
          <w:rStyle w:val="35"/>
          <w:rFonts w:hint="eastAsia" w:eastAsia="宋体"/>
          <w:sz w:val="24"/>
          <w:szCs w:val="24"/>
          <w:lang w:val="en-US" w:eastAsia="zh-CN"/>
        </w:rPr>
        <w:t>国际</w:t>
      </w:r>
      <w:r>
        <w:rPr>
          <w:rStyle w:val="35"/>
          <w:sz w:val="24"/>
          <w:szCs w:val="24"/>
        </w:rPr>
        <w:t>学生公寓管理办法（征求意见稿）</w:t>
      </w:r>
      <w:r>
        <w:rPr>
          <w:sz w:val="24"/>
          <w:szCs w:val="24"/>
        </w:rPr>
        <w:tab/>
      </w:r>
      <w:r>
        <w:rPr>
          <w:sz w:val="24"/>
          <w:szCs w:val="24"/>
        </w:rPr>
        <w:fldChar w:fldCharType="begin"/>
      </w:r>
      <w:r>
        <w:rPr>
          <w:sz w:val="24"/>
          <w:szCs w:val="24"/>
        </w:rPr>
        <w:instrText xml:space="preserve"> PAGEREF _Toc521966695 \h </w:instrText>
      </w:r>
      <w:r>
        <w:rPr>
          <w:sz w:val="24"/>
          <w:szCs w:val="24"/>
        </w:rPr>
        <w:fldChar w:fldCharType="separate"/>
      </w:r>
      <w:r>
        <w:rPr>
          <w:sz w:val="24"/>
          <w:szCs w:val="24"/>
        </w:rPr>
        <w:t>- 107 -</w:t>
      </w:r>
      <w:r>
        <w:rPr>
          <w:sz w:val="24"/>
          <w:szCs w:val="24"/>
        </w:rPr>
        <w:fldChar w:fldCharType="end"/>
      </w:r>
      <w:r>
        <w:rPr>
          <w:sz w:val="24"/>
          <w:szCs w:val="24"/>
        </w:rPr>
        <w:fldChar w:fldCharType="end"/>
      </w:r>
    </w:p>
    <w:p>
      <w:pPr>
        <w:pStyle w:val="19"/>
        <w:tabs>
          <w:tab w:val="right" w:leader="dot" w:pos="8284"/>
        </w:tabs>
        <w:rPr>
          <w:rFonts w:hAnsiTheme="minorHAnsi" w:eastAsiaTheme="minorEastAsia" w:cstheme="minorBidi"/>
          <w:b w:val="0"/>
          <w:bCs w:val="0"/>
          <w:caps w:val="0"/>
          <w:sz w:val="24"/>
          <w:szCs w:val="24"/>
        </w:rPr>
      </w:pPr>
      <w:r>
        <w:fldChar w:fldCharType="begin"/>
      </w:r>
      <w:r>
        <w:instrText xml:space="preserve"> HYPERLINK \l "_Toc521966696" </w:instrText>
      </w:r>
      <w:r>
        <w:fldChar w:fldCharType="separate"/>
      </w:r>
      <w:r>
        <w:rPr>
          <w:rStyle w:val="35"/>
          <w:sz w:val="24"/>
          <w:szCs w:val="24"/>
        </w:rPr>
        <w:t>附件6 浙江工商大学国际学生奖学金管理办法</w:t>
      </w:r>
      <w:r>
        <w:rPr>
          <w:sz w:val="24"/>
          <w:szCs w:val="24"/>
        </w:rPr>
        <w:tab/>
      </w:r>
      <w:r>
        <w:rPr>
          <w:sz w:val="24"/>
          <w:szCs w:val="24"/>
        </w:rPr>
        <w:fldChar w:fldCharType="begin"/>
      </w:r>
      <w:r>
        <w:rPr>
          <w:sz w:val="24"/>
          <w:szCs w:val="24"/>
        </w:rPr>
        <w:instrText xml:space="preserve"> PAGEREF _Toc521966696 \h </w:instrText>
      </w:r>
      <w:r>
        <w:rPr>
          <w:sz w:val="24"/>
          <w:szCs w:val="24"/>
        </w:rPr>
        <w:fldChar w:fldCharType="separate"/>
      </w:r>
      <w:r>
        <w:rPr>
          <w:sz w:val="24"/>
          <w:szCs w:val="24"/>
        </w:rPr>
        <w:t>- 111 -</w:t>
      </w:r>
      <w:r>
        <w:rPr>
          <w:sz w:val="24"/>
          <w:szCs w:val="24"/>
        </w:rPr>
        <w:fldChar w:fldCharType="end"/>
      </w:r>
      <w:r>
        <w:rPr>
          <w:sz w:val="24"/>
          <w:szCs w:val="24"/>
        </w:rPr>
        <w:fldChar w:fldCharType="end"/>
      </w:r>
    </w:p>
    <w:p>
      <w:pPr>
        <w:pStyle w:val="71"/>
        <w:ind w:firstLine="0" w:firstLineChars="0"/>
        <w:jc w:val="right"/>
      </w:pPr>
      <w:r>
        <w:fldChar w:fldCharType="end"/>
      </w:r>
    </w:p>
    <w:p>
      <w:pPr>
        <w:pStyle w:val="71"/>
        <w:ind w:firstLine="0" w:firstLineChars="0"/>
        <w:jc w:val="right"/>
        <w:sectPr>
          <w:headerReference r:id="rId4" w:type="default"/>
          <w:pgSz w:w="11900" w:h="16840"/>
          <w:pgMar w:top="1440" w:right="1440" w:bottom="1440" w:left="1800" w:header="0" w:footer="0" w:gutter="0"/>
          <w:cols w:space="720" w:num="1"/>
          <w:titlePg/>
          <w:docGrid w:linePitch="286" w:charSpace="0"/>
        </w:sectPr>
      </w:pPr>
      <w:r>
        <w:t>注：如果本手册中英文内容不一致，以中文为准</w:t>
      </w:r>
    </w:p>
    <w:p>
      <w:pPr>
        <w:pStyle w:val="68"/>
      </w:pPr>
      <w:bookmarkStart w:id="6" w:name="_Toc521966607"/>
      <w:r>
        <w:rPr>
          <w:rFonts w:hint="eastAsia"/>
        </w:rPr>
        <w:t>一、报到与注册</w:t>
      </w:r>
      <w:bookmarkEnd w:id="6"/>
    </w:p>
    <w:p>
      <w:pPr>
        <w:pStyle w:val="69"/>
        <w:ind w:firstLine="480"/>
      </w:pPr>
      <w:bookmarkStart w:id="7" w:name="_Toc521966608"/>
      <w:r>
        <w:rPr>
          <w:rFonts w:hint="eastAsia"/>
        </w:rPr>
        <w:t>1、报到</w:t>
      </w:r>
      <w:bookmarkEnd w:id="7"/>
    </w:p>
    <w:p>
      <w:pPr>
        <w:pStyle w:val="71"/>
        <w:ind w:firstLine="480"/>
      </w:pPr>
      <w:r>
        <w:rPr>
          <w:rFonts w:hint="eastAsia"/>
        </w:rPr>
        <w:t>国际生新生</w:t>
      </w:r>
      <w:r>
        <w:t>凭有效护照、《录取通知书》、《签证申请表》（</w:t>
      </w:r>
      <w:r>
        <w:rPr>
          <w:rFonts w:hint="eastAsia"/>
        </w:rPr>
        <w:t>JW202表或JW201表</w:t>
      </w:r>
      <w:r>
        <w:t>）</w:t>
      </w:r>
      <w:r>
        <w:rPr>
          <w:rFonts w:hint="eastAsia"/>
        </w:rPr>
        <w:t>、健康证明（原件）</w:t>
      </w:r>
      <w:r>
        <w:t>等材料，按录取通知书规定的日期</w:t>
      </w:r>
      <w:r>
        <w:rPr>
          <w:rFonts w:hint="eastAsia"/>
        </w:rPr>
        <w:t>到校</w:t>
      </w:r>
      <w:r>
        <w:t>办理</w:t>
      </w:r>
      <w:r>
        <w:rPr>
          <w:rFonts w:hint="eastAsia"/>
        </w:rPr>
        <w:t>入学报到</w:t>
      </w:r>
      <w:r>
        <w:t>手续，各位新生</w:t>
      </w:r>
      <w:r>
        <w:rPr>
          <w:rFonts w:hint="eastAsia"/>
        </w:rPr>
        <w:t>需</w:t>
      </w:r>
      <w:r>
        <w:t>按照此时间做好</w:t>
      </w:r>
      <w:r>
        <w:rPr>
          <w:rFonts w:hint="eastAsia"/>
        </w:rPr>
        <w:t>相应的</w:t>
      </w:r>
      <w:r>
        <w:t>入学安排。</w:t>
      </w:r>
    </w:p>
    <w:p>
      <w:pPr>
        <w:pStyle w:val="71"/>
        <w:ind w:firstLine="480"/>
      </w:pPr>
      <w:r>
        <w:rPr>
          <w:rFonts w:hint="eastAsia"/>
        </w:rPr>
        <w:t>因故不能按时报到者，应当事先以书面形式向相关学院和国际学生招生办公室请假，请假须经相关学院批准后报国际学生招生办备案。请假时间一般不得超过两周。未请假或者请假逾期者，除因不可抗力等正当事由以外，视为放弃入学资格。</w:t>
      </w:r>
    </w:p>
    <w:p>
      <w:pPr>
        <w:pStyle w:val="69"/>
        <w:ind w:firstLine="480"/>
      </w:pPr>
      <w:bookmarkStart w:id="8" w:name="_Toc521966609"/>
      <w:r>
        <w:rPr>
          <w:rFonts w:hint="eastAsia"/>
        </w:rPr>
        <w:t>2、体检</w:t>
      </w:r>
      <w:bookmarkEnd w:id="8"/>
    </w:p>
    <w:p>
      <w:pPr>
        <w:pStyle w:val="71"/>
        <w:ind w:firstLine="480"/>
        <w:rPr>
          <w:rFonts w:hint="eastAsia"/>
        </w:rPr>
      </w:pPr>
      <w:bookmarkStart w:id="9" w:name="_Toc521966610"/>
      <w:r>
        <w:rPr>
          <w:rFonts w:hint="eastAsia"/>
        </w:rPr>
        <w:t>新入学的国际学生需在报到后一周内到指定医院进行体检，并在报到后两周内向国际教育学院招生办公室提交由指定医院出具的体格检查健康证明。</w:t>
      </w:r>
    </w:p>
    <w:p>
      <w:pPr>
        <w:pStyle w:val="71"/>
        <w:ind w:firstLine="480"/>
        <w:rPr>
          <w:rFonts w:hint="eastAsia"/>
        </w:rPr>
      </w:pPr>
      <w:r>
        <w:rPr>
          <w:rFonts w:hint="eastAsia"/>
          <w:lang w:val="en-US" w:eastAsia="zh-CN"/>
        </w:rPr>
        <w:t>1.</w:t>
      </w:r>
      <w:r>
        <w:rPr>
          <w:rFonts w:hint="eastAsia"/>
        </w:rPr>
        <w:t>新入学的国际学生需在报到后一周内到指定医院进行体检。已经在本国体检的学生，请同时携带所在国的体检报告。</w:t>
      </w:r>
    </w:p>
    <w:p>
      <w:pPr>
        <w:pStyle w:val="71"/>
        <w:ind w:firstLine="480"/>
        <w:rPr>
          <w:rFonts w:hint="eastAsia"/>
        </w:rPr>
      </w:pPr>
      <w:r>
        <w:rPr>
          <w:rFonts w:hint="eastAsia"/>
          <w:lang w:val="en-US" w:eastAsia="zh-CN"/>
        </w:rPr>
        <w:t>2</w:t>
      </w:r>
      <w:r>
        <w:rPr>
          <w:rFonts w:hint="eastAsia"/>
        </w:rPr>
        <w:t>医院地址：杭州市西湖区文三路2号杭州出入境检验检疫局一楼大厅。</w:t>
      </w:r>
    </w:p>
    <w:p>
      <w:pPr>
        <w:pStyle w:val="71"/>
        <w:ind w:firstLine="480"/>
        <w:rPr>
          <w:rFonts w:hint="eastAsia"/>
          <w:i/>
          <w:iCs/>
        </w:rPr>
      </w:pPr>
      <w:r>
        <w:rPr>
          <w:rFonts w:hint="eastAsia"/>
          <w:i/>
          <w:iCs/>
        </w:rPr>
        <w:t>地铁乘坐路线：文海南路地铁站乘坐地铁 1 号线到凤起路站下转地铁 2 号线，到沈塘桥站下，步行 300 米到达。</w:t>
      </w:r>
    </w:p>
    <w:p>
      <w:pPr>
        <w:pStyle w:val="71"/>
        <w:ind w:firstLine="480"/>
        <w:rPr>
          <w:rFonts w:hint="eastAsia"/>
        </w:rPr>
      </w:pPr>
      <w:r>
        <w:rPr>
          <w:rFonts w:hint="eastAsia"/>
          <w:lang w:val="en-US" w:eastAsia="zh-CN"/>
        </w:rPr>
        <w:t>3.</w:t>
      </w:r>
      <w:r>
        <w:rPr>
          <w:rFonts w:hint="eastAsia"/>
        </w:rPr>
        <w:t>携带本人护照，5 张 2 寸照片和人民币450元自行前往，体检详情请见医院流程图。</w:t>
      </w:r>
    </w:p>
    <w:p>
      <w:pPr>
        <w:pStyle w:val="71"/>
        <w:ind w:firstLine="480"/>
        <w:rPr>
          <w:rFonts w:hint="eastAsia"/>
        </w:rPr>
      </w:pPr>
      <w:r>
        <w:rPr>
          <w:rFonts w:hint="eastAsia"/>
          <w:lang w:val="en-US" w:eastAsia="zh-CN"/>
        </w:rPr>
        <w:t>4.</w:t>
      </w:r>
      <w:r>
        <w:rPr>
          <w:rFonts w:hint="eastAsia"/>
        </w:rPr>
        <w:t>体检空腹前往。</w:t>
      </w:r>
    </w:p>
    <w:p>
      <w:pPr>
        <w:pStyle w:val="71"/>
        <w:ind w:firstLine="480"/>
        <w:rPr>
          <w:rFonts w:hint="eastAsia"/>
        </w:rPr>
      </w:pPr>
      <w:r>
        <w:rPr>
          <w:rFonts w:hint="eastAsia"/>
          <w:lang w:val="en-US" w:eastAsia="zh-CN"/>
        </w:rPr>
        <w:t>5.</w:t>
      </w:r>
      <w:r>
        <w:rPr>
          <w:rFonts w:hint="eastAsia"/>
        </w:rPr>
        <w:t>体检结果可自取，也可采取快递方式寄到学校。</w:t>
      </w:r>
    </w:p>
    <w:p>
      <w:pPr>
        <w:pStyle w:val="71"/>
        <w:ind w:firstLine="480"/>
        <w:rPr>
          <w:rFonts w:hint="eastAsia"/>
        </w:rPr>
      </w:pPr>
      <w:r>
        <w:rPr>
          <w:rFonts w:hint="eastAsia"/>
        </w:rPr>
        <w:t>邮寄地址：杭州下沙高教园区学正街18号浙江工商大学国际教育学院517室</w:t>
      </w:r>
      <w:r>
        <w:rPr>
          <w:rFonts w:hint="eastAsia"/>
          <w:lang w:eastAsia="zh-CN"/>
        </w:rPr>
        <w:t>，</w:t>
      </w:r>
      <w:r>
        <w:rPr>
          <w:rFonts w:hint="eastAsia"/>
        </w:rPr>
        <w:t>联系电话：28008687。</w:t>
      </w:r>
    </w:p>
    <w:p>
      <w:pPr>
        <w:pStyle w:val="71"/>
        <w:ind w:firstLine="480"/>
        <w:rPr>
          <w:rFonts w:hint="eastAsia"/>
        </w:rPr>
      </w:pPr>
      <w:r>
        <w:rPr>
          <w:rFonts w:hint="eastAsia"/>
          <w:lang w:eastAsia="zh-CN"/>
        </w:rPr>
        <w:drawing>
          <wp:anchor distT="0" distB="0" distL="114300" distR="114300" simplePos="0" relativeHeight="251825152" behindDoc="0" locked="0" layoutInCell="1" allowOverlap="1">
            <wp:simplePos x="0" y="0"/>
            <wp:positionH relativeFrom="column">
              <wp:posOffset>3963035</wp:posOffset>
            </wp:positionH>
            <wp:positionV relativeFrom="paragraph">
              <wp:posOffset>528955</wp:posOffset>
            </wp:positionV>
            <wp:extent cx="1019175" cy="1019175"/>
            <wp:effectExtent l="0" t="0" r="9525" b="9525"/>
            <wp:wrapNone/>
            <wp:docPr id="6" name="图片 6" descr="微信图片_2018082423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80824231217"/>
                    <pic:cNvPicPr>
                      <a:picLocks noChangeAspect="1"/>
                    </pic:cNvPicPr>
                  </pic:nvPicPr>
                  <pic:blipFill>
                    <a:blip r:embed="rId10"/>
                    <a:stretch>
                      <a:fillRect/>
                    </a:stretch>
                  </pic:blipFill>
                  <pic:spPr>
                    <a:xfrm>
                      <a:off x="0" y="0"/>
                      <a:ext cx="1019175" cy="1019175"/>
                    </a:xfrm>
                    <a:prstGeom prst="rect">
                      <a:avLst/>
                    </a:prstGeom>
                  </pic:spPr>
                </pic:pic>
              </a:graphicData>
            </a:graphic>
          </wp:anchor>
        </w:drawing>
      </w:r>
      <w:r>
        <w:rPr>
          <w:rFonts w:hint="eastAsia"/>
          <w:lang w:val="en-US" w:eastAsia="zh-CN"/>
        </w:rPr>
        <w:t>6.</w:t>
      </w:r>
      <w:r>
        <w:rPr>
          <w:rFonts w:hint="eastAsia"/>
        </w:rPr>
        <w:t>体检不合格或未在指定时间内提交体检报告者，作退学处理，并在规定期限内离境。</w:t>
      </w:r>
    </w:p>
    <w:p>
      <w:pPr>
        <w:pStyle w:val="69"/>
        <w:ind w:firstLine="480"/>
        <w:rPr>
          <w:rFonts w:eastAsia="Times New Roman"/>
        </w:rPr>
      </w:pPr>
      <w:r>
        <w:rPr>
          <w:rFonts w:hint="eastAsia"/>
        </w:rPr>
        <w:t>3、</w:t>
      </w:r>
      <w:r>
        <w:t>微信实名认证</w:t>
      </w:r>
      <w:bookmarkEnd w:id="9"/>
    </w:p>
    <w:p>
      <w:pPr>
        <w:pStyle w:val="70"/>
        <w:ind w:firstLine="480"/>
      </w:pPr>
      <w:bookmarkStart w:id="10" w:name="_Toc521966611"/>
      <w:r>
        <w:rPr>
          <w:rFonts w:eastAsia="Times New Roman"/>
        </w:rPr>
        <w:t xml:space="preserve">3.1 </w:t>
      </w:r>
      <w:r>
        <w:t>如何进行微信实名认证</w:t>
      </w:r>
      <w:bookmarkEnd w:id="10"/>
    </w:p>
    <w:p>
      <w:pPr>
        <w:pStyle w:val="71"/>
        <w:ind w:firstLine="480"/>
      </w:pPr>
      <w:r>
        <w:t>扫</w:t>
      </w:r>
      <w:r>
        <w:rPr>
          <w:rFonts w:hint="eastAsia"/>
        </w:rPr>
        <w:t>描右</w:t>
      </w:r>
      <w:r>
        <w:t>方二维码，了解详细办理过程。</w:t>
      </w:r>
    </w:p>
    <w:p>
      <w:pPr>
        <w:pStyle w:val="70"/>
        <w:ind w:firstLine="480"/>
        <w:rPr>
          <w:sz w:val="20"/>
          <w:szCs w:val="20"/>
        </w:rPr>
      </w:pPr>
      <w:bookmarkStart w:id="11" w:name="_Toc521966612"/>
      <w:r>
        <w:rPr>
          <w:rFonts w:hint="eastAsia"/>
        </w:rPr>
        <w:t xml:space="preserve">3.2 </w:t>
      </w:r>
      <w:r>
        <w:t>微信实名认证接受</w:t>
      </w:r>
      <w:bookmarkEnd w:id="11"/>
    </w:p>
    <w:p>
      <w:pPr>
        <w:pStyle w:val="71"/>
        <w:ind w:firstLine="480"/>
        <w:rPr>
          <w:rFonts w:eastAsia="Times New Roman"/>
        </w:rPr>
      </w:pPr>
      <w:r>
        <w:rPr>
          <w:rFonts w:hint="eastAsia"/>
        </w:rPr>
        <w:t>1.</w:t>
      </w:r>
      <w:r>
        <w:t>新生申请居留许可之前，必须先进行微信</w:t>
      </w:r>
      <w:r>
        <w:rPr>
          <w:rFonts w:eastAsia="Times New Roman"/>
        </w:rPr>
        <w:t>“</w:t>
      </w:r>
      <w:r>
        <w:t>实名认证</w:t>
      </w:r>
      <w:r>
        <w:rPr>
          <w:rFonts w:eastAsia="Times New Roman"/>
        </w:rPr>
        <w:t>”</w:t>
      </w:r>
      <w:r>
        <w:t>。</w:t>
      </w:r>
    </w:p>
    <w:p>
      <w:pPr>
        <w:pStyle w:val="71"/>
        <w:ind w:firstLine="480"/>
        <w:rPr>
          <w:rFonts w:eastAsia="Times New Roman" w:asciiTheme="minorHAnsi" w:hAnsiTheme="minorHAnsi" w:cstheme="minorBidi"/>
        </w:rPr>
      </w:pPr>
      <w:r>
        <w:t>2.完成实名认证注册后，通常需要</w:t>
      </w:r>
      <w:r>
        <w:rPr>
          <w:rFonts w:eastAsia="Times New Roman"/>
        </w:rPr>
        <w:t xml:space="preserve"> 24</w:t>
      </w:r>
      <w:r>
        <w:t>小时后台审批通过，方可进行</w:t>
      </w:r>
      <w:r>
        <w:rPr>
          <w:rFonts w:eastAsia="Times New Roman"/>
        </w:rPr>
        <w:t>“</w:t>
      </w:r>
      <w:r>
        <w:t>预约申请</w:t>
      </w:r>
      <w:r>
        <w:rPr>
          <w:rFonts w:eastAsia="Times New Roman"/>
        </w:rPr>
        <w:t>”</w:t>
      </w:r>
      <w:r>
        <w:t>。</w:t>
      </w:r>
    </w:p>
    <w:p>
      <w:pPr>
        <w:pStyle w:val="71"/>
        <w:ind w:firstLine="480"/>
        <w:rPr>
          <w:rFonts w:eastAsia="Times New Roman"/>
        </w:rPr>
      </w:pPr>
      <w:r>
        <w:t>3.已完成</w:t>
      </w:r>
      <w:r>
        <w:rPr>
          <w:rFonts w:eastAsia="Times New Roman"/>
        </w:rPr>
        <w:t>“</w:t>
      </w:r>
      <w:r>
        <w:t>实名认证</w:t>
      </w:r>
      <w:r>
        <w:rPr>
          <w:rFonts w:eastAsia="Times New Roman"/>
        </w:rPr>
        <w:t>”</w:t>
      </w:r>
      <w:r>
        <w:t>的老生可直接进行</w:t>
      </w:r>
      <w:r>
        <w:rPr>
          <w:rFonts w:eastAsia="Times New Roman"/>
        </w:rPr>
        <w:t>“</w:t>
      </w:r>
      <w:r>
        <w:t>预约申请</w:t>
      </w:r>
      <w:r>
        <w:rPr>
          <w:rFonts w:eastAsia="Times New Roman"/>
        </w:rPr>
        <w:t>”</w:t>
      </w:r>
      <w:r>
        <w:t>。</w:t>
      </w:r>
    </w:p>
    <w:p>
      <w:pPr>
        <w:pStyle w:val="69"/>
        <w:ind w:firstLine="480"/>
        <w:rPr>
          <w:rFonts w:eastAsia="Times New Roman"/>
        </w:rPr>
      </w:pPr>
      <w:bookmarkStart w:id="12" w:name="_Toc521966613"/>
      <w:r>
        <w:rPr>
          <w:rFonts w:hint="eastAsia" w:eastAsia="Times New Roman"/>
        </w:rPr>
        <w:t>4</w:t>
      </w:r>
      <w:r>
        <w:rPr>
          <w:rFonts w:hint="eastAsia" w:ascii="宋体" w:hAnsi="宋体" w:cs="宋体"/>
        </w:rPr>
        <w:t>、</w:t>
      </w:r>
      <w:r>
        <w:t>申请居留许可（不包含</w:t>
      </w:r>
      <w:r>
        <w:rPr>
          <w:rFonts w:eastAsia="Times New Roman"/>
        </w:rPr>
        <w:t>X2</w:t>
      </w:r>
      <w:r>
        <w:t>签证）</w:t>
      </w:r>
      <w:bookmarkEnd w:id="12"/>
    </w:p>
    <w:p>
      <w:pPr>
        <w:pStyle w:val="70"/>
        <w:ind w:firstLine="480"/>
        <w:rPr>
          <w:sz w:val="20"/>
          <w:szCs w:val="20"/>
        </w:rPr>
      </w:pPr>
      <w:bookmarkStart w:id="13" w:name="_Toc521966614"/>
      <w:r>
        <w:rPr>
          <w:rFonts w:eastAsia="Times New Roman"/>
        </w:rPr>
        <w:t xml:space="preserve">4.1 </w:t>
      </w:r>
      <w:r>
        <w:rPr>
          <w:rFonts w:ascii="宋体" w:hAnsi="宋体" w:cs="宋体"/>
        </w:rPr>
        <w:t>申请流程</w:t>
      </w:r>
      <w:bookmarkEnd w:id="13"/>
    </w:p>
    <w:p>
      <w:pPr>
        <w:pStyle w:val="71"/>
        <w:ind w:firstLine="480"/>
      </w:pPr>
      <w:r>
        <w:rPr>
          <w:rFonts w:hint="eastAsia"/>
        </w:rPr>
        <w:t>1.</w:t>
      </w:r>
      <w:r>
        <w:t>确认已缴纳学费、住宿费</w:t>
      </w:r>
    </w:p>
    <w:p>
      <w:pPr>
        <w:pStyle w:val="71"/>
        <w:ind w:firstLine="480"/>
      </w:pPr>
      <w:r>
        <w:t>2.</w:t>
      </w:r>
      <w:r>
        <w:rPr>
          <w:rFonts w:hint="eastAsia"/>
        </w:rPr>
        <w:t>确认已经完成注册并入班</w:t>
      </w:r>
    </w:p>
    <w:p>
      <w:pPr>
        <w:pStyle w:val="71"/>
        <w:ind w:firstLine="480"/>
        <w:rPr>
          <w:rFonts w:eastAsia="Times New Roman"/>
        </w:rPr>
      </w:pPr>
      <w:r>
        <w:t>3.</w:t>
      </w:r>
      <w:r>
        <w:rPr>
          <w:rFonts w:hint="eastAsia"/>
        </w:rPr>
        <w:t>完成注册</w:t>
      </w:r>
      <w:r>
        <w:rPr>
          <w:rFonts w:eastAsia="Times New Roman"/>
        </w:rPr>
        <w:t>5</w:t>
      </w:r>
      <w:r>
        <w:t>个工作日后到</w:t>
      </w:r>
      <w:r>
        <w:rPr>
          <w:rFonts w:hint="eastAsia"/>
        </w:rPr>
        <w:t>外语楼518</w:t>
      </w:r>
      <w:r>
        <w:t>办公室领取</w:t>
      </w:r>
      <w:r>
        <w:rPr>
          <w:rFonts w:hint="eastAsia"/>
        </w:rPr>
        <w:t>办</w:t>
      </w:r>
      <w:r>
        <w:t>理所需材料</w:t>
      </w:r>
    </w:p>
    <w:p>
      <w:pPr>
        <w:pStyle w:val="71"/>
        <w:ind w:firstLine="480"/>
        <w:rPr>
          <w:rFonts w:eastAsia="Times New Roman"/>
        </w:rPr>
      </w:pPr>
      <w:r>
        <w:t>4.在线预约公安局出入境系统，携带材料和申请费于指定时间内前往办理。</w:t>
      </w:r>
    </w:p>
    <w:p>
      <w:pPr>
        <w:pStyle w:val="70"/>
        <w:ind w:firstLine="480"/>
      </w:pPr>
      <w:bookmarkStart w:id="14" w:name="_Toc521966615"/>
      <w:r>
        <w:rPr>
          <w:rFonts w:eastAsia="Times New Roman"/>
        </w:rPr>
        <w:t xml:space="preserve">4.2 </w:t>
      </w:r>
      <w:r>
        <w:t>办理地址</w:t>
      </w:r>
      <w:bookmarkEnd w:id="14"/>
    </w:p>
    <w:p>
      <w:pPr>
        <w:pStyle w:val="71"/>
        <w:ind w:firstLine="480"/>
        <w:rPr>
          <w:sz w:val="20"/>
          <w:szCs w:val="20"/>
        </w:rPr>
      </w:pPr>
      <w:r>
        <w:t>杭州下沙公安局出入境（幸福南路</w:t>
      </w:r>
      <w:r>
        <w:rPr>
          <w:rFonts w:eastAsia="Times New Roman"/>
          <w:b/>
          <w:bCs/>
        </w:rPr>
        <w:t xml:space="preserve"> </w:t>
      </w:r>
      <w:r>
        <w:rPr>
          <w:rFonts w:eastAsia="Times New Roman"/>
        </w:rPr>
        <w:t>1116</w:t>
      </w:r>
      <w:r>
        <w:rPr>
          <w:rFonts w:ascii="宋体" w:hAnsi="宋体" w:cs="宋体"/>
        </w:rPr>
        <w:t>号和茂大厦一楼大厅）</w:t>
      </w:r>
    </w:p>
    <w:p>
      <w:pPr>
        <w:pStyle w:val="71"/>
        <w:ind w:firstLine="480"/>
      </w:pPr>
      <w:r>
        <w:rPr>
          <w:rFonts w:hint="eastAsia"/>
        </w:rPr>
        <w:t>·</w:t>
      </w:r>
      <w:r>
        <w:t>公交乘坐路线：</w:t>
      </w:r>
    </w:p>
    <w:p>
      <w:pPr>
        <w:pStyle w:val="71"/>
        <w:ind w:firstLine="480"/>
      </w:pPr>
      <w:r>
        <w:t>A.乘坐104路公交车（开往四季青服装交易中心）至学源街幸福南路口下车，步行200米</w:t>
      </w:r>
      <w:r>
        <w:rPr>
          <w:rFonts w:hint="eastAsia"/>
        </w:rPr>
        <w:t>到达。</w:t>
      </w:r>
    </w:p>
    <w:p>
      <w:pPr>
        <w:pStyle w:val="71"/>
        <w:ind w:firstLine="480"/>
      </w:pPr>
      <w:r>
        <w:t>B.乘坐 373公交至下沙行政服务中心站下，步行 385 米到达。</w:t>
      </w:r>
    </w:p>
    <w:p>
      <w:pPr>
        <w:pStyle w:val="71"/>
        <w:ind w:firstLine="480"/>
      </w:pPr>
      <w:r>
        <w:rPr>
          <w:rFonts w:hint="eastAsia"/>
        </w:rPr>
        <w:t>·</w:t>
      </w:r>
      <w:r>
        <w:t>地铁乘坐路线：</w:t>
      </w:r>
    </w:p>
    <w:p>
      <w:pPr>
        <w:pStyle w:val="71"/>
        <w:ind w:firstLine="480"/>
        <w:rPr>
          <w:sz w:val="20"/>
          <w:szCs w:val="20"/>
        </w:rPr>
      </w:pPr>
      <w:r>
        <w:t>乘坐1号线地铁至金沙湖地铁站，沿指示牌前往A2口，步行250米至下沙行政中心东公交停靠站，乘坐376路公交车到下沙行政服务中心下车，步行60米到达。</w:t>
      </w:r>
    </w:p>
    <w:p>
      <w:pPr>
        <w:pStyle w:val="71"/>
        <w:ind w:firstLine="480"/>
        <w:rPr>
          <w:sz w:val="20"/>
          <w:szCs w:val="20"/>
        </w:rPr>
      </w:pPr>
      <w:r>
        <w:t>工作时间</w:t>
      </w:r>
      <w:r>
        <w:rPr>
          <w:rFonts w:hint="eastAsia" w:ascii="宋体" w:hAnsi="宋体" w:cs="宋体"/>
        </w:rPr>
        <w:t>：</w:t>
      </w:r>
      <w:r>
        <w:t>星期一到星期五，</w:t>
      </w:r>
      <w:r>
        <w:rPr>
          <w:rFonts w:eastAsia="Times New Roman"/>
        </w:rPr>
        <w:t>08:00~12:00, 13:30~17:00</w:t>
      </w:r>
    </w:p>
    <w:p>
      <w:pPr>
        <w:pStyle w:val="70"/>
        <w:ind w:firstLine="480"/>
        <w:rPr>
          <w:sz w:val="20"/>
          <w:szCs w:val="20"/>
        </w:rPr>
      </w:pPr>
      <w:bookmarkStart w:id="15" w:name="_Toc521966616"/>
      <w:r>
        <w:rPr>
          <w:rFonts w:eastAsia="Times New Roman"/>
        </w:rPr>
        <w:t xml:space="preserve">4.3 </w:t>
      </w:r>
      <w:r>
        <w:rPr>
          <w:rFonts w:ascii="宋体" w:hAnsi="宋体" w:cs="宋体"/>
        </w:rPr>
        <w:t>必备材料</w:t>
      </w:r>
      <w:bookmarkEnd w:id="15"/>
    </w:p>
    <w:p>
      <w:pPr>
        <w:pStyle w:val="71"/>
        <w:ind w:firstLine="480"/>
        <w:rPr>
          <w:rFonts w:eastAsia="Times New Roman"/>
        </w:rPr>
      </w:pPr>
      <w:r>
        <w:rPr>
          <w:rFonts w:hint="eastAsia"/>
        </w:rPr>
        <w:t>1.</w:t>
      </w:r>
      <w:r>
        <w:t>杭州市国际学生签证、居留许可申请函</w:t>
      </w:r>
    </w:p>
    <w:p>
      <w:pPr>
        <w:pStyle w:val="71"/>
        <w:ind w:firstLine="480"/>
        <w:rPr>
          <w:rFonts w:eastAsia="Times New Roman"/>
        </w:rPr>
      </w:pPr>
      <w:r>
        <w:t>2.住宿登记函（公寓住宿登记表）</w:t>
      </w:r>
    </w:p>
    <w:p>
      <w:pPr>
        <w:pStyle w:val="71"/>
        <w:ind w:firstLine="480"/>
        <w:rPr>
          <w:rFonts w:eastAsia="Times New Roman"/>
        </w:rPr>
      </w:pPr>
      <w:r>
        <w:t>3.住宿信息确认单</w:t>
      </w:r>
    </w:p>
    <w:p>
      <w:pPr>
        <w:pStyle w:val="71"/>
        <w:ind w:firstLine="480"/>
        <w:rPr>
          <w:rFonts w:eastAsia="Times New Roman"/>
        </w:rPr>
      </w:pPr>
      <w:r>
        <w:rPr>
          <w:rFonts w:hint="eastAsia"/>
        </w:rPr>
        <w:t>4.</w:t>
      </w:r>
      <w:r>
        <w:t>学生住宿安全保证书</w:t>
      </w:r>
    </w:p>
    <w:p>
      <w:pPr>
        <w:pStyle w:val="71"/>
        <w:ind w:firstLine="480"/>
        <w:rPr>
          <w:rFonts w:eastAsia="Times New Roman"/>
        </w:rPr>
      </w:pPr>
      <w:r>
        <w:t>5.本人护照原件首页、最近一次入境中国的海关关签页（章）和有效签证页附件。</w:t>
      </w:r>
    </w:p>
    <w:p>
      <w:pPr>
        <w:pStyle w:val="71"/>
        <w:ind w:firstLine="480"/>
      </w:pPr>
      <w:r>
        <w:t>6.《</w:t>
      </w:r>
      <w:r>
        <w:rPr>
          <w:rFonts w:eastAsia="Times New Roman"/>
        </w:rPr>
        <w:t>JW202</w:t>
      </w:r>
      <w:r>
        <w:t>》表（黄页）</w:t>
      </w:r>
      <w:bookmarkStart w:id="16" w:name="page8"/>
      <w:bookmarkEnd w:id="16"/>
    </w:p>
    <w:p>
      <w:pPr>
        <w:pStyle w:val="71"/>
        <w:ind w:firstLine="480"/>
      </w:pPr>
      <w:r>
        <w:t>7.录取通知书</w:t>
      </w:r>
    </w:p>
    <w:p>
      <w:pPr>
        <w:pStyle w:val="71"/>
        <w:ind w:firstLine="480"/>
      </w:pPr>
      <w:r>
        <w:rPr>
          <w:rFonts w:hint="eastAsia"/>
        </w:rPr>
        <w:t>8.</w:t>
      </w:r>
      <w:r>
        <w:t>微信实名认证和出入境预约信息</w:t>
      </w:r>
    </w:p>
    <w:p>
      <w:pPr>
        <w:pStyle w:val="70"/>
        <w:ind w:firstLine="480"/>
      </w:pPr>
      <w:bookmarkStart w:id="17" w:name="_Toc521966617"/>
      <w:r>
        <w:t>4.4 申请费用</w:t>
      </w:r>
      <w:bookmarkEnd w:id="17"/>
    </w:p>
    <w:p>
      <w:pPr>
        <w:pStyle w:val="71"/>
        <w:ind w:firstLine="480"/>
      </w:pPr>
      <w:r>
        <w:t>人民币 400 元 (取证时支付给出入境)</w:t>
      </w:r>
    </w:p>
    <w:p>
      <w:pPr>
        <w:pStyle w:val="70"/>
        <w:ind w:firstLine="480"/>
      </w:pPr>
      <w:bookmarkStart w:id="18" w:name="_Toc521966618"/>
      <w:r>
        <w:t>4.5 申请须知</w:t>
      </w:r>
      <w:bookmarkEnd w:id="18"/>
    </w:p>
    <w:p>
      <w:pPr>
        <w:pStyle w:val="71"/>
        <w:ind w:firstLine="480"/>
      </w:pPr>
      <w:r>
        <w:rPr>
          <w:rFonts w:hint="eastAsia"/>
        </w:rPr>
        <w:t>1.</w:t>
      </w:r>
      <w:r>
        <w:t>办理居留许可需提前 3 周时间预约。</w:t>
      </w:r>
    </w:p>
    <w:p>
      <w:pPr>
        <w:pStyle w:val="71"/>
        <w:ind w:firstLine="480"/>
      </w:pPr>
      <w:r>
        <w:t>2.学生需自行保存一张护照复印件。</w:t>
      </w:r>
      <w:r>
        <w:rPr>
          <w:rFonts w:hint="eastAsia"/>
        </w:rPr>
        <w:t xml:space="preserve">  </w:t>
      </w:r>
    </w:p>
    <w:p>
      <w:pPr>
        <w:pStyle w:val="69"/>
        <w:ind w:firstLine="480"/>
      </w:pPr>
      <w:bookmarkStart w:id="19" w:name="_Toc521966619"/>
      <w:r>
        <w:rPr>
          <w:rFonts w:hint="eastAsia"/>
        </w:rPr>
        <w:t>5、</w:t>
      </w:r>
      <w:r>
        <w:t>缴费</w:t>
      </w:r>
      <w:bookmarkEnd w:id="19"/>
    </w:p>
    <w:p>
      <w:pPr>
        <w:pStyle w:val="71"/>
        <w:ind w:firstLine="480"/>
      </w:pPr>
      <w:r>
        <w:t>国际学生须在注册报到日前</w:t>
      </w:r>
      <w:r>
        <w:rPr>
          <w:rFonts w:hint="eastAsia"/>
        </w:rPr>
        <w:t>，</w:t>
      </w:r>
      <w:r>
        <w:t>缴纳所有应缴费用。</w:t>
      </w:r>
      <w:r>
        <w:rPr>
          <w:rFonts w:hint="eastAsia"/>
        </w:rPr>
        <w:t>报到日当天，国际学生须出示本人护照和银行汇款凭证，确认缴清费用才能予以注册。</w:t>
      </w:r>
    </w:p>
    <w:p>
      <w:pPr>
        <w:pStyle w:val="71"/>
        <w:ind w:firstLine="480"/>
        <w:rPr>
          <w:b/>
        </w:rPr>
      </w:pPr>
      <w:r>
        <w:rPr>
          <w:rFonts w:hint="eastAsia"/>
          <w:b/>
        </w:rPr>
        <w:t>注：开学后二周内须缴纳完毕。如果申请缓交学费，必须提出书面申请并经所在学院批准。</w:t>
      </w:r>
    </w:p>
    <w:p>
      <w:pPr>
        <w:pStyle w:val="71"/>
        <w:ind w:firstLine="480"/>
        <w:rPr>
          <w:rFonts w:hint="eastAsia" w:ascii="Arial" w:hAnsi="Arial"/>
          <w:b/>
          <w:bCs/>
        </w:rPr>
      </w:pPr>
      <w:bookmarkStart w:id="20" w:name="_Toc521938026"/>
      <w:bookmarkStart w:id="21" w:name="_Toc521966621"/>
      <w:r>
        <w:rPr>
          <w:rFonts w:hint="eastAsia" w:ascii="Arial" w:hAnsi="Arial"/>
          <w:b/>
          <w:bCs/>
          <w:lang w:val="en-US" w:eastAsia="zh-CN"/>
        </w:rPr>
        <w:t>5.1</w:t>
      </w:r>
      <w:r>
        <w:rPr>
          <w:rFonts w:hint="eastAsia" w:ascii="Arial" w:hAnsi="Arial"/>
          <w:b/>
          <w:bCs/>
        </w:rPr>
        <w:t>学历</w:t>
      </w:r>
      <w:r>
        <w:rPr>
          <w:rFonts w:hint="eastAsia" w:ascii="Arial" w:hAnsi="Arial"/>
          <w:b/>
          <w:bCs/>
          <w:lang w:val="en-US" w:eastAsia="zh-CN"/>
        </w:rPr>
        <w:t>生</w:t>
      </w:r>
      <w:r>
        <w:rPr>
          <w:rFonts w:hint="eastAsia" w:ascii="Arial" w:hAnsi="Arial"/>
          <w:b/>
          <w:bCs/>
        </w:rPr>
        <w:t>缴费须知</w:t>
      </w:r>
    </w:p>
    <w:p>
      <w:pPr>
        <w:pStyle w:val="71"/>
        <w:ind w:firstLine="480"/>
        <w:rPr>
          <w:rFonts w:hint="eastAsia" w:ascii="Arial" w:hAnsi="Arial"/>
        </w:rPr>
      </w:pPr>
      <w:r>
        <w:rPr>
          <w:rFonts w:hint="eastAsia" w:ascii="Arial" w:hAnsi="Arial"/>
          <w:lang w:val="en-US" w:eastAsia="zh-CN"/>
        </w:rPr>
        <w:t>5.1.1</w:t>
      </w:r>
      <w:r>
        <w:rPr>
          <w:rFonts w:hint="eastAsia" w:ascii="Arial" w:hAnsi="Arial"/>
        </w:rPr>
        <w:t>收费政策</w:t>
      </w:r>
    </w:p>
    <w:p>
      <w:pPr>
        <w:pStyle w:val="71"/>
        <w:ind w:firstLine="480"/>
        <w:rPr>
          <w:rFonts w:hint="eastAsia" w:ascii="Arial" w:hAnsi="Arial"/>
        </w:rPr>
      </w:pPr>
      <w:r>
        <w:rPr>
          <w:rFonts w:hint="eastAsia" w:ascii="Arial" w:hAnsi="Arial"/>
          <w:lang w:val="en-US" w:eastAsia="zh-CN"/>
        </w:rPr>
        <w:t>1.</w:t>
      </w:r>
      <w:r>
        <w:rPr>
          <w:rFonts w:hint="eastAsia" w:ascii="Arial" w:hAnsi="Arial"/>
        </w:rPr>
        <w:t>学费执行学年制收费，开学后二周内须缴纳完毕。</w:t>
      </w:r>
    </w:p>
    <w:p>
      <w:pPr>
        <w:pStyle w:val="71"/>
        <w:ind w:firstLine="480"/>
        <w:rPr>
          <w:rFonts w:hint="eastAsia" w:ascii="Arial" w:hAnsi="Arial"/>
        </w:rPr>
      </w:pPr>
      <w:r>
        <w:rPr>
          <w:rFonts w:hint="eastAsia" w:ascii="Arial" w:hAnsi="Arial"/>
          <w:lang w:val="en-US" w:eastAsia="zh-CN"/>
        </w:rPr>
        <w:t>2.</w:t>
      </w:r>
      <w:r>
        <w:rPr>
          <w:rFonts w:hint="eastAsia" w:ascii="Arial" w:hAnsi="Arial"/>
        </w:rPr>
        <w:t>对提前毕业的学生，按其实际在校时间收取学费</w:t>
      </w:r>
      <w:r>
        <w:rPr>
          <w:rFonts w:hint="eastAsia" w:ascii="Arial" w:hAnsi="Arial"/>
          <w:lang w:eastAsia="zh-CN"/>
        </w:rPr>
        <w:t>。</w:t>
      </w:r>
    </w:p>
    <w:p>
      <w:pPr>
        <w:pStyle w:val="71"/>
        <w:ind w:firstLine="480"/>
        <w:rPr>
          <w:rFonts w:hint="eastAsia" w:ascii="Arial" w:hAnsi="Arial"/>
        </w:rPr>
      </w:pPr>
      <w:r>
        <w:rPr>
          <w:rFonts w:hint="eastAsia" w:ascii="Arial" w:hAnsi="Arial"/>
          <w:lang w:val="en-US" w:eastAsia="zh-CN"/>
        </w:rPr>
        <w:t>3.</w:t>
      </w:r>
      <w:r>
        <w:rPr>
          <w:rFonts w:hint="eastAsia" w:ascii="Arial" w:hAnsi="Arial"/>
        </w:rPr>
        <w:t>对延迟毕业的学生，按其实际申请延毕时间收取学费</w:t>
      </w:r>
      <w:r>
        <w:rPr>
          <w:rFonts w:hint="eastAsia" w:ascii="Arial" w:hAnsi="Arial"/>
          <w:lang w:eastAsia="zh-CN"/>
        </w:rPr>
        <w:t>。</w:t>
      </w:r>
    </w:p>
    <w:p>
      <w:pPr>
        <w:pStyle w:val="71"/>
        <w:ind w:firstLine="480"/>
        <w:rPr>
          <w:rFonts w:hint="eastAsia" w:ascii="Arial" w:hAnsi="Arial"/>
        </w:rPr>
      </w:pPr>
      <w:r>
        <w:rPr>
          <w:rFonts w:hint="eastAsia" w:ascii="Arial" w:hAnsi="Arial"/>
          <w:lang w:val="en-US" w:eastAsia="zh-CN"/>
        </w:rPr>
        <w:t>4.</w:t>
      </w:r>
      <w:r>
        <w:rPr>
          <w:rFonts w:hint="eastAsia" w:ascii="Arial" w:hAnsi="Arial"/>
        </w:rPr>
        <w:t>研究生在规定的学制内（如2年或2.5年）重学免收课程重学费；本科生在规定的学制内（如4年）重学参照国内公办生的标准收费，在其延期毕业期间免收重学费。</w:t>
      </w:r>
    </w:p>
    <w:p>
      <w:pPr>
        <w:pStyle w:val="71"/>
        <w:ind w:firstLine="480"/>
        <w:rPr>
          <w:rFonts w:hint="eastAsia" w:ascii="Arial" w:hAnsi="Arial"/>
        </w:rPr>
      </w:pPr>
      <w:r>
        <w:rPr>
          <w:rFonts w:hint="eastAsia" w:ascii="Arial" w:hAnsi="Arial"/>
          <w:lang w:val="en-US" w:eastAsia="zh-CN"/>
        </w:rPr>
        <w:t>5.</w:t>
      </w:r>
      <w:r>
        <w:rPr>
          <w:rFonts w:hint="eastAsia" w:ascii="Arial" w:hAnsi="Arial"/>
        </w:rPr>
        <w:t>在培养计划以外需学习汉语言课程的学生，可报名参加国际教育学院开设的语言培训课程，根据其实际学习课程，按照语言生收费的折算标准进行收费。</w:t>
      </w:r>
    </w:p>
    <w:p>
      <w:pPr>
        <w:pStyle w:val="71"/>
        <w:ind w:firstLine="480"/>
        <w:rPr>
          <w:rFonts w:hint="eastAsia" w:ascii="Arial" w:hAnsi="Arial"/>
        </w:rPr>
      </w:pPr>
      <w:r>
        <w:rPr>
          <w:rFonts w:hint="eastAsia" w:ascii="Arial" w:hAnsi="Arial"/>
          <w:lang w:val="en-US" w:eastAsia="zh-CN"/>
        </w:rPr>
        <w:t>6.</w:t>
      </w:r>
      <w:r>
        <w:rPr>
          <w:rFonts w:hint="eastAsia" w:ascii="Arial" w:hAnsi="Arial"/>
        </w:rPr>
        <w:t>住宿费按照实际住宿标准收费</w:t>
      </w:r>
      <w:r>
        <w:rPr>
          <w:rFonts w:hint="eastAsia" w:ascii="Arial" w:hAnsi="Arial"/>
          <w:lang w:eastAsia="zh-CN"/>
        </w:rPr>
        <w:t>。</w:t>
      </w:r>
    </w:p>
    <w:p>
      <w:pPr>
        <w:pStyle w:val="71"/>
        <w:ind w:firstLine="480"/>
        <w:rPr>
          <w:rFonts w:hint="eastAsia" w:ascii="Arial" w:hAnsi="Arial"/>
        </w:rPr>
      </w:pPr>
      <w:r>
        <w:rPr>
          <w:rFonts w:hint="eastAsia" w:ascii="Arial" w:hAnsi="Arial"/>
          <w:lang w:val="en-US" w:eastAsia="zh-CN"/>
        </w:rPr>
        <w:t>5.1.2</w:t>
      </w:r>
      <w:r>
        <w:rPr>
          <w:rFonts w:hint="eastAsia" w:ascii="Arial" w:hAnsi="Arial"/>
        </w:rPr>
        <w:t>缴费方式</w:t>
      </w:r>
    </w:p>
    <w:p>
      <w:pPr>
        <w:pStyle w:val="71"/>
        <w:ind w:firstLine="480"/>
        <w:rPr>
          <w:rFonts w:hint="eastAsia" w:ascii="Arial" w:hAnsi="Arial"/>
        </w:rPr>
      </w:pPr>
      <w:r>
        <w:rPr>
          <w:rFonts w:hint="eastAsia" w:ascii="Arial" w:hAnsi="Arial"/>
        </w:rPr>
        <w:t>1</w:t>
      </w:r>
      <w:r>
        <w:rPr>
          <w:rFonts w:hint="eastAsia" w:ascii="Arial" w:hAnsi="Arial"/>
          <w:lang w:eastAsia="zh-CN"/>
        </w:rPr>
        <w:t>.</w:t>
      </w:r>
      <w:r>
        <w:rPr>
          <w:rFonts w:hint="eastAsia" w:ascii="Arial" w:hAnsi="Arial"/>
        </w:rPr>
        <w:t>在国外向我校账户汇款的，汇款请注明护照号或学号，保留相应的汇款凭证备查即可。</w:t>
      </w:r>
    </w:p>
    <w:p>
      <w:pPr>
        <w:pStyle w:val="71"/>
        <w:ind w:firstLine="480"/>
        <w:rPr>
          <w:rFonts w:hint="eastAsia" w:ascii="Arial" w:hAnsi="Arial"/>
        </w:rPr>
      </w:pPr>
      <w:r>
        <w:rPr>
          <w:rFonts w:hint="eastAsia" w:ascii="Arial" w:hAnsi="Arial"/>
        </w:rPr>
        <w:t>2</w:t>
      </w:r>
      <w:r>
        <w:rPr>
          <w:rFonts w:hint="eastAsia" w:ascii="Arial" w:hAnsi="Arial"/>
          <w:lang w:eastAsia="zh-CN"/>
        </w:rPr>
        <w:t>.</w:t>
      </w:r>
      <w:r>
        <w:rPr>
          <w:rFonts w:hint="eastAsia" w:ascii="Arial" w:hAnsi="Arial"/>
        </w:rPr>
        <w:t>持有国外办理“VISA”且卡上存有外币的学生，到计财处226室领取现金缴款单后，到工商银行网点对公柜台结汇后（外币兑换成人民币）直接缴纳学费。缴纳完毕后务必请将回执（现金缴款单）交到学院。</w:t>
      </w:r>
    </w:p>
    <w:p>
      <w:pPr>
        <w:pStyle w:val="71"/>
        <w:ind w:firstLine="480"/>
        <w:rPr>
          <w:rFonts w:hint="eastAsia" w:ascii="Arial" w:hAnsi="Arial"/>
        </w:rPr>
      </w:pPr>
      <w:r>
        <w:rPr>
          <w:rFonts w:hint="eastAsia" w:ascii="Arial" w:hAnsi="Arial"/>
        </w:rPr>
        <w:t>3</w:t>
      </w:r>
      <w:r>
        <w:rPr>
          <w:rFonts w:hint="eastAsia" w:ascii="Arial" w:hAnsi="Arial"/>
          <w:lang w:eastAsia="zh-CN"/>
        </w:rPr>
        <w:t>.</w:t>
      </w:r>
      <w:r>
        <w:rPr>
          <w:rFonts w:hint="eastAsia" w:ascii="Arial" w:hAnsi="Arial"/>
        </w:rPr>
        <w:t>持有国内办理“银联卡”且卡上存有人民币的学生</w:t>
      </w:r>
    </w:p>
    <w:p>
      <w:pPr>
        <w:pStyle w:val="71"/>
        <w:ind w:firstLine="480"/>
        <w:rPr>
          <w:rFonts w:hint="eastAsia" w:ascii="Arial" w:hAnsi="Arial"/>
        </w:rPr>
      </w:pPr>
      <w:r>
        <w:rPr>
          <w:rFonts w:hint="eastAsia" w:ascii="Arial" w:hAnsi="Arial"/>
          <w:lang w:val="en-US" w:eastAsia="zh-CN"/>
        </w:rPr>
        <w:t>1）</w:t>
      </w:r>
      <w:r>
        <w:rPr>
          <w:rFonts w:hint="eastAsia" w:ascii="Arial" w:hAnsi="Arial"/>
        </w:rPr>
        <w:t>到工商银行网点自助终端机上缴纳学费（仅限于“工行银联卡”），自助终端是插入卡片—输入密码---选择“缴费”---根据提示操作</w:t>
      </w:r>
    </w:p>
    <w:p>
      <w:pPr>
        <w:pStyle w:val="71"/>
        <w:ind w:firstLine="480"/>
        <w:rPr>
          <w:rFonts w:hint="eastAsia" w:ascii="Arial" w:hAnsi="Arial"/>
        </w:rPr>
      </w:pPr>
      <w:r>
        <w:rPr>
          <w:rFonts w:hint="eastAsia" w:ascii="Arial" w:hAnsi="Arial"/>
          <w:lang w:val="en-US" w:eastAsia="zh-CN"/>
        </w:rPr>
        <w:t>2）</w:t>
      </w:r>
      <w:r>
        <w:rPr>
          <w:rFonts w:hint="eastAsia" w:ascii="Arial" w:hAnsi="Arial"/>
        </w:rPr>
        <w:t>计财处226室刷卡缴费（适用于任何“银联卡”）</w:t>
      </w:r>
    </w:p>
    <w:p>
      <w:pPr>
        <w:pStyle w:val="71"/>
        <w:ind w:firstLine="480"/>
        <w:rPr>
          <w:rFonts w:hint="eastAsia" w:ascii="Arial" w:hAnsi="Arial"/>
        </w:rPr>
      </w:pPr>
      <w:r>
        <w:rPr>
          <w:rFonts w:hint="eastAsia" w:ascii="Arial" w:hAnsi="Arial"/>
        </w:rPr>
        <w:t>4</w:t>
      </w:r>
      <w:r>
        <w:rPr>
          <w:rFonts w:hint="eastAsia" w:ascii="Arial" w:hAnsi="Arial"/>
          <w:lang w:eastAsia="zh-CN"/>
        </w:rPr>
        <w:t>.</w:t>
      </w:r>
      <w:r>
        <w:rPr>
          <w:rFonts w:hint="eastAsia" w:ascii="Arial" w:hAnsi="Arial"/>
        </w:rPr>
        <w:t>支付宝缴费</w:t>
      </w:r>
    </w:p>
    <w:p>
      <w:pPr>
        <w:pStyle w:val="71"/>
        <w:ind w:firstLine="480"/>
        <w:rPr>
          <w:rFonts w:hint="eastAsia" w:ascii="Arial" w:hAnsi="Arial"/>
        </w:rPr>
      </w:pPr>
      <w:r>
        <w:rPr>
          <w:rFonts w:hint="eastAsia" w:ascii="Arial" w:hAnsi="Arial"/>
        </w:rPr>
        <w:t>操作流程如下：点击支付宝APP界面→在首页上点击全部→教育公益→选择校园工作→在校园工作中点击全部（先不要认证）→点击教育缴费→选择“浙江工商大学”→输入学号→查询账单→核对金额→缴费成功。</w:t>
      </w:r>
    </w:p>
    <w:p>
      <w:pPr>
        <w:pStyle w:val="71"/>
        <w:ind w:firstLine="480"/>
        <w:rPr>
          <w:rFonts w:hint="eastAsia" w:ascii="Arial" w:hAnsi="Arial"/>
          <w:lang w:eastAsia="zh-CN"/>
        </w:rPr>
      </w:pPr>
      <w:r>
        <w:rPr>
          <w:rFonts w:hint="eastAsia" w:ascii="Arial" w:hAnsi="Arial"/>
        </w:rPr>
        <w:t>注：支付宝缴费暂无收据，请务必保留截图，以便备查。支付宝支付日限额2万元且与支付宝绑定的银行卡每次支付限额设定高于2万</w:t>
      </w:r>
      <w:r>
        <w:rPr>
          <w:rFonts w:hint="eastAsia" w:ascii="Arial" w:hAnsi="Arial"/>
          <w:lang w:eastAsia="zh-CN"/>
        </w:rPr>
        <w:t>。</w:t>
      </w:r>
    </w:p>
    <w:p>
      <w:pPr>
        <w:pStyle w:val="71"/>
        <w:ind w:firstLine="480"/>
        <w:rPr>
          <w:rFonts w:ascii="Arial" w:hAnsi="Arial"/>
        </w:rPr>
      </w:pPr>
      <w:r>
        <w:rPr>
          <w:rFonts w:hint="eastAsia" w:ascii="Arial" w:hAnsi="Arial"/>
        </w:rPr>
        <w:t>5</w:t>
      </w:r>
      <w:r>
        <w:rPr>
          <w:rFonts w:hint="eastAsia" w:ascii="Arial" w:hAnsi="Arial"/>
          <w:lang w:eastAsia="zh-CN"/>
        </w:rPr>
        <w:t>.</w:t>
      </w:r>
      <w:r>
        <w:rPr>
          <w:rFonts w:hint="eastAsia" w:ascii="Arial" w:hAnsi="Arial"/>
        </w:rPr>
        <w:t>人民币现金缴费</w:t>
      </w:r>
    </w:p>
    <w:p>
      <w:pPr>
        <w:pStyle w:val="71"/>
        <w:ind w:firstLine="480"/>
        <w:rPr>
          <w:rFonts w:hint="eastAsia" w:ascii="Arial" w:hAnsi="Arial"/>
        </w:rPr>
      </w:pPr>
      <w:r>
        <w:rPr>
          <w:rFonts w:hint="eastAsia" w:ascii="Arial" w:hAnsi="Arial"/>
        </w:rPr>
        <w:t>计财处226室现金缴费</w:t>
      </w:r>
    </w:p>
    <w:p>
      <w:pPr>
        <w:pStyle w:val="71"/>
        <w:ind w:firstLine="480"/>
        <w:rPr>
          <w:rFonts w:hint="eastAsia" w:ascii="Arial" w:hAnsi="Arial"/>
        </w:rPr>
      </w:pPr>
      <w:r>
        <w:rPr>
          <w:rFonts w:hint="eastAsia" w:ascii="Arial" w:hAnsi="Arial"/>
          <w:lang w:val="en-US" w:eastAsia="zh-CN"/>
        </w:rPr>
        <w:t>5.1.3</w:t>
      </w:r>
      <w:r>
        <w:rPr>
          <w:rFonts w:hint="eastAsia" w:ascii="Arial" w:hAnsi="Arial"/>
        </w:rPr>
        <w:t>预缴下一年度学费的缴费方式</w:t>
      </w:r>
    </w:p>
    <w:p>
      <w:pPr>
        <w:pStyle w:val="71"/>
        <w:ind w:firstLine="480"/>
        <w:rPr>
          <w:rFonts w:hint="eastAsia" w:ascii="Arial" w:hAnsi="Arial"/>
        </w:rPr>
      </w:pPr>
      <w:r>
        <w:rPr>
          <w:rFonts w:hint="eastAsia" w:ascii="Arial" w:hAnsi="Arial"/>
        </w:rPr>
        <w:t>学历留学生因办理签证等原因需要缴纳下一年度学费时，到计财处226室领取现金缴款单后，持“VISA”、“银联卡”或人民币到工商银行网点对公柜台直接缴纳学费。缴纳完毕后务必请将回执（现金缴款单）交到学院。</w:t>
      </w:r>
    </w:p>
    <w:p>
      <w:pPr>
        <w:pStyle w:val="71"/>
        <w:ind w:firstLine="480"/>
        <w:rPr>
          <w:rFonts w:hint="eastAsia" w:ascii="Arial" w:hAnsi="Arial"/>
        </w:rPr>
      </w:pPr>
      <w:r>
        <w:rPr>
          <w:rFonts w:hint="eastAsia" w:ascii="Arial" w:hAnsi="Arial"/>
          <w:lang w:val="en-US" w:eastAsia="zh-CN"/>
        </w:rPr>
        <w:t>5.1.4</w:t>
      </w:r>
      <w:r>
        <w:rPr>
          <w:rFonts w:hint="eastAsia" w:ascii="Arial" w:hAnsi="Arial"/>
        </w:rPr>
        <w:t>学费账户信息</w:t>
      </w:r>
    </w:p>
    <w:p>
      <w:pPr>
        <w:pStyle w:val="71"/>
        <w:ind w:firstLine="480"/>
        <w:rPr>
          <w:rFonts w:hint="eastAsia" w:ascii="Arial" w:hAnsi="Arial"/>
        </w:rPr>
      </w:pPr>
      <w:r>
        <w:rPr>
          <w:rFonts w:hint="eastAsia" w:ascii="Arial" w:hAnsi="Arial"/>
        </w:rPr>
        <w:t>单位名称：浙江工商大学</w:t>
      </w:r>
    </w:p>
    <w:p>
      <w:pPr>
        <w:pStyle w:val="71"/>
        <w:ind w:firstLine="480"/>
        <w:rPr>
          <w:rFonts w:hint="eastAsia" w:ascii="Arial" w:hAnsi="Arial"/>
        </w:rPr>
      </w:pPr>
      <w:r>
        <w:rPr>
          <w:rFonts w:hint="eastAsia" w:ascii="Arial" w:hAnsi="Arial"/>
        </w:rPr>
        <w:t>单位账号：1202026209008930682-000000002</w:t>
      </w:r>
    </w:p>
    <w:p>
      <w:pPr>
        <w:pStyle w:val="71"/>
        <w:ind w:firstLine="480"/>
        <w:rPr>
          <w:rFonts w:hint="eastAsia" w:ascii="Arial" w:hAnsi="Arial"/>
        </w:rPr>
      </w:pPr>
      <w:r>
        <w:rPr>
          <w:rFonts w:hint="eastAsia" w:ascii="Arial" w:hAnsi="Arial"/>
        </w:rPr>
        <w:t>开户银行：工行杭州高新支行</w:t>
      </w:r>
    </w:p>
    <w:p>
      <w:pPr>
        <w:pStyle w:val="71"/>
        <w:ind w:firstLine="480"/>
        <w:rPr>
          <w:rFonts w:hint="eastAsia" w:ascii="Arial" w:hAnsi="Arial"/>
        </w:rPr>
      </w:pPr>
      <w:r>
        <w:rPr>
          <w:rFonts w:hint="eastAsia" w:ascii="Arial" w:hAnsi="Arial"/>
        </w:rPr>
        <w:t>电汇号：ICBKCNBJZJP</w:t>
      </w:r>
    </w:p>
    <w:p>
      <w:pPr>
        <w:pStyle w:val="71"/>
        <w:ind w:firstLine="480"/>
        <w:rPr>
          <w:rFonts w:hint="eastAsia" w:ascii="Arial" w:hAnsi="Arial"/>
        </w:rPr>
      </w:pPr>
      <w:r>
        <w:rPr>
          <w:rFonts w:hint="eastAsia" w:ascii="Arial" w:hAnsi="Arial"/>
        </w:rPr>
        <w:t>CNAPS  CODE:102331002622</w:t>
      </w:r>
    </w:p>
    <w:p>
      <w:pPr>
        <w:pStyle w:val="70"/>
        <w:ind w:firstLine="480"/>
      </w:pPr>
      <w:r>
        <w:rPr>
          <w:rFonts w:hint="eastAsia"/>
        </w:rPr>
        <w:t>5.2 语言生缴费须知</w:t>
      </w:r>
      <w:bookmarkEnd w:id="20"/>
      <w:bookmarkEnd w:id="21"/>
    </w:p>
    <w:p>
      <w:pPr>
        <w:pStyle w:val="71"/>
        <w:ind w:firstLine="480"/>
      </w:pPr>
      <w:r>
        <w:rPr>
          <w:rFonts w:hint="eastAsia"/>
        </w:rPr>
        <w:t>1. 请将第一学期或第一学年的学费和住宿费全额汇到学校的银行账户并在报到时提交银行汇款凭证原件。学校不接受现金支付。</w:t>
      </w:r>
    </w:p>
    <w:p>
      <w:pPr>
        <w:pStyle w:val="71"/>
        <w:ind w:firstLine="480"/>
      </w:pPr>
      <w:r>
        <w:rPr>
          <w:rFonts w:hint="eastAsia"/>
        </w:rPr>
        <w:t>2. 新生从境外汇款时,必须在备注栏填写</w:t>
      </w:r>
      <w:r>
        <w:rPr>
          <w:rFonts w:hint="eastAsia"/>
          <w:b/>
          <w:spacing w:val="-16"/>
          <w:u w:val="single"/>
        </w:rPr>
        <w:t>学生姓名、所学专业、护照号码和国籍</w:t>
      </w:r>
      <w:r>
        <w:rPr>
          <w:rFonts w:hint="eastAsia"/>
        </w:rPr>
        <w:t>。</w:t>
      </w:r>
    </w:p>
    <w:p>
      <w:pPr>
        <w:pStyle w:val="71"/>
        <w:ind w:firstLine="480"/>
      </w:pPr>
      <w:r>
        <w:rPr>
          <w:rFonts w:hint="eastAsia"/>
        </w:rPr>
        <w:t>3. 到校报到时请将汇款凭证原件交于国际生招生办公室，以便进行学费确认。</w:t>
      </w:r>
    </w:p>
    <w:p>
      <w:pPr>
        <w:pStyle w:val="71"/>
        <w:ind w:firstLine="480"/>
        <w:rPr>
          <w:b/>
        </w:rPr>
      </w:pPr>
      <w:r>
        <w:rPr>
          <w:rFonts w:hint="eastAsia"/>
        </w:rPr>
        <w:t xml:space="preserve">4. </w:t>
      </w:r>
      <w:r>
        <w:rPr>
          <w:rFonts w:hint="eastAsia"/>
          <w:b/>
        </w:rPr>
        <w:t>请将学费和住宿费汇入以下学校账户，汇款时请注明：</w:t>
      </w:r>
    </w:p>
    <w:p>
      <w:pPr>
        <w:pStyle w:val="71"/>
        <w:ind w:firstLine="480"/>
      </w:pPr>
      <w:r>
        <w:rPr>
          <w:rFonts w:hint="eastAsia"/>
        </w:rPr>
        <w:t>收款人：浙江工商大学</w:t>
      </w:r>
    </w:p>
    <w:p>
      <w:pPr>
        <w:pStyle w:val="71"/>
        <w:ind w:firstLine="468"/>
        <w:rPr>
          <w:spacing w:val="-40"/>
        </w:rPr>
      </w:pPr>
      <w:r>
        <w:rPr>
          <w:rFonts w:hint="eastAsia"/>
          <w:spacing w:val="-3"/>
        </w:rPr>
        <w:t xml:space="preserve">银行名称：中国工商银行杭州高新支行 中国杭州市文二路 </w:t>
      </w:r>
      <w:r>
        <w:rPr>
          <w:rFonts w:hint="eastAsia"/>
        </w:rPr>
        <w:t>391</w:t>
      </w:r>
      <w:r>
        <w:rPr>
          <w:rFonts w:hint="eastAsia"/>
          <w:spacing w:val="-40"/>
        </w:rPr>
        <w:t xml:space="preserve"> 号</w:t>
      </w:r>
    </w:p>
    <w:p>
      <w:pPr>
        <w:pStyle w:val="71"/>
        <w:ind w:firstLine="480"/>
      </w:pPr>
      <w:r>
        <w:rPr>
          <w:rFonts w:hint="eastAsia"/>
        </w:rPr>
        <w:t>银行帐号：</w:t>
      </w:r>
      <w:r>
        <w:rPr>
          <w:rFonts w:hint="eastAsia"/>
          <w:b/>
        </w:rPr>
        <w:t>1202026209008930682 或 1202026209008930682-000000001</w:t>
      </w:r>
    </w:p>
    <w:p>
      <w:pPr>
        <w:pStyle w:val="71"/>
        <w:ind w:firstLine="480"/>
      </w:pPr>
      <w:r>
        <w:rPr>
          <w:rFonts w:hint="eastAsia"/>
        </w:rPr>
        <w:t>电汇号：ICBKCNBJZJP</w:t>
      </w:r>
    </w:p>
    <w:p>
      <w:pPr>
        <w:pStyle w:val="71"/>
        <w:ind w:firstLine="480"/>
        <w:rPr>
          <w:b/>
        </w:rPr>
      </w:pPr>
      <w:r>
        <w:rPr>
          <w:rFonts w:hint="eastAsia"/>
        </w:rPr>
        <w:t>CNAPS 码：</w:t>
      </w:r>
      <w:r>
        <w:rPr>
          <w:rFonts w:hint="eastAsia"/>
          <w:b/>
        </w:rPr>
        <w:t>102331002622</w:t>
      </w:r>
    </w:p>
    <w:p>
      <w:pPr>
        <w:pStyle w:val="70"/>
        <w:ind w:firstLine="480"/>
        <w:rPr>
          <w:sz w:val="20"/>
          <w:szCs w:val="20"/>
        </w:rPr>
      </w:pPr>
      <w:bookmarkStart w:id="22" w:name="_Toc521966622"/>
      <w:r>
        <w:rPr>
          <w:rFonts w:eastAsia="Times New Roman"/>
        </w:rPr>
        <w:t>5.</w:t>
      </w:r>
      <w:r>
        <w:rPr>
          <w:rFonts w:hint="eastAsia"/>
        </w:rPr>
        <w:t xml:space="preserve">3 </w:t>
      </w:r>
      <w:r>
        <w:t>学</w:t>
      </w:r>
      <w:r>
        <w:rPr>
          <w:rFonts w:hint="eastAsia"/>
        </w:rPr>
        <w:t>宿费</w:t>
      </w:r>
      <w:r>
        <w:t>缴纳</w:t>
      </w:r>
      <w:r>
        <w:rPr>
          <w:rFonts w:hint="eastAsia"/>
        </w:rPr>
        <w:t>及注意事项</w:t>
      </w:r>
      <w:bookmarkEnd w:id="22"/>
    </w:p>
    <w:p>
      <w:pPr>
        <w:pStyle w:val="71"/>
        <w:ind w:firstLine="480"/>
      </w:pPr>
      <w:r>
        <w:rPr>
          <w:rFonts w:hint="eastAsia"/>
        </w:rPr>
        <w:t>1.各专业</w:t>
      </w:r>
      <w:r>
        <w:t>学费：</w:t>
      </w:r>
    </w:p>
    <w:tbl>
      <w:tblPr>
        <w:tblStyle w:val="28"/>
        <w:tblW w:w="8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3301"/>
        <w:gridCol w:w="3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40" w:type="dxa"/>
            <w:vMerge w:val="restart"/>
            <w:vAlign w:val="center"/>
          </w:tcPr>
          <w:p>
            <w:pPr>
              <w:pStyle w:val="71"/>
              <w:ind w:firstLine="0" w:firstLineChars="0"/>
            </w:pPr>
            <w:r>
              <w:rPr>
                <w:rFonts w:hint="eastAsia"/>
              </w:rPr>
              <w:t>学费</w:t>
            </w:r>
          </w:p>
        </w:tc>
        <w:tc>
          <w:tcPr>
            <w:tcW w:w="3301" w:type="dxa"/>
            <w:vMerge w:val="restart"/>
            <w:vAlign w:val="center"/>
          </w:tcPr>
          <w:p>
            <w:pPr>
              <w:pStyle w:val="71"/>
              <w:ind w:firstLine="0" w:firstLineChars="0"/>
            </w:pPr>
            <w:r>
              <w:rPr>
                <w:rFonts w:hint="eastAsia"/>
              </w:rPr>
              <w:t>本科专业</w:t>
            </w:r>
          </w:p>
        </w:tc>
        <w:tc>
          <w:tcPr>
            <w:tcW w:w="3665" w:type="dxa"/>
            <w:vAlign w:val="center"/>
          </w:tcPr>
          <w:p>
            <w:pPr>
              <w:pStyle w:val="71"/>
              <w:ind w:firstLine="0" w:firstLineChars="0"/>
            </w:pPr>
            <w:r>
              <w:rPr>
                <w:rFonts w:hint="eastAsia"/>
              </w:rPr>
              <w:t>经管法文学类：</w:t>
            </w:r>
            <w:r>
              <w:t>18,000/</w:t>
            </w:r>
            <w:r>
              <w:rPr>
                <w:rFonts w:hint="eastAsia"/>
              </w:rPr>
              <w:t>学年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440" w:type="dxa"/>
            <w:vMerge w:val="continue"/>
            <w:vAlign w:val="center"/>
          </w:tcPr>
          <w:p>
            <w:pPr>
              <w:pStyle w:val="71"/>
              <w:ind w:firstLine="0" w:firstLineChars="0"/>
            </w:pPr>
          </w:p>
        </w:tc>
        <w:tc>
          <w:tcPr>
            <w:tcW w:w="3301" w:type="dxa"/>
            <w:vMerge w:val="continue"/>
            <w:vAlign w:val="center"/>
          </w:tcPr>
          <w:p>
            <w:pPr>
              <w:pStyle w:val="71"/>
              <w:ind w:firstLine="0" w:firstLineChars="0"/>
            </w:pPr>
          </w:p>
        </w:tc>
        <w:tc>
          <w:tcPr>
            <w:tcW w:w="3665" w:type="dxa"/>
            <w:vAlign w:val="center"/>
          </w:tcPr>
          <w:p>
            <w:pPr>
              <w:pStyle w:val="71"/>
              <w:ind w:firstLine="0" w:firstLineChars="0"/>
            </w:pPr>
            <w:r>
              <w:rPr>
                <w:rFonts w:hint="eastAsia"/>
              </w:rPr>
              <w:t>理科类</w:t>
            </w:r>
            <w:r>
              <w:t>: 20,000/</w:t>
            </w:r>
            <w:r>
              <w:rPr>
                <w:rFonts w:hint="eastAsia"/>
              </w:rPr>
              <w:t>学年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40" w:type="dxa"/>
            <w:vMerge w:val="continue"/>
            <w:vAlign w:val="center"/>
          </w:tcPr>
          <w:p>
            <w:pPr>
              <w:pStyle w:val="71"/>
              <w:ind w:firstLine="0" w:firstLineChars="0"/>
            </w:pPr>
          </w:p>
        </w:tc>
        <w:tc>
          <w:tcPr>
            <w:tcW w:w="3301" w:type="dxa"/>
            <w:vMerge w:val="continue"/>
            <w:vAlign w:val="center"/>
          </w:tcPr>
          <w:p>
            <w:pPr>
              <w:pStyle w:val="71"/>
              <w:ind w:firstLine="0" w:firstLineChars="0"/>
            </w:pPr>
          </w:p>
        </w:tc>
        <w:tc>
          <w:tcPr>
            <w:tcW w:w="3665" w:type="dxa"/>
            <w:vAlign w:val="center"/>
          </w:tcPr>
          <w:p>
            <w:pPr>
              <w:pStyle w:val="71"/>
              <w:ind w:firstLine="0" w:firstLineChars="0"/>
            </w:pPr>
            <w:r>
              <w:rPr>
                <w:rFonts w:hint="eastAsia"/>
              </w:rPr>
              <w:t>工科类：</w:t>
            </w:r>
            <w:r>
              <w:t>24,000/</w:t>
            </w:r>
            <w:r>
              <w:rPr>
                <w:rFonts w:hint="eastAsia"/>
              </w:rPr>
              <w:t>学年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440" w:type="dxa"/>
            <w:vMerge w:val="continue"/>
            <w:vAlign w:val="center"/>
          </w:tcPr>
          <w:p>
            <w:pPr>
              <w:pStyle w:val="71"/>
              <w:ind w:firstLine="0" w:firstLineChars="0"/>
            </w:pPr>
          </w:p>
        </w:tc>
        <w:tc>
          <w:tcPr>
            <w:tcW w:w="3301" w:type="dxa"/>
            <w:vMerge w:val="continue"/>
            <w:vAlign w:val="center"/>
          </w:tcPr>
          <w:p>
            <w:pPr>
              <w:pStyle w:val="71"/>
              <w:ind w:firstLine="0" w:firstLineChars="0"/>
            </w:pPr>
          </w:p>
        </w:tc>
        <w:tc>
          <w:tcPr>
            <w:tcW w:w="3665" w:type="dxa"/>
            <w:vAlign w:val="center"/>
          </w:tcPr>
          <w:p>
            <w:pPr>
              <w:pStyle w:val="71"/>
              <w:ind w:firstLine="0" w:firstLineChars="0"/>
            </w:pPr>
            <w:r>
              <w:rPr>
                <w:rFonts w:hint="eastAsia"/>
              </w:rPr>
              <w:t>艺术类：</w:t>
            </w:r>
            <w:r>
              <w:t>25,000/</w:t>
            </w:r>
            <w:r>
              <w:rPr>
                <w:rFonts w:hint="eastAsia"/>
              </w:rPr>
              <w:t>学年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440" w:type="dxa"/>
            <w:vMerge w:val="continue"/>
            <w:vAlign w:val="center"/>
          </w:tcPr>
          <w:p>
            <w:pPr>
              <w:pStyle w:val="71"/>
              <w:ind w:firstLine="0" w:firstLineChars="0"/>
            </w:pPr>
          </w:p>
        </w:tc>
        <w:tc>
          <w:tcPr>
            <w:tcW w:w="3301" w:type="dxa"/>
            <w:vMerge w:val="restart"/>
            <w:vAlign w:val="center"/>
          </w:tcPr>
          <w:p>
            <w:pPr>
              <w:pStyle w:val="71"/>
              <w:ind w:firstLine="0" w:firstLineChars="0"/>
            </w:pPr>
            <w:r>
              <w:rPr>
                <w:rFonts w:hint="eastAsia"/>
              </w:rPr>
              <w:t>硕士专业</w:t>
            </w:r>
          </w:p>
        </w:tc>
        <w:tc>
          <w:tcPr>
            <w:tcW w:w="3665" w:type="dxa"/>
            <w:vAlign w:val="center"/>
          </w:tcPr>
          <w:p>
            <w:pPr>
              <w:pStyle w:val="71"/>
              <w:ind w:firstLine="0" w:firstLineChars="0"/>
            </w:pPr>
            <w:r>
              <w:rPr>
                <w:rFonts w:hint="eastAsia"/>
              </w:rPr>
              <w:t>经管法文学类：25</w:t>
            </w:r>
            <w:r>
              <w:t>,000/</w:t>
            </w:r>
            <w:r>
              <w:rPr>
                <w:rFonts w:hint="eastAsia"/>
              </w:rPr>
              <w:t>学年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40" w:type="dxa"/>
            <w:vMerge w:val="continue"/>
            <w:vAlign w:val="center"/>
          </w:tcPr>
          <w:p>
            <w:pPr>
              <w:pStyle w:val="71"/>
              <w:ind w:firstLine="0" w:firstLineChars="0"/>
            </w:pPr>
          </w:p>
        </w:tc>
        <w:tc>
          <w:tcPr>
            <w:tcW w:w="3301" w:type="dxa"/>
            <w:vMerge w:val="continue"/>
            <w:vAlign w:val="center"/>
          </w:tcPr>
          <w:p>
            <w:pPr>
              <w:pStyle w:val="71"/>
              <w:ind w:firstLine="0" w:firstLineChars="0"/>
            </w:pPr>
          </w:p>
        </w:tc>
        <w:tc>
          <w:tcPr>
            <w:tcW w:w="3665" w:type="dxa"/>
            <w:vAlign w:val="center"/>
          </w:tcPr>
          <w:p>
            <w:pPr>
              <w:pStyle w:val="71"/>
              <w:ind w:firstLine="0" w:firstLineChars="0"/>
            </w:pPr>
            <w:r>
              <w:rPr>
                <w:rFonts w:hint="eastAsia"/>
              </w:rPr>
              <w:t>理工科类</w:t>
            </w:r>
            <w:r>
              <w:t xml:space="preserve">: </w:t>
            </w:r>
            <w:r>
              <w:rPr>
                <w:rFonts w:hint="eastAsia"/>
              </w:rPr>
              <w:t>28</w:t>
            </w:r>
            <w:r>
              <w:t>,000/</w:t>
            </w:r>
            <w:r>
              <w:rPr>
                <w:rFonts w:hint="eastAsia"/>
              </w:rPr>
              <w:t>学年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440" w:type="dxa"/>
            <w:vMerge w:val="continue"/>
            <w:vAlign w:val="center"/>
          </w:tcPr>
          <w:p>
            <w:pPr>
              <w:pStyle w:val="71"/>
              <w:ind w:firstLine="0" w:firstLineChars="0"/>
            </w:pPr>
          </w:p>
        </w:tc>
        <w:tc>
          <w:tcPr>
            <w:tcW w:w="3301" w:type="dxa"/>
            <w:vMerge w:val="continue"/>
            <w:vAlign w:val="center"/>
          </w:tcPr>
          <w:p>
            <w:pPr>
              <w:pStyle w:val="71"/>
              <w:ind w:firstLine="0" w:firstLineChars="0"/>
            </w:pPr>
          </w:p>
        </w:tc>
        <w:tc>
          <w:tcPr>
            <w:tcW w:w="3665" w:type="dxa"/>
            <w:vAlign w:val="center"/>
          </w:tcPr>
          <w:p>
            <w:pPr>
              <w:pStyle w:val="71"/>
              <w:ind w:firstLine="0" w:firstLineChars="0"/>
            </w:pPr>
            <w:r>
              <w:rPr>
                <w:rFonts w:hint="eastAsia"/>
              </w:rPr>
              <w:t>艺术类：30</w:t>
            </w:r>
            <w:r>
              <w:t>,000/</w:t>
            </w:r>
            <w:r>
              <w:rPr>
                <w:rFonts w:hint="eastAsia"/>
              </w:rPr>
              <w:t>学年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440" w:type="dxa"/>
            <w:vMerge w:val="continue"/>
            <w:vAlign w:val="center"/>
          </w:tcPr>
          <w:p>
            <w:pPr>
              <w:pStyle w:val="71"/>
              <w:ind w:firstLine="0" w:firstLineChars="0"/>
            </w:pPr>
          </w:p>
        </w:tc>
        <w:tc>
          <w:tcPr>
            <w:tcW w:w="3301" w:type="dxa"/>
            <w:vMerge w:val="continue"/>
            <w:vAlign w:val="center"/>
          </w:tcPr>
          <w:p>
            <w:pPr>
              <w:pStyle w:val="71"/>
              <w:ind w:firstLine="0" w:firstLineChars="0"/>
            </w:pPr>
          </w:p>
        </w:tc>
        <w:tc>
          <w:tcPr>
            <w:tcW w:w="3665" w:type="dxa"/>
            <w:vAlign w:val="center"/>
          </w:tcPr>
          <w:p>
            <w:pPr>
              <w:pStyle w:val="71"/>
              <w:ind w:firstLine="0" w:firstLineChars="0"/>
            </w:pPr>
            <w:r>
              <w:rPr>
                <w:rFonts w:hint="eastAsia"/>
              </w:rPr>
              <w:t>工商管理硕士：42,500/学年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440" w:type="dxa"/>
            <w:vMerge w:val="continue"/>
            <w:vAlign w:val="center"/>
          </w:tcPr>
          <w:p>
            <w:pPr>
              <w:pStyle w:val="71"/>
              <w:ind w:firstLine="0" w:firstLineChars="0"/>
            </w:pPr>
          </w:p>
        </w:tc>
        <w:tc>
          <w:tcPr>
            <w:tcW w:w="3301" w:type="dxa"/>
            <w:vMerge w:val="restart"/>
            <w:vAlign w:val="center"/>
          </w:tcPr>
          <w:p>
            <w:pPr>
              <w:pStyle w:val="71"/>
              <w:ind w:firstLine="0" w:firstLineChars="0"/>
            </w:pPr>
            <w:r>
              <w:rPr>
                <w:rFonts w:hint="eastAsia"/>
              </w:rPr>
              <w:t>博士专业</w:t>
            </w:r>
          </w:p>
        </w:tc>
        <w:tc>
          <w:tcPr>
            <w:tcW w:w="3665" w:type="dxa"/>
            <w:vAlign w:val="center"/>
          </w:tcPr>
          <w:p>
            <w:pPr>
              <w:pStyle w:val="71"/>
              <w:ind w:firstLine="0" w:firstLineChars="0"/>
            </w:pPr>
            <w:r>
              <w:rPr>
                <w:rFonts w:hint="eastAsia"/>
              </w:rPr>
              <w:t>经管法文学类：30</w:t>
            </w:r>
            <w:r>
              <w:t>,000/</w:t>
            </w:r>
            <w:r>
              <w:rPr>
                <w:rFonts w:hint="eastAsia"/>
              </w:rPr>
              <w:t>学年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40" w:type="dxa"/>
            <w:vMerge w:val="continue"/>
            <w:vAlign w:val="center"/>
          </w:tcPr>
          <w:p>
            <w:pPr>
              <w:pStyle w:val="71"/>
              <w:ind w:firstLine="0" w:firstLineChars="0"/>
            </w:pPr>
          </w:p>
        </w:tc>
        <w:tc>
          <w:tcPr>
            <w:tcW w:w="3301" w:type="dxa"/>
            <w:vMerge w:val="continue"/>
            <w:vAlign w:val="center"/>
          </w:tcPr>
          <w:p>
            <w:pPr>
              <w:pStyle w:val="71"/>
              <w:ind w:firstLine="0" w:firstLineChars="0"/>
            </w:pPr>
          </w:p>
        </w:tc>
        <w:tc>
          <w:tcPr>
            <w:tcW w:w="3665" w:type="dxa"/>
            <w:vAlign w:val="center"/>
          </w:tcPr>
          <w:p>
            <w:pPr>
              <w:pStyle w:val="71"/>
              <w:ind w:firstLine="0" w:firstLineChars="0"/>
            </w:pPr>
            <w:r>
              <w:rPr>
                <w:rFonts w:hint="eastAsia"/>
              </w:rPr>
              <w:t>理工科类</w:t>
            </w:r>
            <w:r>
              <w:t xml:space="preserve">: </w:t>
            </w:r>
            <w:r>
              <w:rPr>
                <w:rFonts w:hint="eastAsia"/>
              </w:rPr>
              <w:t>33</w:t>
            </w:r>
            <w:r>
              <w:t>,000/</w:t>
            </w:r>
            <w:r>
              <w:rPr>
                <w:rFonts w:hint="eastAsia"/>
              </w:rPr>
              <w:t>学年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0" w:type="dxa"/>
            <w:vMerge w:val="continue"/>
            <w:vAlign w:val="center"/>
          </w:tcPr>
          <w:p>
            <w:pPr>
              <w:pStyle w:val="71"/>
              <w:ind w:firstLine="0" w:firstLineChars="0"/>
            </w:pPr>
          </w:p>
        </w:tc>
        <w:tc>
          <w:tcPr>
            <w:tcW w:w="3301" w:type="dxa"/>
            <w:vMerge w:val="continue"/>
            <w:vAlign w:val="center"/>
          </w:tcPr>
          <w:p>
            <w:pPr>
              <w:pStyle w:val="71"/>
              <w:ind w:firstLine="0" w:firstLineChars="0"/>
            </w:pPr>
          </w:p>
        </w:tc>
        <w:tc>
          <w:tcPr>
            <w:tcW w:w="3665" w:type="dxa"/>
            <w:vAlign w:val="center"/>
          </w:tcPr>
          <w:p>
            <w:pPr>
              <w:pStyle w:val="71"/>
              <w:ind w:firstLine="0" w:firstLineChars="0"/>
            </w:pPr>
            <w:r>
              <w:rPr>
                <w:rFonts w:hint="eastAsia"/>
              </w:rPr>
              <w:t>艺术类:36,000</w:t>
            </w:r>
            <w:r>
              <w:t>/</w:t>
            </w:r>
            <w:r>
              <w:rPr>
                <w:rFonts w:hint="eastAsia"/>
              </w:rPr>
              <w:t>学年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440" w:type="dxa"/>
            <w:vMerge w:val="continue"/>
            <w:vAlign w:val="center"/>
          </w:tcPr>
          <w:p>
            <w:pPr>
              <w:pStyle w:val="71"/>
              <w:ind w:firstLine="0" w:firstLineChars="0"/>
            </w:pPr>
          </w:p>
        </w:tc>
        <w:tc>
          <w:tcPr>
            <w:tcW w:w="3301" w:type="dxa"/>
            <w:vAlign w:val="center"/>
          </w:tcPr>
          <w:p>
            <w:pPr>
              <w:pStyle w:val="71"/>
              <w:ind w:firstLine="0" w:firstLineChars="0"/>
            </w:pPr>
            <w:r>
              <w:rPr>
                <w:rFonts w:hint="eastAsia"/>
              </w:rPr>
              <w:t>汉语强化课程(HSK辅导与预科项目)</w:t>
            </w:r>
          </w:p>
        </w:tc>
        <w:tc>
          <w:tcPr>
            <w:tcW w:w="3665" w:type="dxa"/>
            <w:vAlign w:val="center"/>
          </w:tcPr>
          <w:p>
            <w:pPr>
              <w:pStyle w:val="71"/>
              <w:ind w:firstLine="0" w:firstLineChars="0"/>
            </w:pPr>
            <w:r>
              <w:t>1</w:t>
            </w:r>
            <w:r>
              <w:rPr>
                <w:rFonts w:hint="eastAsia"/>
              </w:rPr>
              <w:t>7</w:t>
            </w:r>
            <w:r>
              <w:t>,000/</w:t>
            </w:r>
            <w:r>
              <w:rPr>
                <w:rFonts w:hint="eastAsia"/>
              </w:rPr>
              <w:t>学年</w:t>
            </w:r>
            <w:r>
              <w:t>;</w:t>
            </w:r>
            <w:r>
              <w:rPr>
                <w:rFonts w:hint="eastAsia"/>
              </w:rPr>
              <w:t xml:space="preserve"> 8</w:t>
            </w:r>
            <w:r>
              <w:t>,</w:t>
            </w:r>
            <w:r>
              <w:rPr>
                <w:rFonts w:hint="eastAsia"/>
              </w:rPr>
              <w:t>5</w:t>
            </w:r>
            <w:r>
              <w:t>00/</w:t>
            </w:r>
            <w:r>
              <w:rPr>
                <w:rFonts w:hint="eastAsia"/>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40" w:type="dxa"/>
            <w:vMerge w:val="continue"/>
            <w:vAlign w:val="center"/>
          </w:tcPr>
          <w:p>
            <w:pPr>
              <w:pStyle w:val="71"/>
              <w:ind w:firstLine="0" w:firstLineChars="0"/>
            </w:pPr>
          </w:p>
        </w:tc>
        <w:tc>
          <w:tcPr>
            <w:tcW w:w="3301" w:type="dxa"/>
            <w:vMerge w:val="restart"/>
            <w:vAlign w:val="center"/>
          </w:tcPr>
          <w:p>
            <w:pPr>
              <w:pStyle w:val="71"/>
              <w:ind w:firstLine="0" w:firstLineChars="0"/>
            </w:pPr>
            <w:r>
              <w:rPr>
                <w:rFonts w:hint="eastAsia"/>
              </w:rPr>
              <w:t>汉语言文化课程</w:t>
            </w:r>
          </w:p>
        </w:tc>
        <w:tc>
          <w:tcPr>
            <w:tcW w:w="3665" w:type="dxa"/>
            <w:vAlign w:val="center"/>
          </w:tcPr>
          <w:p>
            <w:pPr>
              <w:pStyle w:val="71"/>
              <w:ind w:firstLine="0" w:firstLineChars="0"/>
            </w:pPr>
            <w:r>
              <w:t>14,000/</w:t>
            </w:r>
            <w:r>
              <w:rPr>
                <w:rFonts w:hint="eastAsia"/>
              </w:rPr>
              <w:t>学年</w:t>
            </w:r>
            <w:r>
              <w:t>;</w:t>
            </w:r>
            <w:r>
              <w:rPr>
                <w:rFonts w:hint="eastAsia"/>
              </w:rPr>
              <w:t xml:space="preserve"> </w:t>
            </w:r>
            <w:r>
              <w:t>7,000/</w:t>
            </w:r>
            <w:r>
              <w:rPr>
                <w:rFonts w:hint="eastAsia"/>
              </w:rPr>
              <w:t>学期（下沙校区：每周20课时）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440" w:type="dxa"/>
            <w:vMerge w:val="continue"/>
            <w:vAlign w:val="center"/>
          </w:tcPr>
          <w:p>
            <w:pPr>
              <w:pStyle w:val="71"/>
              <w:ind w:firstLine="0" w:firstLineChars="0"/>
            </w:pPr>
          </w:p>
        </w:tc>
        <w:tc>
          <w:tcPr>
            <w:tcW w:w="3301" w:type="dxa"/>
            <w:vMerge w:val="continue"/>
            <w:vAlign w:val="center"/>
          </w:tcPr>
          <w:p>
            <w:pPr>
              <w:pStyle w:val="71"/>
              <w:ind w:firstLine="0" w:firstLineChars="0"/>
            </w:pPr>
          </w:p>
        </w:tc>
        <w:tc>
          <w:tcPr>
            <w:tcW w:w="3665" w:type="dxa"/>
            <w:vAlign w:val="center"/>
          </w:tcPr>
          <w:p>
            <w:pPr>
              <w:pStyle w:val="71"/>
              <w:ind w:firstLine="0" w:firstLineChars="0"/>
            </w:pPr>
            <w:r>
              <w:rPr>
                <w:rFonts w:hint="eastAsia"/>
              </w:rPr>
              <w:t>项目A:</w:t>
            </w:r>
            <w:r>
              <w:t>1</w:t>
            </w:r>
            <w:r>
              <w:rPr>
                <w:rFonts w:hint="eastAsia"/>
              </w:rPr>
              <w:t>1</w:t>
            </w:r>
            <w:r>
              <w:t>,</w:t>
            </w:r>
            <w:r>
              <w:rPr>
                <w:rFonts w:hint="eastAsia"/>
              </w:rPr>
              <w:t>2</w:t>
            </w:r>
            <w:r>
              <w:t>00/</w:t>
            </w:r>
            <w:r>
              <w:rPr>
                <w:rFonts w:hint="eastAsia"/>
              </w:rPr>
              <w:t>学年</w:t>
            </w:r>
            <w:r>
              <w:t>;</w:t>
            </w:r>
            <w:r>
              <w:rPr>
                <w:rFonts w:hint="eastAsia"/>
              </w:rPr>
              <w:t xml:space="preserve"> 5</w:t>
            </w:r>
            <w:r>
              <w:t>,</w:t>
            </w:r>
            <w:r>
              <w:rPr>
                <w:rFonts w:hint="eastAsia"/>
              </w:rPr>
              <w:t>6</w:t>
            </w:r>
            <w:r>
              <w:t>00/</w:t>
            </w:r>
            <w:r>
              <w:rPr>
                <w:rFonts w:hint="eastAsia"/>
              </w:rPr>
              <w:t>学期（教工路校区：每周16课时）</w:t>
            </w:r>
          </w:p>
          <w:p>
            <w:pPr>
              <w:pStyle w:val="71"/>
              <w:ind w:firstLine="0" w:firstLineChars="0"/>
            </w:pPr>
            <w:r>
              <w:rPr>
                <w:rFonts w:hint="eastAsia"/>
              </w:rPr>
              <w:t>项目B:8</w:t>
            </w:r>
            <w:r>
              <w:t>,</w:t>
            </w:r>
            <w:r>
              <w:rPr>
                <w:rFonts w:hint="eastAsia"/>
              </w:rPr>
              <w:t>4</w:t>
            </w:r>
            <w:r>
              <w:t>00/</w:t>
            </w:r>
            <w:r>
              <w:rPr>
                <w:rFonts w:hint="eastAsia"/>
              </w:rPr>
              <w:t>学年</w:t>
            </w:r>
            <w:r>
              <w:t>;</w:t>
            </w:r>
            <w:r>
              <w:rPr>
                <w:rFonts w:hint="eastAsia"/>
              </w:rPr>
              <w:t xml:space="preserve"> 4</w:t>
            </w:r>
            <w:r>
              <w:t>,</w:t>
            </w:r>
            <w:r>
              <w:rPr>
                <w:rFonts w:hint="eastAsia"/>
              </w:rPr>
              <w:t>2</w:t>
            </w:r>
            <w:r>
              <w:t>00/</w:t>
            </w:r>
            <w:r>
              <w:rPr>
                <w:rFonts w:hint="eastAsia"/>
              </w:rPr>
              <w:t>学期（教工路校区：每周12课时，此课程类型不提供学生签证）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440" w:type="dxa"/>
            <w:vMerge w:val="continue"/>
            <w:vAlign w:val="center"/>
          </w:tcPr>
          <w:p>
            <w:pPr>
              <w:pStyle w:val="71"/>
              <w:ind w:firstLine="0" w:firstLineChars="0"/>
            </w:pPr>
          </w:p>
        </w:tc>
        <w:tc>
          <w:tcPr>
            <w:tcW w:w="3301" w:type="dxa"/>
            <w:vMerge w:val="continue"/>
            <w:vAlign w:val="center"/>
          </w:tcPr>
          <w:p>
            <w:pPr>
              <w:pStyle w:val="71"/>
              <w:ind w:firstLine="0" w:firstLineChars="0"/>
            </w:pPr>
          </w:p>
        </w:tc>
        <w:tc>
          <w:tcPr>
            <w:tcW w:w="3665" w:type="dxa"/>
            <w:vAlign w:val="center"/>
          </w:tcPr>
          <w:p>
            <w:pPr>
              <w:pStyle w:val="71"/>
              <w:ind w:firstLine="0" w:firstLineChars="0"/>
            </w:pPr>
            <w:r>
              <w:rPr>
                <w:rFonts w:hint="eastAsia"/>
              </w:rPr>
              <w:t>短期</w:t>
            </w:r>
            <w:r>
              <w:t>:600/</w:t>
            </w:r>
            <w:r>
              <w:rPr>
                <w:rFonts w:hint="eastAsia"/>
              </w:rPr>
              <w:t>周（下沙校区）</w:t>
            </w:r>
          </w:p>
          <w:p>
            <w:pPr>
              <w:pStyle w:val="71"/>
              <w:ind w:firstLine="0" w:firstLineChars="0"/>
            </w:pPr>
            <w:r>
              <w:rPr>
                <w:rFonts w:hint="eastAsia"/>
              </w:rPr>
              <w:t>500/周（教工路校区项目A）</w:t>
            </w:r>
          </w:p>
          <w:p>
            <w:pPr>
              <w:pStyle w:val="71"/>
              <w:ind w:firstLine="0" w:firstLineChars="0"/>
            </w:pPr>
            <w:r>
              <w:rPr>
                <w:rFonts w:hint="eastAsia"/>
              </w:rPr>
              <w:t>375/周（教工路校区项目B）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440" w:type="dxa"/>
            <w:vMerge w:val="continue"/>
            <w:vAlign w:val="center"/>
          </w:tcPr>
          <w:p>
            <w:pPr>
              <w:pStyle w:val="71"/>
              <w:ind w:firstLine="0" w:firstLineChars="0"/>
            </w:pPr>
          </w:p>
        </w:tc>
        <w:tc>
          <w:tcPr>
            <w:tcW w:w="3301" w:type="dxa"/>
            <w:vAlign w:val="center"/>
          </w:tcPr>
          <w:p>
            <w:pPr>
              <w:pStyle w:val="71"/>
              <w:ind w:firstLine="0" w:firstLineChars="0"/>
            </w:pPr>
            <w:r>
              <w:rPr>
                <w:rFonts w:hint="eastAsia"/>
              </w:rPr>
              <w:t>商务汉语课程</w:t>
            </w:r>
          </w:p>
        </w:tc>
        <w:tc>
          <w:tcPr>
            <w:tcW w:w="3665" w:type="dxa"/>
            <w:vAlign w:val="center"/>
          </w:tcPr>
          <w:p>
            <w:pPr>
              <w:pStyle w:val="71"/>
              <w:ind w:firstLine="0" w:firstLineChars="0"/>
            </w:pPr>
            <w:r>
              <w:t>1</w:t>
            </w:r>
            <w:r>
              <w:rPr>
                <w:rFonts w:hint="eastAsia"/>
              </w:rPr>
              <w:t>8</w:t>
            </w:r>
            <w:r>
              <w:t>,000/</w:t>
            </w:r>
            <w:r>
              <w:rPr>
                <w:rFonts w:hint="eastAsia"/>
              </w:rPr>
              <w:t>学年</w:t>
            </w:r>
            <w:r>
              <w:t>;</w:t>
            </w:r>
            <w:r>
              <w:rPr>
                <w:rFonts w:hint="eastAsia"/>
              </w:rPr>
              <w:t xml:space="preserve"> 9</w:t>
            </w:r>
            <w:r>
              <w:t>,000/</w:t>
            </w:r>
            <w:r>
              <w:rPr>
                <w:rFonts w:hint="eastAsia"/>
              </w:rPr>
              <w:t>学期</w:t>
            </w:r>
          </w:p>
        </w:tc>
      </w:tr>
    </w:tbl>
    <w:p>
      <w:pPr>
        <w:pStyle w:val="71"/>
        <w:ind w:firstLine="480"/>
      </w:pPr>
      <w:r>
        <w:rPr>
          <w:rFonts w:hint="eastAsia"/>
        </w:rPr>
        <w:t>2.住宿费：</w:t>
      </w:r>
    </w:p>
    <w:tbl>
      <w:tblPr>
        <w:tblStyle w:val="29"/>
        <w:tblW w:w="779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448"/>
        <w:gridCol w:w="2513"/>
        <w:gridCol w:w="283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448" w:type="dxa"/>
            <w:vAlign w:val="center"/>
          </w:tcPr>
          <w:p>
            <w:pPr>
              <w:pStyle w:val="71"/>
              <w:ind w:firstLine="0" w:firstLineChars="0"/>
              <w:rPr>
                <w:kern w:val="0"/>
                <w:szCs w:val="20"/>
              </w:rPr>
            </w:pPr>
            <w:r>
              <w:rPr>
                <w:rFonts w:hint="eastAsia"/>
                <w:kern w:val="0"/>
                <w:szCs w:val="20"/>
              </w:rPr>
              <w:t>单人间A</w:t>
            </w:r>
          </w:p>
        </w:tc>
        <w:tc>
          <w:tcPr>
            <w:tcW w:w="2513" w:type="dxa"/>
            <w:vAlign w:val="center"/>
          </w:tcPr>
          <w:p>
            <w:pPr>
              <w:pStyle w:val="71"/>
              <w:ind w:firstLine="0" w:firstLineChars="0"/>
              <w:rPr>
                <w:kern w:val="0"/>
                <w:szCs w:val="20"/>
              </w:rPr>
            </w:pPr>
            <w:r>
              <w:rPr>
                <w:rFonts w:hint="eastAsia"/>
                <w:kern w:val="0"/>
                <w:szCs w:val="20"/>
              </w:rPr>
              <w:t>1,100/月/人</w:t>
            </w:r>
          </w:p>
        </w:tc>
        <w:tc>
          <w:tcPr>
            <w:tcW w:w="2835" w:type="dxa"/>
            <w:vMerge w:val="restart"/>
            <w:vAlign w:val="center"/>
          </w:tcPr>
          <w:p>
            <w:pPr>
              <w:pStyle w:val="71"/>
              <w:ind w:firstLine="0" w:firstLineChars="0"/>
              <w:rPr>
                <w:kern w:val="0"/>
                <w:szCs w:val="20"/>
              </w:rPr>
            </w:pPr>
            <w:r>
              <w:rPr>
                <w:rFonts w:hint="eastAsia"/>
                <w:kern w:val="0"/>
                <w:szCs w:val="20"/>
              </w:rPr>
              <w:t>仅下沙校区提供住宿</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448" w:type="dxa"/>
            <w:vAlign w:val="center"/>
          </w:tcPr>
          <w:p>
            <w:pPr>
              <w:pStyle w:val="71"/>
              <w:ind w:firstLine="0" w:firstLineChars="0"/>
              <w:rPr>
                <w:kern w:val="0"/>
                <w:szCs w:val="20"/>
              </w:rPr>
            </w:pPr>
            <w:r>
              <w:rPr>
                <w:rFonts w:hint="eastAsia"/>
                <w:kern w:val="0"/>
                <w:szCs w:val="20"/>
              </w:rPr>
              <w:t>单人间B</w:t>
            </w:r>
          </w:p>
        </w:tc>
        <w:tc>
          <w:tcPr>
            <w:tcW w:w="2513" w:type="dxa"/>
            <w:vAlign w:val="center"/>
          </w:tcPr>
          <w:p>
            <w:pPr>
              <w:pStyle w:val="71"/>
              <w:ind w:firstLine="0" w:firstLineChars="0"/>
              <w:rPr>
                <w:kern w:val="0"/>
                <w:szCs w:val="20"/>
              </w:rPr>
            </w:pPr>
            <w:r>
              <w:rPr>
                <w:rFonts w:hint="eastAsia"/>
                <w:kern w:val="0"/>
                <w:szCs w:val="20"/>
              </w:rPr>
              <w:t>900/月/人</w:t>
            </w:r>
          </w:p>
        </w:tc>
        <w:tc>
          <w:tcPr>
            <w:tcW w:w="2835" w:type="dxa"/>
            <w:vMerge w:val="continue"/>
            <w:vAlign w:val="center"/>
          </w:tcPr>
          <w:p>
            <w:pPr>
              <w:pStyle w:val="71"/>
              <w:ind w:firstLine="0" w:firstLineChars="0"/>
              <w:rPr>
                <w:kern w:val="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448" w:type="dxa"/>
            <w:vAlign w:val="center"/>
          </w:tcPr>
          <w:p>
            <w:pPr>
              <w:pStyle w:val="71"/>
              <w:ind w:firstLine="0" w:firstLineChars="0"/>
              <w:rPr>
                <w:kern w:val="0"/>
                <w:szCs w:val="20"/>
              </w:rPr>
            </w:pPr>
            <w:r>
              <w:rPr>
                <w:rFonts w:hint="eastAsia"/>
                <w:kern w:val="0"/>
                <w:szCs w:val="20"/>
              </w:rPr>
              <w:t>双人间A</w:t>
            </w:r>
          </w:p>
        </w:tc>
        <w:tc>
          <w:tcPr>
            <w:tcW w:w="2513" w:type="dxa"/>
            <w:vAlign w:val="center"/>
          </w:tcPr>
          <w:p>
            <w:pPr>
              <w:pStyle w:val="71"/>
              <w:ind w:firstLine="0" w:firstLineChars="0"/>
              <w:rPr>
                <w:kern w:val="0"/>
                <w:szCs w:val="20"/>
              </w:rPr>
            </w:pPr>
            <w:r>
              <w:rPr>
                <w:rFonts w:hint="eastAsia"/>
                <w:kern w:val="0"/>
                <w:szCs w:val="20"/>
              </w:rPr>
              <w:t>650/月/人</w:t>
            </w:r>
          </w:p>
        </w:tc>
        <w:tc>
          <w:tcPr>
            <w:tcW w:w="2835" w:type="dxa"/>
            <w:vMerge w:val="continue"/>
            <w:vAlign w:val="center"/>
          </w:tcPr>
          <w:p>
            <w:pPr>
              <w:pStyle w:val="71"/>
              <w:ind w:firstLine="0" w:firstLineChars="0"/>
              <w:rPr>
                <w:kern w:val="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448" w:type="dxa"/>
            <w:vAlign w:val="center"/>
          </w:tcPr>
          <w:p>
            <w:pPr>
              <w:pStyle w:val="71"/>
              <w:ind w:firstLine="0" w:firstLineChars="0"/>
              <w:rPr>
                <w:kern w:val="0"/>
                <w:szCs w:val="20"/>
              </w:rPr>
            </w:pPr>
            <w:r>
              <w:rPr>
                <w:rFonts w:hint="eastAsia"/>
                <w:kern w:val="0"/>
                <w:szCs w:val="20"/>
              </w:rPr>
              <w:t>双人间B</w:t>
            </w:r>
          </w:p>
        </w:tc>
        <w:tc>
          <w:tcPr>
            <w:tcW w:w="2513" w:type="dxa"/>
            <w:vAlign w:val="center"/>
          </w:tcPr>
          <w:p>
            <w:pPr>
              <w:pStyle w:val="71"/>
              <w:ind w:firstLine="0" w:firstLineChars="0"/>
              <w:rPr>
                <w:kern w:val="0"/>
                <w:szCs w:val="20"/>
              </w:rPr>
            </w:pPr>
            <w:r>
              <w:rPr>
                <w:rFonts w:hint="eastAsia"/>
                <w:kern w:val="0"/>
                <w:szCs w:val="20"/>
              </w:rPr>
              <w:t>400/月/人</w:t>
            </w:r>
          </w:p>
        </w:tc>
        <w:tc>
          <w:tcPr>
            <w:tcW w:w="2835" w:type="dxa"/>
            <w:vMerge w:val="continue"/>
            <w:vAlign w:val="center"/>
          </w:tcPr>
          <w:p>
            <w:pPr>
              <w:pStyle w:val="71"/>
              <w:ind w:firstLine="0" w:firstLineChars="0"/>
              <w:rPr>
                <w:kern w:val="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448" w:type="dxa"/>
            <w:vAlign w:val="center"/>
          </w:tcPr>
          <w:p>
            <w:pPr>
              <w:pStyle w:val="71"/>
              <w:ind w:firstLine="0" w:firstLineChars="0"/>
              <w:rPr>
                <w:kern w:val="0"/>
                <w:szCs w:val="20"/>
              </w:rPr>
            </w:pPr>
            <w:r>
              <w:rPr>
                <w:rFonts w:hint="eastAsia"/>
                <w:kern w:val="0"/>
                <w:szCs w:val="20"/>
              </w:rPr>
              <w:t>四人间</w:t>
            </w:r>
          </w:p>
        </w:tc>
        <w:tc>
          <w:tcPr>
            <w:tcW w:w="2513" w:type="dxa"/>
            <w:vAlign w:val="center"/>
          </w:tcPr>
          <w:p>
            <w:pPr>
              <w:pStyle w:val="71"/>
              <w:ind w:firstLine="0" w:firstLineChars="0"/>
              <w:rPr>
                <w:kern w:val="0"/>
                <w:szCs w:val="20"/>
              </w:rPr>
            </w:pPr>
            <w:r>
              <w:rPr>
                <w:rFonts w:hint="eastAsia"/>
                <w:kern w:val="0"/>
                <w:szCs w:val="20"/>
              </w:rPr>
              <w:t>250/月/人</w:t>
            </w:r>
          </w:p>
        </w:tc>
        <w:tc>
          <w:tcPr>
            <w:tcW w:w="2835" w:type="dxa"/>
            <w:vMerge w:val="continue"/>
            <w:vAlign w:val="center"/>
          </w:tcPr>
          <w:p>
            <w:pPr>
              <w:pStyle w:val="71"/>
              <w:ind w:firstLine="0" w:firstLineChars="0"/>
              <w:rPr>
                <w:kern w:val="0"/>
                <w:szCs w:val="20"/>
              </w:rPr>
            </w:pPr>
          </w:p>
        </w:tc>
      </w:tr>
    </w:tbl>
    <w:p>
      <w:pPr>
        <w:tabs>
          <w:tab w:val="left" w:pos="960"/>
        </w:tabs>
        <w:spacing w:line="274" w:lineRule="exact"/>
        <w:rPr>
          <w:rFonts w:ascii="宋体" w:hAnsi="宋体" w:cs="宋体"/>
          <w:bCs/>
        </w:rPr>
      </w:pPr>
    </w:p>
    <w:p>
      <w:pPr>
        <w:pStyle w:val="71"/>
        <w:ind w:firstLine="480"/>
        <w:rPr>
          <w:b/>
          <w:sz w:val="20"/>
          <w:szCs w:val="20"/>
        </w:rPr>
      </w:pPr>
      <w:r>
        <w:rPr>
          <w:b/>
        </w:rPr>
        <w:t>注意事项：</w:t>
      </w:r>
    </w:p>
    <w:p>
      <w:pPr>
        <w:pStyle w:val="71"/>
        <w:ind w:firstLine="480"/>
        <w:rPr>
          <w:rFonts w:eastAsia="Times New Roman"/>
        </w:rPr>
      </w:pPr>
      <w:r>
        <w:rPr>
          <w:rFonts w:hint="eastAsia"/>
        </w:rPr>
        <w:t>1）</w:t>
      </w:r>
      <w:r>
        <w:t>学校规定国际学生原则上不准在校外住宿。如有特殊情况，按文件规定处理。详见附件</w:t>
      </w:r>
      <w:r>
        <w:rPr>
          <w:rFonts w:eastAsia="Times New Roman"/>
        </w:rPr>
        <w:t xml:space="preserve"> 5</w:t>
      </w:r>
      <w:r>
        <w:t>《</w:t>
      </w:r>
      <w:r>
        <w:rPr>
          <w:rFonts w:hint="eastAsia"/>
        </w:rPr>
        <w:t>浙江工商大学学生公寓管理办法</w:t>
      </w:r>
      <w:r>
        <w:t>》。</w:t>
      </w:r>
    </w:p>
    <w:p>
      <w:pPr>
        <w:pStyle w:val="71"/>
        <w:ind w:firstLine="480"/>
        <w:rPr>
          <w:rFonts w:eastAsia="Times New Roman"/>
        </w:rPr>
      </w:pPr>
      <w:r>
        <w:rPr>
          <w:rFonts w:hint="eastAsia"/>
        </w:rPr>
        <w:t>2）</w:t>
      </w:r>
      <w:r>
        <w:t>学校规定国际学生保持公寓卫生人人有责，损坏公物必须照价赔偿。</w:t>
      </w:r>
    </w:p>
    <w:p>
      <w:pPr>
        <w:pStyle w:val="71"/>
        <w:ind w:firstLine="480"/>
        <w:rPr>
          <w:rFonts w:ascii="Times New Roman" w:hAnsi="Times New Roman" w:eastAsia="Times New Roman"/>
          <w:b/>
          <w:bCs/>
        </w:rPr>
      </w:pPr>
      <w:r>
        <w:rPr>
          <w:b/>
          <w:bCs/>
        </w:rPr>
        <w:t>注：国际学生学费和住宿费按学校计财处报备浙江省物价管理局标准执行。</w:t>
      </w:r>
    </w:p>
    <w:p>
      <w:pPr>
        <w:pStyle w:val="69"/>
        <w:ind w:firstLine="480"/>
      </w:pPr>
      <w:bookmarkStart w:id="23" w:name="_Toc521966623"/>
      <w:r>
        <w:rPr>
          <w:rFonts w:hint="eastAsia"/>
        </w:rPr>
        <w:t>6、国际生综合医疗保险及注意事项</w:t>
      </w:r>
      <w:bookmarkEnd w:id="23"/>
    </w:p>
    <w:p>
      <w:pPr>
        <w:pStyle w:val="71"/>
        <w:ind w:firstLine="480"/>
      </w:pPr>
      <w:r>
        <w:rPr>
          <w:rFonts w:hint="eastAsia"/>
        </w:rPr>
        <w:t>6.1学校每学期为</w:t>
      </w:r>
      <w:r>
        <w:rPr>
          <w:rFonts w:hint="eastAsia"/>
          <w:b/>
          <w:bCs/>
        </w:rPr>
        <w:t>完成报到手续的</w:t>
      </w:r>
      <w:r>
        <w:rPr>
          <w:rFonts w:hint="eastAsia"/>
        </w:rPr>
        <w:t>国际学生提供综合医疗保险，该保险内容包括：</w:t>
      </w:r>
    </w:p>
    <w:tbl>
      <w:tblPr>
        <w:tblStyle w:val="28"/>
        <w:tblW w:w="8103" w:type="dxa"/>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3109"/>
        <w:gridCol w:w="1559"/>
        <w:gridCol w:w="3435"/>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3109" w:type="dxa"/>
            <w:tcBorders>
              <w:top w:val="single" w:color="auto" w:sz="8" w:space="0"/>
              <w:bottom w:val="single" w:color="auto" w:sz="8" w:space="0"/>
              <w:right w:val="single" w:color="auto" w:sz="8" w:space="0"/>
            </w:tcBorders>
            <w:vAlign w:val="center"/>
          </w:tcPr>
          <w:p>
            <w:pPr>
              <w:pStyle w:val="71"/>
              <w:ind w:firstLine="0" w:firstLineChars="0"/>
            </w:pPr>
            <w:r>
              <w:rPr>
                <w:rFonts w:hint="eastAsia"/>
              </w:rPr>
              <w:t>保障责任</w:t>
            </w:r>
          </w:p>
        </w:tc>
        <w:tc>
          <w:tcPr>
            <w:tcW w:w="1559" w:type="dxa"/>
            <w:tcBorders>
              <w:top w:val="single" w:color="auto" w:sz="8" w:space="0"/>
              <w:left w:val="single" w:color="auto" w:sz="8" w:space="0"/>
              <w:bottom w:val="single" w:color="auto" w:sz="8" w:space="0"/>
              <w:right w:val="single" w:color="auto" w:sz="8" w:space="0"/>
            </w:tcBorders>
            <w:vAlign w:val="center"/>
          </w:tcPr>
          <w:p>
            <w:pPr>
              <w:pStyle w:val="71"/>
              <w:ind w:firstLine="0" w:firstLineChars="0"/>
            </w:pPr>
            <w:r>
              <w:rPr>
                <w:rFonts w:hint="eastAsia"/>
              </w:rPr>
              <w:t>保险金额</w:t>
            </w:r>
          </w:p>
          <w:p>
            <w:pPr>
              <w:pStyle w:val="71"/>
              <w:ind w:firstLine="0" w:firstLineChars="0"/>
            </w:pPr>
            <w:r>
              <w:rPr>
                <w:rFonts w:hint="eastAsia"/>
              </w:rPr>
              <w:t>（万元/人）</w:t>
            </w:r>
          </w:p>
        </w:tc>
        <w:tc>
          <w:tcPr>
            <w:tcW w:w="3435" w:type="dxa"/>
            <w:tcBorders>
              <w:top w:val="single" w:color="auto" w:sz="8" w:space="0"/>
              <w:left w:val="single" w:color="auto" w:sz="8" w:space="0"/>
              <w:bottom w:val="single" w:color="auto" w:sz="8" w:space="0"/>
              <w:right w:val="single" w:color="auto" w:sz="8" w:space="0"/>
            </w:tcBorders>
            <w:vAlign w:val="center"/>
          </w:tcPr>
          <w:p>
            <w:pPr>
              <w:pStyle w:val="71"/>
              <w:ind w:firstLine="0" w:firstLineChars="0"/>
            </w:pPr>
            <w:r>
              <w:rPr>
                <w:rFonts w:hint="eastAsia"/>
              </w:rPr>
              <w:t>免赔额/赔付比例</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601" w:hRule="atLeast"/>
          <w:jc w:val="center"/>
        </w:trPr>
        <w:tc>
          <w:tcPr>
            <w:tcW w:w="3109" w:type="dxa"/>
            <w:tcBorders>
              <w:top w:val="single" w:color="auto" w:sz="8" w:space="0"/>
              <w:bottom w:val="single" w:color="auto" w:sz="8" w:space="0"/>
              <w:right w:val="single" w:color="auto" w:sz="8" w:space="0"/>
            </w:tcBorders>
            <w:vAlign w:val="center"/>
          </w:tcPr>
          <w:p>
            <w:pPr>
              <w:pStyle w:val="71"/>
              <w:ind w:firstLine="0" w:firstLineChars="0"/>
            </w:pPr>
            <w:r>
              <w:rPr>
                <w:rFonts w:hint="eastAsia"/>
              </w:rPr>
              <w:t>疾病门急诊医疗责任</w:t>
            </w:r>
          </w:p>
        </w:tc>
        <w:tc>
          <w:tcPr>
            <w:tcW w:w="1559" w:type="dxa"/>
            <w:tcBorders>
              <w:top w:val="single" w:color="auto" w:sz="8" w:space="0"/>
              <w:left w:val="single" w:color="auto" w:sz="8" w:space="0"/>
              <w:bottom w:val="single" w:color="auto" w:sz="8" w:space="0"/>
              <w:right w:val="single" w:color="auto" w:sz="8" w:space="0"/>
            </w:tcBorders>
            <w:vAlign w:val="center"/>
          </w:tcPr>
          <w:p>
            <w:pPr>
              <w:pStyle w:val="71"/>
              <w:ind w:firstLine="0" w:firstLineChars="0"/>
              <w:jc w:val="center"/>
            </w:pPr>
            <w:r>
              <w:rPr>
                <w:rFonts w:hint="eastAsia"/>
              </w:rPr>
              <w:t>2</w:t>
            </w:r>
          </w:p>
        </w:tc>
        <w:tc>
          <w:tcPr>
            <w:tcW w:w="3435" w:type="dxa"/>
            <w:tcBorders>
              <w:top w:val="single" w:color="auto" w:sz="8" w:space="0"/>
              <w:left w:val="single" w:color="auto" w:sz="8" w:space="0"/>
              <w:bottom w:val="single" w:color="auto" w:sz="8" w:space="0"/>
              <w:right w:val="single" w:color="auto" w:sz="8" w:space="0"/>
            </w:tcBorders>
            <w:vAlign w:val="center"/>
          </w:tcPr>
          <w:p>
            <w:pPr>
              <w:pStyle w:val="71"/>
              <w:ind w:firstLine="0" w:firstLineChars="0"/>
            </w:pPr>
            <w:r>
              <w:rPr>
                <w:rFonts w:hint="eastAsia"/>
              </w:rPr>
              <w:t>累计超过起付线650元以上的部分按85%比例赔付</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601" w:hRule="atLeast"/>
          <w:jc w:val="center"/>
        </w:trPr>
        <w:tc>
          <w:tcPr>
            <w:tcW w:w="3109" w:type="dxa"/>
            <w:tcBorders>
              <w:top w:val="single" w:color="auto" w:sz="8" w:space="0"/>
              <w:bottom w:val="single" w:color="auto" w:sz="8" w:space="0"/>
              <w:right w:val="single" w:color="auto" w:sz="8" w:space="0"/>
            </w:tcBorders>
            <w:vAlign w:val="center"/>
          </w:tcPr>
          <w:p>
            <w:pPr>
              <w:pStyle w:val="71"/>
              <w:ind w:firstLine="0" w:firstLineChars="0"/>
            </w:pPr>
            <w:r>
              <w:rPr>
                <w:rFonts w:hint="eastAsia"/>
              </w:rPr>
              <w:t>住院医疗责任</w:t>
            </w:r>
          </w:p>
        </w:tc>
        <w:tc>
          <w:tcPr>
            <w:tcW w:w="1559" w:type="dxa"/>
            <w:tcBorders>
              <w:top w:val="single" w:color="auto" w:sz="8" w:space="0"/>
              <w:left w:val="single" w:color="auto" w:sz="8" w:space="0"/>
              <w:bottom w:val="single" w:color="auto" w:sz="8" w:space="0"/>
              <w:right w:val="single" w:color="auto" w:sz="8" w:space="0"/>
            </w:tcBorders>
            <w:vAlign w:val="center"/>
          </w:tcPr>
          <w:p>
            <w:pPr>
              <w:pStyle w:val="71"/>
              <w:ind w:firstLine="0" w:firstLineChars="0"/>
              <w:jc w:val="center"/>
            </w:pPr>
            <w:r>
              <w:rPr>
                <w:rFonts w:hint="eastAsia"/>
              </w:rPr>
              <w:t>40</w:t>
            </w:r>
          </w:p>
        </w:tc>
        <w:tc>
          <w:tcPr>
            <w:tcW w:w="3435" w:type="dxa"/>
            <w:tcBorders>
              <w:top w:val="single" w:color="auto" w:sz="8" w:space="0"/>
              <w:left w:val="single" w:color="auto" w:sz="8" w:space="0"/>
              <w:bottom w:val="single" w:color="auto" w:sz="8" w:space="0"/>
              <w:right w:val="single" w:color="auto" w:sz="8" w:space="0"/>
            </w:tcBorders>
            <w:vAlign w:val="center"/>
          </w:tcPr>
          <w:p>
            <w:pPr>
              <w:pStyle w:val="71"/>
              <w:ind w:firstLine="0" w:firstLineChars="0"/>
            </w:pPr>
            <w:r>
              <w:rPr>
                <w:rFonts w:hint="eastAsia"/>
              </w:rPr>
              <w:t>无免赔额，100%赔付</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601" w:hRule="atLeast"/>
          <w:jc w:val="center"/>
        </w:trPr>
        <w:tc>
          <w:tcPr>
            <w:tcW w:w="3109" w:type="dxa"/>
            <w:tcBorders>
              <w:top w:val="single" w:color="auto" w:sz="8" w:space="0"/>
              <w:bottom w:val="single" w:color="auto" w:sz="8" w:space="0"/>
              <w:right w:val="single" w:color="auto" w:sz="8" w:space="0"/>
            </w:tcBorders>
            <w:vAlign w:val="center"/>
          </w:tcPr>
          <w:p>
            <w:pPr>
              <w:pStyle w:val="71"/>
              <w:ind w:firstLine="0" w:firstLineChars="0"/>
            </w:pPr>
            <w:r>
              <w:rPr>
                <w:rFonts w:hint="eastAsia"/>
              </w:rPr>
              <w:t>意外伤害/疾病身故、残疾</w:t>
            </w:r>
          </w:p>
        </w:tc>
        <w:tc>
          <w:tcPr>
            <w:tcW w:w="1559" w:type="dxa"/>
            <w:tcBorders>
              <w:top w:val="single" w:color="auto" w:sz="8" w:space="0"/>
              <w:left w:val="single" w:color="auto" w:sz="8" w:space="0"/>
              <w:bottom w:val="single" w:color="auto" w:sz="8" w:space="0"/>
              <w:right w:val="single" w:color="auto" w:sz="8" w:space="0"/>
            </w:tcBorders>
            <w:vAlign w:val="center"/>
          </w:tcPr>
          <w:p>
            <w:pPr>
              <w:pStyle w:val="71"/>
              <w:ind w:firstLine="0" w:firstLineChars="0"/>
              <w:jc w:val="center"/>
            </w:pPr>
            <w:r>
              <w:rPr>
                <w:rFonts w:hint="eastAsia"/>
              </w:rPr>
              <w:t>10</w:t>
            </w:r>
          </w:p>
        </w:tc>
        <w:tc>
          <w:tcPr>
            <w:tcW w:w="3435" w:type="dxa"/>
            <w:tcBorders>
              <w:top w:val="single" w:color="auto" w:sz="8" w:space="0"/>
              <w:left w:val="single" w:color="auto" w:sz="8" w:space="0"/>
              <w:bottom w:val="single" w:color="auto" w:sz="8" w:space="0"/>
              <w:right w:val="single" w:color="auto" w:sz="8" w:space="0"/>
            </w:tcBorders>
            <w:vAlign w:val="center"/>
          </w:tcPr>
          <w:p>
            <w:pPr>
              <w:pStyle w:val="71"/>
              <w:ind w:firstLine="0" w:firstLineChars="0"/>
            </w:pPr>
            <w:r>
              <w:rPr>
                <w:rFonts w:hint="eastAsia"/>
              </w:rPr>
              <w:t>无免赔额，死亡100%赔付，残疾按评残等级赔付</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3109" w:type="dxa"/>
            <w:tcBorders>
              <w:top w:val="single" w:color="auto" w:sz="8" w:space="0"/>
              <w:bottom w:val="single" w:color="auto" w:sz="8" w:space="0"/>
              <w:right w:val="single" w:color="auto" w:sz="8" w:space="0"/>
            </w:tcBorders>
            <w:vAlign w:val="center"/>
          </w:tcPr>
          <w:p>
            <w:pPr>
              <w:pStyle w:val="71"/>
              <w:ind w:firstLine="0" w:firstLineChars="0"/>
            </w:pPr>
            <w:r>
              <w:rPr>
                <w:rFonts w:hint="eastAsia"/>
              </w:rPr>
              <w:t>意外伤害门急诊医疗责任</w:t>
            </w:r>
          </w:p>
        </w:tc>
        <w:tc>
          <w:tcPr>
            <w:tcW w:w="1559" w:type="dxa"/>
            <w:tcBorders>
              <w:top w:val="single" w:color="auto" w:sz="8" w:space="0"/>
              <w:left w:val="single" w:color="auto" w:sz="8" w:space="0"/>
              <w:bottom w:val="single" w:color="auto" w:sz="8" w:space="0"/>
              <w:right w:val="single" w:color="auto" w:sz="8" w:space="0"/>
            </w:tcBorders>
            <w:vAlign w:val="center"/>
          </w:tcPr>
          <w:p>
            <w:pPr>
              <w:pStyle w:val="71"/>
              <w:ind w:firstLine="0" w:firstLineChars="0"/>
              <w:jc w:val="center"/>
            </w:pPr>
            <w:r>
              <w:rPr>
                <w:rFonts w:hint="eastAsia"/>
              </w:rPr>
              <w:t>2</w:t>
            </w:r>
          </w:p>
        </w:tc>
        <w:tc>
          <w:tcPr>
            <w:tcW w:w="3435" w:type="dxa"/>
            <w:tcBorders>
              <w:top w:val="single" w:color="auto" w:sz="8" w:space="0"/>
              <w:left w:val="single" w:color="auto" w:sz="8" w:space="0"/>
              <w:bottom w:val="single" w:color="auto" w:sz="8" w:space="0"/>
              <w:right w:val="single" w:color="auto" w:sz="8" w:space="0"/>
            </w:tcBorders>
            <w:vAlign w:val="center"/>
          </w:tcPr>
          <w:p>
            <w:pPr>
              <w:pStyle w:val="71"/>
              <w:ind w:firstLine="0" w:firstLineChars="0"/>
              <w:rPr>
                <w:highlight w:val="green"/>
              </w:rPr>
            </w:pPr>
            <w:r>
              <w:rPr>
                <w:rFonts w:hint="eastAsia"/>
              </w:rPr>
              <w:t>无免赔额，100%赔付</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3109" w:type="dxa"/>
            <w:tcBorders>
              <w:top w:val="single" w:color="auto" w:sz="8" w:space="0"/>
              <w:bottom w:val="single" w:color="auto" w:sz="8" w:space="0"/>
              <w:right w:val="single" w:color="auto" w:sz="8" w:space="0"/>
            </w:tcBorders>
            <w:vAlign w:val="center"/>
          </w:tcPr>
          <w:p>
            <w:pPr>
              <w:pStyle w:val="71"/>
              <w:ind w:firstLine="0" w:firstLineChars="0"/>
            </w:pPr>
            <w:r>
              <w:rPr>
                <w:rFonts w:hint="eastAsia"/>
              </w:rPr>
              <w:t>身故善后处理服务</w:t>
            </w:r>
          </w:p>
        </w:tc>
        <w:tc>
          <w:tcPr>
            <w:tcW w:w="1559" w:type="dxa"/>
            <w:tcBorders>
              <w:top w:val="single" w:color="auto" w:sz="8" w:space="0"/>
              <w:left w:val="single" w:color="auto" w:sz="8" w:space="0"/>
              <w:bottom w:val="single" w:color="auto" w:sz="8" w:space="0"/>
              <w:right w:val="single" w:color="auto" w:sz="8" w:space="0"/>
            </w:tcBorders>
            <w:vAlign w:val="center"/>
          </w:tcPr>
          <w:p>
            <w:pPr>
              <w:pStyle w:val="71"/>
              <w:ind w:firstLine="0" w:firstLineChars="0"/>
              <w:jc w:val="center"/>
            </w:pPr>
            <w:r>
              <w:rPr>
                <w:rFonts w:hint="eastAsia"/>
              </w:rPr>
              <w:t>20</w:t>
            </w:r>
          </w:p>
        </w:tc>
        <w:tc>
          <w:tcPr>
            <w:tcW w:w="3435" w:type="dxa"/>
            <w:tcBorders>
              <w:top w:val="single" w:color="auto" w:sz="8" w:space="0"/>
              <w:left w:val="single" w:color="auto" w:sz="8" w:space="0"/>
              <w:bottom w:val="single" w:color="auto" w:sz="8" w:space="0"/>
              <w:right w:val="single" w:color="auto" w:sz="8" w:space="0"/>
            </w:tcBorders>
            <w:vAlign w:val="center"/>
          </w:tcPr>
          <w:p>
            <w:pPr>
              <w:pStyle w:val="71"/>
              <w:ind w:firstLine="0" w:firstLineChars="0"/>
            </w:pPr>
            <w:r>
              <w:rPr>
                <w:rFonts w:hint="eastAsia"/>
              </w:rPr>
              <w:t>无免赔额，100%赔付</w:t>
            </w:r>
          </w:p>
        </w:tc>
      </w:tr>
    </w:tbl>
    <w:p>
      <w:pPr>
        <w:pStyle w:val="71"/>
        <w:ind w:firstLine="480"/>
      </w:pPr>
      <w:r>
        <w:rPr>
          <w:rFonts w:hint="eastAsia"/>
        </w:rPr>
        <w:t>6.2凡中华人民共和国大陆境内公立医院均为国际生意外伤害门急诊医疗、疾病门急诊责任、住院医疗定点医院。校医院可以做为意外伤害医疗门诊的定点医院，但不作为疾病门诊、住院医疗的定点医院。</w:t>
      </w:r>
    </w:p>
    <w:p>
      <w:pPr>
        <w:pStyle w:val="71"/>
        <w:ind w:firstLine="480"/>
      </w:pPr>
      <w:r>
        <w:rPr>
          <w:rFonts w:hint="eastAsia"/>
        </w:rPr>
        <w:t>6.3就诊前务必拨打保险公司电话如实进行报案。为了保护你的保险利益，请保管好在医院就诊、治疗相关的所有文件、票据等。</w:t>
      </w:r>
    </w:p>
    <w:p>
      <w:pPr>
        <w:pStyle w:val="71"/>
        <w:ind w:firstLine="480"/>
        <w:rPr>
          <w:color w:val="000000" w:themeColor="text1"/>
          <w14:textFill>
            <w14:solidFill>
              <w14:schemeClr w14:val="tx1"/>
            </w14:solidFill>
          </w14:textFill>
        </w:rPr>
      </w:pPr>
      <w:r>
        <w:rPr>
          <w:rFonts w:hint="eastAsia"/>
        </w:rPr>
        <w:t>6.4在进行综合医疗保险业务理赔时，学生必须提供完整的材料，包括护照复印件及签证页复印件、病历复印件、医院发票原件（每次病历就诊日期与发票日期相符）、费用明细、意外事故证明及相关部门的定性材料（如交通事故需出具交通部门的交通事故责任认定书等）、出院小结或住院病历复印件。理赔时应同时提供个人银行存折复印件或银行卡客户信息表（包括账号、账户名和开户银行信息）。</w:t>
      </w:r>
    </w:p>
    <w:p>
      <w:pPr>
        <w:pStyle w:val="69"/>
        <w:ind w:firstLine="480"/>
        <w:rPr>
          <w:rFonts w:eastAsia="Times New Roman"/>
        </w:rPr>
      </w:pPr>
      <w:bookmarkStart w:id="24" w:name="_Toc521966624"/>
      <w:r>
        <w:rPr>
          <w:rFonts w:hint="eastAsia"/>
        </w:rPr>
        <w:t>7、教材费</w:t>
      </w:r>
      <w:bookmarkEnd w:id="24"/>
    </w:p>
    <w:p>
      <w:pPr>
        <w:pStyle w:val="71"/>
        <w:ind w:firstLine="480"/>
      </w:pPr>
      <w:r>
        <w:t>需要购买教材的学生请</w:t>
      </w:r>
      <w:r>
        <w:rPr>
          <w:rFonts w:hint="eastAsia"/>
        </w:rPr>
        <w:t>按相关通知在规定时间内购买教材</w:t>
      </w:r>
    </w:p>
    <w:p>
      <w:pPr>
        <w:pStyle w:val="69"/>
        <w:ind w:firstLine="480"/>
        <w:rPr>
          <w:rFonts w:eastAsia="Times New Roman"/>
        </w:rPr>
      </w:pPr>
      <w:bookmarkStart w:id="25" w:name="_Toc521966625"/>
      <w:r>
        <w:rPr>
          <w:rFonts w:hint="eastAsia"/>
        </w:rPr>
        <w:t>8、退费相关注意事项</w:t>
      </w:r>
      <w:bookmarkEnd w:id="25"/>
    </w:p>
    <w:p>
      <w:pPr>
        <w:pStyle w:val="70"/>
        <w:ind w:firstLine="480"/>
        <w:rPr>
          <w:rFonts w:ascii="宋体" w:hAnsi="宋体" w:cs="宋体"/>
        </w:rPr>
      </w:pPr>
      <w:bookmarkStart w:id="26" w:name="_Toc521966626"/>
      <w:r>
        <w:t xml:space="preserve">8.1 </w:t>
      </w:r>
      <w:r>
        <w:rPr>
          <w:rFonts w:ascii="宋体" w:hAnsi="宋体" w:cs="宋体"/>
        </w:rPr>
        <w:t>退学费</w:t>
      </w:r>
      <w:bookmarkEnd w:id="26"/>
    </w:p>
    <w:p>
      <w:pPr>
        <w:pStyle w:val="71"/>
        <w:ind w:firstLine="480"/>
      </w:pPr>
      <w:r>
        <w:rPr>
          <w:rFonts w:hint="eastAsia"/>
        </w:rPr>
        <w:t>1.</w:t>
      </w:r>
      <w:r>
        <w:t>国际学生学习期间经批准休学的</w:t>
      </w:r>
      <w:r>
        <w:rPr>
          <w:rFonts w:hint="eastAsia"/>
        </w:rPr>
        <w:t>，</w:t>
      </w:r>
      <w:r>
        <w:t>休学期间的学费不退</w:t>
      </w:r>
      <w:r>
        <w:rPr>
          <w:rFonts w:hint="eastAsia"/>
        </w:rPr>
        <w:t>，</w:t>
      </w:r>
      <w:r>
        <w:t>复学后可以延续使用。</w:t>
      </w:r>
    </w:p>
    <w:p>
      <w:pPr>
        <w:pStyle w:val="71"/>
        <w:ind w:firstLine="480"/>
      </w:pPr>
      <w:r>
        <w:rPr>
          <w:rFonts w:hint="eastAsia"/>
        </w:rPr>
        <w:t>2.凡已缴清学费，但因退学、开除、转学等原因要求退费的国际学生，根据该生实际学习时间，按月计退剩余的学费(语言生按周计退剩余学费)。实际学习的起始时点为开学日，截止时点为办理（办妥）离校手续日，30天折算为一个月，不足30天的按1个月计算，一学年按10个月计算。</w:t>
      </w:r>
    </w:p>
    <w:p>
      <w:pPr>
        <w:pStyle w:val="71"/>
        <w:ind w:firstLine="480"/>
      </w:pPr>
      <w:r>
        <w:rPr>
          <w:rFonts w:hint="eastAsia"/>
        </w:rPr>
        <w:t>3.</w:t>
      </w:r>
      <w:r>
        <w:rPr>
          <w:rFonts w:hint="eastAsia" w:eastAsia="宋体"/>
          <w:sz w:val="24"/>
          <w:szCs w:val="24"/>
        </w:rPr>
        <w:t>因退学</w:t>
      </w:r>
      <w:r>
        <w:rPr>
          <w:rFonts w:hint="eastAsia"/>
          <w:sz w:val="24"/>
          <w:szCs w:val="24"/>
        </w:rPr>
        <w:t>需退费学生</w:t>
      </w:r>
      <w:r>
        <w:rPr>
          <w:rFonts w:hint="eastAsia"/>
        </w:rPr>
        <w:t>须办妥离校手续后方可申请退费。</w:t>
      </w:r>
    </w:p>
    <w:p>
      <w:pPr>
        <w:pStyle w:val="71"/>
        <w:ind w:firstLine="480"/>
      </w:pPr>
      <w:r>
        <w:rPr>
          <w:rFonts w:hint="eastAsia"/>
        </w:rPr>
        <w:t>4.</w:t>
      </w:r>
      <w:r>
        <w:t>退费时</w:t>
      </w:r>
      <w:r>
        <w:rPr>
          <w:rFonts w:hint="eastAsia"/>
        </w:rPr>
        <w:t>，</w:t>
      </w:r>
      <w:r>
        <w:t>退还的币种只限人民币</w:t>
      </w:r>
      <w:r>
        <w:rPr>
          <w:rFonts w:hint="eastAsia"/>
        </w:rPr>
        <w:t>，方式只限现金领取</w:t>
      </w:r>
      <w:r>
        <w:t>。</w:t>
      </w:r>
    </w:p>
    <w:p>
      <w:pPr>
        <w:pStyle w:val="71"/>
        <w:ind w:firstLine="480"/>
      </w:pPr>
      <w:r>
        <w:rPr>
          <w:rFonts w:hint="eastAsia"/>
        </w:rPr>
        <w:t>5.语言生及商务汉语专业学生退学费须提前</w:t>
      </w:r>
      <w:r>
        <w:rPr>
          <w:rFonts w:hint="eastAsia"/>
          <w:lang w:val="en-US" w:eastAsia="zh-CN"/>
        </w:rPr>
        <w:t>一周</w:t>
      </w:r>
      <w:r>
        <w:rPr>
          <w:rFonts w:hint="eastAsia"/>
        </w:rPr>
        <w:t>预约，在指定时间凭本人护照前往国际教育学院国际生管理办公室提出申请。</w:t>
      </w:r>
    </w:p>
    <w:p>
      <w:pPr>
        <w:pStyle w:val="71"/>
        <w:ind w:firstLine="480"/>
        <w:rPr>
          <w:rFonts w:ascii="宋体" w:hAnsi="宋体" w:cs="宋体"/>
        </w:rPr>
      </w:pPr>
      <w:r>
        <w:rPr>
          <w:rFonts w:hint="eastAsia"/>
        </w:rPr>
        <w:t>6.除商务汉语专业外的其他</w:t>
      </w:r>
      <w:r>
        <w:rPr>
          <w:rFonts w:hint="eastAsia" w:ascii="宋体" w:hAnsi="宋体" w:cs="宋体"/>
        </w:rPr>
        <w:t>学历生退学费到所在学院办理。</w:t>
      </w:r>
    </w:p>
    <w:p>
      <w:pPr>
        <w:pStyle w:val="71"/>
        <w:ind w:firstLine="480"/>
        <w:rPr>
          <w:rFonts w:ascii="宋体" w:hAnsi="宋体" w:cs="宋体"/>
        </w:rPr>
      </w:pPr>
      <w:r>
        <w:rPr>
          <w:rFonts w:hint="eastAsia"/>
        </w:rPr>
        <w:t>7.退费必须</w:t>
      </w:r>
      <w:r>
        <w:rPr>
          <w:rFonts w:hint="eastAsia" w:ascii="宋体" w:hAnsi="宋体" w:cs="宋体"/>
        </w:rPr>
        <w:t>本人亲自办理，除特殊情况外他人不得代办。</w:t>
      </w:r>
    </w:p>
    <w:p>
      <w:pPr>
        <w:pStyle w:val="70"/>
        <w:ind w:firstLine="480"/>
      </w:pPr>
      <w:bookmarkStart w:id="27" w:name="_Toc521966627"/>
      <w:r>
        <w:rPr>
          <w:rFonts w:eastAsia="Times New Roman"/>
        </w:rPr>
        <w:t xml:space="preserve">8.2 </w:t>
      </w:r>
      <w:r>
        <w:t>退住宿费及其他费用</w:t>
      </w:r>
      <w:bookmarkEnd w:id="27"/>
    </w:p>
    <w:p>
      <w:pPr>
        <w:pStyle w:val="71"/>
        <w:ind w:firstLine="480"/>
      </w:pPr>
      <w:r>
        <w:rPr>
          <w:rFonts w:hint="eastAsia"/>
        </w:rPr>
        <w:t>1.凡已缴清住宿费但需退费的国际学生，根据该生入住宿舍时间，按月计退剩余的住宿费。入住宿舍时间的起始时点为办理入住日，截止时点为退宿日，当月实际住宿不足1个月的按整月计算</w:t>
      </w:r>
      <w:r>
        <w:t>。</w:t>
      </w:r>
    </w:p>
    <w:p>
      <w:pPr>
        <w:pStyle w:val="71"/>
        <w:ind w:firstLine="480"/>
      </w:pPr>
      <w:r>
        <w:rPr>
          <w:rFonts w:hint="eastAsia"/>
        </w:rPr>
        <w:t>2.</w:t>
      </w:r>
      <w:r>
        <w:rPr>
          <w:rFonts w:hint="eastAsia" w:eastAsia="宋体"/>
          <w:sz w:val="24"/>
          <w:szCs w:val="24"/>
        </w:rPr>
        <w:t>因退学</w:t>
      </w:r>
      <w:r>
        <w:rPr>
          <w:rFonts w:hint="eastAsia"/>
          <w:sz w:val="24"/>
          <w:szCs w:val="24"/>
        </w:rPr>
        <w:t>需退费学生</w:t>
      </w:r>
      <w:r>
        <w:rPr>
          <w:rFonts w:hint="eastAsia"/>
        </w:rPr>
        <w:t>须办妥离校手续后方可申请退费。</w:t>
      </w:r>
    </w:p>
    <w:p>
      <w:pPr>
        <w:pStyle w:val="71"/>
        <w:ind w:firstLine="480"/>
      </w:pPr>
      <w:r>
        <w:rPr>
          <w:rFonts w:hint="eastAsia"/>
        </w:rPr>
        <w:t>3.校内转校外住宿学生须办妥校内转校外手续后方可申请退费。</w:t>
      </w:r>
    </w:p>
    <w:p>
      <w:pPr>
        <w:pStyle w:val="71"/>
        <w:ind w:firstLine="480"/>
        <w:rPr>
          <w:rFonts w:eastAsiaTheme="minorEastAsia"/>
        </w:rPr>
      </w:pPr>
      <w:r>
        <w:rPr>
          <w:rFonts w:hint="eastAsia"/>
        </w:rPr>
        <w:t>4.所有退费学生须提供后勤公寓管理部门出具的《联系单》。</w:t>
      </w:r>
    </w:p>
    <w:p>
      <w:pPr>
        <w:pStyle w:val="71"/>
        <w:ind w:firstLine="480"/>
      </w:pPr>
      <w:r>
        <w:rPr>
          <w:rFonts w:hint="eastAsia"/>
        </w:rPr>
        <w:t>5.</w:t>
      </w:r>
      <w:r>
        <w:t>退费时</w:t>
      </w:r>
      <w:r>
        <w:rPr>
          <w:rFonts w:hint="eastAsia"/>
        </w:rPr>
        <w:t>，</w:t>
      </w:r>
      <w:r>
        <w:t>退还的币种只限人民币</w:t>
      </w:r>
      <w:r>
        <w:rPr>
          <w:rFonts w:hint="eastAsia"/>
        </w:rPr>
        <w:t>，方式只限现金领取</w:t>
      </w:r>
      <w:r>
        <w:t>。</w:t>
      </w:r>
    </w:p>
    <w:p>
      <w:pPr>
        <w:pStyle w:val="71"/>
        <w:ind w:firstLine="480"/>
      </w:pPr>
      <w:r>
        <w:rPr>
          <w:rFonts w:hint="eastAsia"/>
        </w:rPr>
        <w:t>6.语言生及商务汉语专业学生退住宿费须提前</w:t>
      </w:r>
      <w:r>
        <w:rPr>
          <w:rFonts w:hint="eastAsia"/>
          <w:lang w:val="en-US" w:eastAsia="zh-CN"/>
        </w:rPr>
        <w:t>一周</w:t>
      </w:r>
      <w:r>
        <w:rPr>
          <w:rFonts w:hint="eastAsia"/>
        </w:rPr>
        <w:t>预约，在指定时间凭本人护照前往国际教育学院国际生管理办公室提出申请。</w:t>
      </w:r>
    </w:p>
    <w:p>
      <w:pPr>
        <w:pStyle w:val="71"/>
        <w:ind w:firstLine="480"/>
        <w:rPr>
          <w:rFonts w:ascii="宋体" w:hAnsi="宋体" w:cs="宋体"/>
        </w:rPr>
      </w:pPr>
      <w:r>
        <w:rPr>
          <w:rFonts w:hint="eastAsia"/>
        </w:rPr>
        <w:t>7.除商务汉语专业外的其他</w:t>
      </w:r>
      <w:r>
        <w:rPr>
          <w:rFonts w:hint="eastAsia" w:ascii="宋体" w:hAnsi="宋体" w:cs="宋体"/>
        </w:rPr>
        <w:t>学历生退住宿费到所在学院办理。</w:t>
      </w:r>
    </w:p>
    <w:p>
      <w:pPr>
        <w:pStyle w:val="71"/>
        <w:ind w:firstLine="480"/>
        <w:rPr>
          <w:rFonts w:ascii="宋体" w:hAnsi="宋体" w:cs="宋体"/>
          <w:b/>
        </w:rPr>
      </w:pPr>
      <w:r>
        <w:rPr>
          <w:rFonts w:hint="eastAsia"/>
        </w:rPr>
        <w:t>8.退费必</w:t>
      </w:r>
      <w:r>
        <w:rPr>
          <w:rFonts w:hint="eastAsia" w:ascii="宋体" w:hAnsi="宋体" w:cs="宋体"/>
        </w:rPr>
        <w:t>须本人亲自办理，除特殊情况外他人不得代办。</w:t>
      </w:r>
    </w:p>
    <w:p>
      <w:pPr>
        <w:pStyle w:val="71"/>
        <w:ind w:firstLine="480"/>
        <w:rPr>
          <w:b/>
        </w:rPr>
      </w:pPr>
      <w:r>
        <w:rPr>
          <w:rFonts w:hint="eastAsia" w:ascii="宋体" w:hAnsi="宋体" w:cs="宋体"/>
          <w:b/>
        </w:rPr>
        <w:t>注意事项：节假日期间不受理退费，请国际学生及时关注所在学院</w:t>
      </w:r>
      <w:r>
        <w:rPr>
          <w:rFonts w:hint="eastAsia"/>
          <w:b/>
        </w:rPr>
        <w:t>发布的</w:t>
      </w:r>
      <w:r>
        <w:rPr>
          <w:rFonts w:hint="eastAsia"/>
          <w:b/>
          <w:lang w:val="en-US" w:eastAsia="zh-CN"/>
        </w:rPr>
        <w:t>相关</w:t>
      </w:r>
      <w:r>
        <w:rPr>
          <w:rFonts w:hint="eastAsia"/>
          <w:b/>
        </w:rPr>
        <w:t>通知。语言生及商务汉语专业学生须在微信小程序“国教预约</w:t>
      </w:r>
      <w:r>
        <w:rPr>
          <w:b/>
        </w:rPr>
        <w:t>”</w:t>
      </w:r>
      <w:r>
        <w:rPr>
          <w:rFonts w:hint="eastAsia"/>
          <w:b/>
        </w:rPr>
        <w:t>进行预约，再前往国际教育学院管理办公室办理。</w:t>
      </w:r>
    </w:p>
    <w:p>
      <w:pPr>
        <w:pStyle w:val="69"/>
        <w:ind w:firstLine="480"/>
      </w:pPr>
      <w:bookmarkStart w:id="28" w:name="_Toc521966628"/>
      <w:r>
        <w:rPr>
          <w:rFonts w:hint="eastAsia" w:ascii="宋体" w:hAnsi="宋体" w:cs="宋体"/>
        </w:rPr>
        <w:t>9、</w:t>
      </w:r>
      <w:r>
        <w:rPr>
          <w:rFonts w:hint="eastAsia"/>
        </w:rPr>
        <w:t>国教预约微信小程序</w:t>
      </w:r>
      <w:bookmarkEnd w:id="28"/>
    </w:p>
    <w:p>
      <w:pPr>
        <w:pStyle w:val="71"/>
        <w:ind w:firstLine="480"/>
      </w:pPr>
      <w:r>
        <w:rPr>
          <w:rFonts w:hint="eastAsia"/>
        </w:rPr>
        <w:t>9.1已获得浙江工商大学学籍的国际学生，必须进入“国教预约”微信小程序，进行手机绑定、在线预约后才能办理签证。</w:t>
      </w:r>
      <w:r>
        <w:rPr>
          <w:rFonts w:hint="eastAsia"/>
          <w:b/>
        </w:rPr>
        <w:t>语言生及商务汉语专业学生办理缴费确认、退费等事宜，须在“国教预约”微信小程序进行预约，再前往国际教育学院管理办公室</w:t>
      </w:r>
      <w:r>
        <w:rPr>
          <w:rFonts w:hint="eastAsia"/>
        </w:rPr>
        <w:t>办理。</w:t>
      </w:r>
    </w:p>
    <w:p>
      <w:pPr>
        <w:pStyle w:val="71"/>
        <w:ind w:firstLine="480"/>
      </w:pPr>
      <w:bookmarkStart w:id="29" w:name="_Toc518839145"/>
      <w:bookmarkStart w:id="30" w:name="_Toc404115029"/>
      <w:r>
        <w:rPr>
          <w:rFonts w:hint="eastAsia"/>
        </w:rPr>
        <w:t>9.2如何添加“国教预约”微信小程序</w:t>
      </w:r>
      <w:bookmarkEnd w:id="29"/>
    </w:p>
    <w:p>
      <w:pPr>
        <w:pStyle w:val="71"/>
        <w:ind w:firstLine="480"/>
      </w:pPr>
      <w:r>
        <w:rPr>
          <w:rFonts w:hint="eastAsia"/>
        </w:rPr>
        <w:t>可通过以下方法二选一进入系统。</w:t>
      </w:r>
      <w:bookmarkStart w:id="31" w:name="_Toc518839146"/>
    </w:p>
    <w:p>
      <w:pPr>
        <w:pStyle w:val="71"/>
        <w:ind w:firstLine="480"/>
        <w:rPr>
          <w:rFonts w:hint="eastAsia"/>
        </w:rPr>
      </w:pPr>
      <w:r>
        <w:rPr>
          <w:rFonts w:hint="eastAsia"/>
        </w:rPr>
        <w:t>9.2.1通过二维码添加</w:t>
      </w:r>
      <w:bookmarkEnd w:id="31"/>
    </w:p>
    <w:p>
      <w:pPr>
        <w:pStyle w:val="71"/>
        <w:ind w:firstLine="480"/>
        <w:rPr>
          <w:rFonts w:hint="eastAsia" w:eastAsia="宋体"/>
          <w:lang w:val="en-US" w:eastAsia="zh-CN"/>
        </w:rPr>
      </w:pPr>
      <w:r>
        <w:rPr>
          <w:rFonts w:hint="eastAsia"/>
          <w:lang w:val="en-US" w:eastAsia="zh-CN"/>
        </w:rPr>
        <w:t>用户可以通过扫描下列二维码，进入系统。</w:t>
      </w:r>
    </w:p>
    <w:p>
      <w:pPr>
        <w:pStyle w:val="71"/>
        <w:ind w:firstLine="2640" w:firstLineChars="1100"/>
        <w:jc w:val="both"/>
        <w:rPr>
          <w:rFonts w:asciiTheme="minorEastAsia" w:hAnsiTheme="minorEastAsia" w:eastAsiaTheme="minorEastAsia"/>
          <w:sz w:val="21"/>
          <w:szCs w:val="24"/>
        </w:rPr>
      </w:pPr>
      <w:r>
        <w:rPr>
          <w:rFonts w:asciiTheme="minorEastAsia" w:hAnsiTheme="minorEastAsia"/>
        </w:rPr>
        <w:drawing>
          <wp:anchor distT="0" distB="0" distL="114300" distR="114300" simplePos="0" relativeHeight="251785216" behindDoc="0" locked="0" layoutInCell="1" allowOverlap="1">
            <wp:simplePos x="0" y="0"/>
            <wp:positionH relativeFrom="column">
              <wp:posOffset>1753235</wp:posOffset>
            </wp:positionH>
            <wp:positionV relativeFrom="paragraph">
              <wp:posOffset>271145</wp:posOffset>
            </wp:positionV>
            <wp:extent cx="1653540" cy="1653540"/>
            <wp:effectExtent l="0" t="0" r="3810" b="3810"/>
            <wp:wrapTopAndBottom/>
            <wp:docPr id="68" name="图片 68" descr="C:\Users\chen\AppData\Local\Temp\WeChat Files\80856609603983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chen\AppData\Local\Temp\WeChat Files\8085660960398329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653540" cy="1653540"/>
                    </a:xfrm>
                    <a:prstGeom prst="rect">
                      <a:avLst/>
                    </a:prstGeom>
                    <a:noFill/>
                    <a:ln>
                      <a:noFill/>
                    </a:ln>
                  </pic:spPr>
                </pic:pic>
              </a:graphicData>
            </a:graphic>
          </wp:anchor>
        </w:drawing>
      </w:r>
      <w:bookmarkEnd w:id="30"/>
      <w:bookmarkStart w:id="32" w:name="_Toc404115030"/>
      <w:bookmarkStart w:id="33" w:name="_Toc404114522"/>
      <w:r>
        <w:rPr>
          <w:rFonts w:hint="eastAsia" w:asciiTheme="minorEastAsia" w:hAnsiTheme="minorEastAsia" w:eastAsiaTheme="minorEastAsia"/>
          <w:sz w:val="21"/>
          <w:szCs w:val="24"/>
        </w:rPr>
        <w:t>图</w:t>
      </w:r>
      <w:r>
        <w:rPr>
          <w:rFonts w:asciiTheme="minorEastAsia" w:hAnsiTheme="minorEastAsia" w:eastAsiaTheme="minorEastAsia"/>
          <w:sz w:val="21"/>
          <w:szCs w:val="24"/>
        </w:rPr>
        <w:fldChar w:fldCharType="begin"/>
      </w:r>
      <w:r>
        <w:rPr>
          <w:rFonts w:asciiTheme="minorEastAsia" w:hAnsiTheme="minorEastAsia" w:eastAsiaTheme="minorEastAsia"/>
          <w:sz w:val="21"/>
          <w:szCs w:val="24"/>
        </w:rPr>
        <w:instrText xml:space="preserve"> </w:instrText>
      </w:r>
      <w:r>
        <w:rPr>
          <w:rFonts w:hint="eastAsia" w:asciiTheme="minorEastAsia" w:hAnsiTheme="minorEastAsia" w:eastAsiaTheme="minorEastAsia"/>
          <w:sz w:val="21"/>
          <w:szCs w:val="24"/>
        </w:rPr>
        <w:instrText xml:space="preserve">SEQ 图 \* ARABIC</w:instrText>
      </w:r>
      <w:r>
        <w:rPr>
          <w:rFonts w:asciiTheme="minorEastAsia" w:hAnsiTheme="minorEastAsia" w:eastAsiaTheme="minorEastAsia"/>
          <w:sz w:val="21"/>
          <w:szCs w:val="24"/>
        </w:rPr>
        <w:instrText xml:space="preserve"> </w:instrText>
      </w:r>
      <w:r>
        <w:rPr>
          <w:rFonts w:asciiTheme="minorEastAsia" w:hAnsiTheme="minorEastAsia" w:eastAsiaTheme="minorEastAsia"/>
          <w:sz w:val="21"/>
          <w:szCs w:val="24"/>
        </w:rPr>
        <w:fldChar w:fldCharType="separate"/>
      </w:r>
      <w:r>
        <w:rPr>
          <w:rFonts w:asciiTheme="minorEastAsia" w:hAnsiTheme="minorEastAsia" w:eastAsiaTheme="minorEastAsia"/>
          <w:sz w:val="21"/>
          <w:szCs w:val="24"/>
        </w:rPr>
        <w:t>1</w:t>
      </w:r>
      <w:r>
        <w:rPr>
          <w:rFonts w:asciiTheme="minorEastAsia" w:hAnsiTheme="minorEastAsia" w:eastAsiaTheme="minorEastAsia"/>
          <w:sz w:val="21"/>
          <w:szCs w:val="24"/>
        </w:rPr>
        <w:fldChar w:fldCharType="end"/>
      </w:r>
      <w:r>
        <w:rPr>
          <w:rFonts w:hint="eastAsia" w:asciiTheme="minorEastAsia" w:hAnsiTheme="minorEastAsia" w:eastAsiaTheme="minorEastAsia"/>
          <w:sz w:val="21"/>
          <w:szCs w:val="24"/>
        </w:rPr>
        <w:t xml:space="preserve"> 国教预约系统二维码</w:t>
      </w:r>
      <w:r>
        <w:rPr>
          <w:rFonts w:asciiTheme="minorEastAsia" w:hAnsiTheme="minorEastAsia" w:eastAsiaTheme="minorEastAsia"/>
          <w:sz w:val="21"/>
          <w:szCs w:val="24"/>
        </w:rPr>
        <w:t>图</w:t>
      </w:r>
    </w:p>
    <w:p>
      <w:pPr>
        <w:pStyle w:val="71"/>
        <w:ind w:firstLine="480"/>
        <w:sectPr>
          <w:footerReference r:id="rId8" w:type="first"/>
          <w:headerReference r:id="rId5" w:type="default"/>
          <w:footerReference r:id="rId6" w:type="default"/>
          <w:footerReference r:id="rId7" w:type="even"/>
          <w:pgSz w:w="11900" w:h="16840"/>
          <w:pgMar w:top="1440" w:right="1440" w:bottom="1440" w:left="1800" w:header="851" w:footer="510" w:gutter="0"/>
          <w:pgNumType w:start="1"/>
          <w:cols w:space="720" w:num="1"/>
          <w:docGrid w:linePitch="312" w:charSpace="0"/>
        </w:sectPr>
      </w:pPr>
      <w:bookmarkStart w:id="34" w:name="_Toc518839147"/>
      <w:bookmarkStart w:id="35" w:name="_Toc521938027"/>
    </w:p>
    <w:p>
      <w:pPr>
        <w:pStyle w:val="71"/>
        <w:ind w:firstLine="480"/>
      </w:pPr>
      <w:r>
        <w:rPr>
          <w:rFonts w:hint="eastAsia"/>
        </w:rPr>
        <w:t>9.2.2通过发现小程序添加</w:t>
      </w:r>
      <w:bookmarkEnd w:id="34"/>
      <w:bookmarkEnd w:id="35"/>
    </w:p>
    <w:p>
      <w:pPr>
        <w:pStyle w:val="71"/>
        <w:ind w:firstLine="480"/>
      </w:pPr>
      <w:r>
        <w:rPr>
          <w:rFonts w:hint="eastAsia"/>
        </w:rPr>
        <w:t>1.进入微信</w:t>
      </w:r>
    </w:p>
    <w:p>
      <w:pPr>
        <w:pStyle w:val="71"/>
        <w:ind w:firstLine="480"/>
      </w:pPr>
      <w:r>
        <w:t>2.</w:t>
      </w:r>
      <w:r>
        <w:rPr>
          <w:rFonts w:hint="eastAsia"/>
        </w:rPr>
        <w:t>选择 发现——小程序</w:t>
      </w:r>
    </w:p>
    <w:p>
      <w:pPr>
        <w:pStyle w:val="71"/>
        <w:ind w:firstLine="480"/>
      </w:pPr>
      <w:r>
        <w:rPr>
          <w:rFonts w:hint="eastAsia"/>
        </w:rPr>
        <w:t>3.点击右上角查找——输入“国教预约”——搜索</w:t>
      </w:r>
    </w:p>
    <w:p>
      <w:pPr>
        <w:pStyle w:val="71"/>
        <w:ind w:firstLine="480"/>
      </w:pPr>
      <w:r>
        <w:t>4.</w:t>
      </w:r>
      <w:r>
        <w:rPr>
          <w:rFonts w:hint="eastAsia"/>
        </w:rPr>
        <w:t>点击进入</w:t>
      </w:r>
    </w:p>
    <w:p>
      <w:pPr>
        <w:jc w:val="center"/>
      </w:pPr>
      <w:r>
        <w:t xml:space="preserve"> </w:t>
      </w:r>
      <w:r>
        <w:drawing>
          <wp:inline distT="0" distB="0" distL="0" distR="0">
            <wp:extent cx="2201545" cy="3850640"/>
            <wp:effectExtent l="0" t="0" r="8255" b="1016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2"/>
                    <a:stretch>
                      <a:fillRect/>
                    </a:stretch>
                  </pic:blipFill>
                  <pic:spPr>
                    <a:xfrm>
                      <a:off x="0" y="0"/>
                      <a:ext cx="2240629" cy="3918742"/>
                    </a:xfrm>
                    <a:prstGeom prst="rect">
                      <a:avLst/>
                    </a:prstGeom>
                  </pic:spPr>
                </pic:pic>
              </a:graphicData>
            </a:graphic>
          </wp:inline>
        </w:drawing>
      </w:r>
      <w:r>
        <w:drawing>
          <wp:inline distT="0" distB="0" distL="0" distR="0">
            <wp:extent cx="2170430" cy="3858895"/>
            <wp:effectExtent l="0" t="0" r="1270" b="1905"/>
            <wp:docPr id="70" name="图片 70" descr="E:\Tim文档\接收文件\MobileFile\1774296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E:\Tim文档\接收文件\MobileFile\17742967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70800" cy="3859200"/>
                    </a:xfrm>
                    <a:prstGeom prst="rect">
                      <a:avLst/>
                    </a:prstGeom>
                    <a:noFill/>
                    <a:ln>
                      <a:noFill/>
                    </a:ln>
                  </pic:spPr>
                </pic:pic>
              </a:graphicData>
            </a:graphic>
          </wp:inline>
        </w:drawing>
      </w:r>
    </w:p>
    <w:p>
      <w:pPr>
        <w:pStyle w:val="7"/>
        <w:jc w:val="center"/>
        <w:rPr>
          <w:sz w:val="21"/>
          <w:szCs w:val="21"/>
        </w:rPr>
      </w:pPr>
      <w:r>
        <w:rPr>
          <w:rFonts w:hint="eastAsia"/>
          <w:sz w:val="21"/>
          <w:szCs w:val="21"/>
        </w:rPr>
        <w:t xml:space="preserve">图 </w:t>
      </w:r>
      <w:r>
        <w:rPr>
          <w:sz w:val="21"/>
          <w:szCs w:val="21"/>
        </w:rPr>
        <w:fldChar w:fldCharType="begin"/>
      </w:r>
      <w:r>
        <w:rPr>
          <w:sz w:val="21"/>
          <w:szCs w:val="21"/>
        </w:rPr>
        <w:instrText xml:space="preserve"> </w:instrText>
      </w:r>
      <w:r>
        <w:rPr>
          <w:rFonts w:hint="eastAsia"/>
          <w:sz w:val="21"/>
          <w:szCs w:val="21"/>
        </w:rPr>
        <w:instrText xml:space="preserve">SEQ 图 \* ARABIC</w:instrText>
      </w:r>
      <w:r>
        <w:rPr>
          <w:sz w:val="21"/>
          <w:szCs w:val="21"/>
        </w:rPr>
        <w:instrText xml:space="preserve"> </w:instrText>
      </w:r>
      <w:r>
        <w:rPr>
          <w:sz w:val="21"/>
          <w:szCs w:val="21"/>
        </w:rPr>
        <w:fldChar w:fldCharType="separate"/>
      </w:r>
      <w:r>
        <w:rPr>
          <w:sz w:val="21"/>
          <w:szCs w:val="21"/>
        </w:rPr>
        <w:t>2</w:t>
      </w:r>
      <w:r>
        <w:rPr>
          <w:sz w:val="21"/>
          <w:szCs w:val="21"/>
        </w:rPr>
        <w:fldChar w:fldCharType="end"/>
      </w:r>
      <w:r>
        <w:rPr>
          <w:rFonts w:hint="eastAsia"/>
          <w:sz w:val="21"/>
          <w:szCs w:val="21"/>
        </w:rPr>
        <w:t xml:space="preserve"> 添加小程序过程</w:t>
      </w:r>
      <w:bookmarkEnd w:id="32"/>
      <w:bookmarkEnd w:id="33"/>
    </w:p>
    <w:p>
      <w:pPr>
        <w:spacing w:line="320" w:lineRule="exact"/>
        <w:jc w:val="center"/>
        <w:rPr>
          <w:b/>
          <w:bCs/>
          <w:sz w:val="24"/>
        </w:rPr>
        <w:sectPr>
          <w:pgSz w:w="11900" w:h="16840"/>
          <w:pgMar w:top="1440" w:right="1440" w:bottom="1440" w:left="1800" w:header="851" w:footer="992" w:gutter="0"/>
          <w:pgNumType w:fmt="numberInDash"/>
          <w:cols w:space="720" w:num="1"/>
          <w:titlePg/>
          <w:docGrid w:linePitch="312" w:charSpace="0"/>
        </w:sectPr>
      </w:pPr>
      <w:r>
        <w:rPr>
          <w:rFonts w:hint="eastAsia"/>
          <w:b/>
          <w:bCs/>
          <w:sz w:val="24"/>
        </w:rPr>
        <w:t xml:space="preserve">   </w:t>
      </w:r>
    </w:p>
    <w:p>
      <w:pPr>
        <w:pStyle w:val="68"/>
        <w:rPr>
          <w:sz w:val="20"/>
          <w:szCs w:val="20"/>
        </w:rPr>
      </w:pPr>
      <w:bookmarkStart w:id="36" w:name="_Toc521966629"/>
      <w:r>
        <w:rPr>
          <w:rFonts w:hint="eastAsia"/>
        </w:rPr>
        <w:t>二、</w:t>
      </w:r>
      <w:r>
        <w:t>证件、证明办理手续</w:t>
      </w:r>
      <w:bookmarkEnd w:id="36"/>
    </w:p>
    <w:p>
      <w:pPr>
        <w:pStyle w:val="69"/>
        <w:ind w:firstLine="480"/>
      </w:pPr>
      <w:bookmarkStart w:id="37" w:name="_Toc521966630"/>
      <w:r>
        <w:rPr>
          <w:rFonts w:hint="eastAsia"/>
        </w:rPr>
        <w:t>1、学生证</w:t>
      </w:r>
      <w:bookmarkEnd w:id="37"/>
    </w:p>
    <w:p>
      <w:pPr>
        <w:pStyle w:val="71"/>
        <w:ind w:firstLine="480"/>
      </w:pPr>
      <w:r>
        <w:rPr>
          <w:rFonts w:hint="eastAsia"/>
        </w:rPr>
        <w:t>学历</w:t>
      </w:r>
      <w:r>
        <w:t>生</w:t>
      </w:r>
      <w:r>
        <w:rPr>
          <w:rFonts w:hint="eastAsia"/>
        </w:rPr>
        <w:t>根据相关通知</w:t>
      </w:r>
      <w:r>
        <w:t>到</w:t>
      </w:r>
      <w:r>
        <w:rPr>
          <w:rFonts w:hint="eastAsia"/>
        </w:rPr>
        <w:t>学生所在学院领取学生证</w:t>
      </w:r>
      <w:r>
        <w:t>。</w:t>
      </w:r>
    </w:p>
    <w:p>
      <w:pPr>
        <w:pStyle w:val="71"/>
        <w:ind w:firstLine="480"/>
      </w:pPr>
      <w:r>
        <w:rPr>
          <w:rFonts w:hint="eastAsia"/>
        </w:rPr>
        <w:t>语言生的学生证请到国际教育学院办理。</w:t>
      </w:r>
    </w:p>
    <w:p>
      <w:pPr>
        <w:pStyle w:val="69"/>
        <w:ind w:firstLine="480"/>
      </w:pPr>
      <w:bookmarkStart w:id="38" w:name="_Toc521966631"/>
      <w:r>
        <w:rPr>
          <w:rFonts w:hint="eastAsia"/>
        </w:rPr>
        <w:t>2、在读证明</w:t>
      </w:r>
      <w:bookmarkEnd w:id="38"/>
    </w:p>
    <w:p>
      <w:pPr>
        <w:pStyle w:val="71"/>
        <w:keepNext w:val="0"/>
        <w:keepLines w:val="0"/>
        <w:pageBreakBefore w:val="0"/>
        <w:widowControl/>
        <w:kinsoku/>
        <w:wordWrap/>
        <w:overflowPunct/>
        <w:topLinePunct w:val="0"/>
        <w:autoSpaceDE/>
        <w:autoSpaceDN/>
        <w:bidi w:val="0"/>
        <w:adjustRightInd/>
        <w:snapToGrid/>
        <w:ind w:firstLine="480"/>
        <w:textAlignment w:val="auto"/>
        <w:outlineLvl w:val="9"/>
      </w:pPr>
      <w:r>
        <w:rPr>
          <w:rFonts w:hint="eastAsia"/>
        </w:rPr>
        <w:t>学历生在读证明请到学生所在学院办理。</w:t>
      </w:r>
    </w:p>
    <w:p>
      <w:pPr>
        <w:pStyle w:val="71"/>
        <w:keepNext w:val="0"/>
        <w:keepLines w:val="0"/>
        <w:pageBreakBefore w:val="0"/>
        <w:widowControl/>
        <w:kinsoku/>
        <w:wordWrap/>
        <w:overflowPunct/>
        <w:topLinePunct w:val="0"/>
        <w:autoSpaceDE/>
        <w:autoSpaceDN/>
        <w:bidi w:val="0"/>
        <w:adjustRightInd/>
        <w:snapToGrid/>
        <w:ind w:firstLine="480"/>
        <w:textAlignment w:val="auto"/>
        <w:outlineLvl w:val="9"/>
      </w:pPr>
      <w:r>
        <w:rPr>
          <w:rFonts w:hint="eastAsia"/>
        </w:rPr>
        <w:t>语言生在读证明请到国际教育学院办理。</w:t>
      </w:r>
    </w:p>
    <w:p>
      <w:pPr>
        <w:pStyle w:val="68"/>
        <w:sectPr>
          <w:pgSz w:w="11900" w:h="16840"/>
          <w:pgMar w:top="1440" w:right="1440" w:bottom="1440" w:left="1800" w:header="851" w:footer="992" w:gutter="0"/>
          <w:pgNumType w:fmt="numberInDash"/>
          <w:cols w:space="720" w:num="1"/>
          <w:titlePg/>
          <w:docGrid w:linePitch="312" w:charSpace="0"/>
        </w:sectPr>
      </w:pPr>
    </w:p>
    <w:p>
      <w:pPr>
        <w:pStyle w:val="68"/>
      </w:pPr>
      <w:bookmarkStart w:id="39" w:name="_Toc521966632"/>
      <w:r>
        <w:rPr>
          <w:rFonts w:hint="eastAsia"/>
        </w:rPr>
        <w:t>三、住宿管理</w:t>
      </w:r>
      <w:bookmarkEnd w:id="39"/>
    </w:p>
    <w:p>
      <w:pPr>
        <w:pStyle w:val="71"/>
        <w:ind w:firstLine="480"/>
      </w:pPr>
      <w:r>
        <w:rPr>
          <w:rFonts w:hint="eastAsia"/>
        </w:rPr>
        <w:t>浙江工商大学国际学生公寓位于下沙校区金沙港生活园区，目前有三幢楼，金沙港3幢、金沙港4幢和金沙港11幢，供国际学生居住和生活使用。国际学生公寓目前有五种房间类型，分别为:单人间A、单人间B、双人间A、双人间B和四人间，可容纳1000人左右同时住宿。部分公寓楼内设有公共厨房、公共洗衣房等，为国际学生提供生活、学习和交流的全方位服务。我们力争为国际学生打造“安全、和谐、舒适、文明”的生活、成长环境。</w:t>
      </w:r>
    </w:p>
    <w:p>
      <w:pPr>
        <w:pStyle w:val="71"/>
        <w:ind w:firstLine="480"/>
        <w:jc w:val="both"/>
      </w:pPr>
      <w:r>
        <w:t xml:space="preserve">Zhejiang </w:t>
      </w:r>
      <w:r>
        <w:rPr>
          <w:rFonts w:hint="eastAsia"/>
        </w:rPr>
        <w:t>Gongshang</w:t>
      </w:r>
      <w:r>
        <w:t xml:space="preserve"> University international student apartment is located in </w:t>
      </w:r>
      <w:r>
        <w:rPr>
          <w:rFonts w:hint="eastAsia"/>
        </w:rPr>
        <w:t xml:space="preserve">Jinshagang of </w:t>
      </w:r>
      <w:r>
        <w:t xml:space="preserve">Zhejiang </w:t>
      </w:r>
      <w:r>
        <w:rPr>
          <w:rFonts w:hint="eastAsia"/>
        </w:rPr>
        <w:t>Gongshang</w:t>
      </w:r>
      <w:r>
        <w:t xml:space="preserve"> University.</w:t>
      </w:r>
      <w:r>
        <w:rPr>
          <w:rFonts w:hint="eastAsia"/>
        </w:rPr>
        <w:t xml:space="preserve"> I</w:t>
      </w:r>
      <w:r>
        <w:t xml:space="preserve">nternational student </w:t>
      </w:r>
      <w:r>
        <w:rPr>
          <w:rFonts w:hint="eastAsia"/>
        </w:rPr>
        <w:t>apartment</w:t>
      </w:r>
      <w:r>
        <w:t xml:space="preserve"> building</w:t>
      </w:r>
      <w:r>
        <w:rPr>
          <w:rFonts w:hint="eastAsia"/>
        </w:rPr>
        <w:t xml:space="preserve"> consists of3 buildings now, which are No.3 building, No.4 building and No.11building. </w:t>
      </w:r>
      <w:r>
        <w:t>There are two optional types, single room and twin room. Totally it can accommodate approximate</w:t>
      </w:r>
      <w:r>
        <w:rPr>
          <w:rFonts w:hint="eastAsia"/>
        </w:rPr>
        <w:t xml:space="preserve"> 10</w:t>
      </w:r>
      <w:r>
        <w:t>00 people. We offer public kitchens, public laundries and</w:t>
      </w:r>
      <w:r>
        <w:rPr>
          <w:rFonts w:hint="eastAsia"/>
        </w:rPr>
        <w:t xml:space="preserve"> other </w:t>
      </w:r>
      <w:r>
        <w:t>facilities for free use</w:t>
      </w:r>
      <w:r>
        <w:rPr>
          <w:rFonts w:hint="eastAsia"/>
        </w:rPr>
        <w:t xml:space="preserve"> in some buildings</w:t>
      </w:r>
      <w:r>
        <w:t>. Besides, you can inquiry any questions for live and study in</w:t>
      </w:r>
      <w:r>
        <w:rPr>
          <w:rFonts w:hint="eastAsia"/>
        </w:rPr>
        <w:t xml:space="preserve"> </w:t>
      </w:r>
      <w:r>
        <w:t>Z</w:t>
      </w:r>
      <w:r>
        <w:rPr>
          <w:rFonts w:hint="eastAsia"/>
        </w:rPr>
        <w:t>JSU from apartment receptionists</w:t>
      </w:r>
      <w:r>
        <w:t xml:space="preserve">.  </w:t>
      </w:r>
    </w:p>
    <w:p>
      <w:pPr>
        <w:pStyle w:val="71"/>
        <w:ind w:firstLine="480"/>
        <w:jc w:val="both"/>
      </w:pPr>
      <w:r>
        <w:t>Adhering to the core principles of communication, service and creation, we will make great efforts to create safe, harmonious, comfortable, civilized living and studying environment for international students.</w:t>
      </w:r>
    </w:p>
    <w:p>
      <w:pPr>
        <w:widowControl/>
        <w:spacing w:line="340" w:lineRule="exact"/>
        <w:jc w:val="left"/>
        <w:rPr>
          <w:rFonts w:ascii="黑体" w:hAnsi="宋体" w:eastAsia="黑体" w:cs="宋体"/>
          <w:b/>
          <w:kern w:val="0"/>
          <w:sz w:val="24"/>
        </w:rPr>
        <w:sectPr>
          <w:pgSz w:w="11900" w:h="16840"/>
          <w:pgMar w:top="1440" w:right="1440" w:bottom="1440" w:left="1800" w:header="851" w:footer="992" w:gutter="0"/>
          <w:pgNumType w:fmt="numberInDash"/>
          <w:cols w:space="720" w:num="1"/>
          <w:docGrid w:linePitch="312" w:charSpace="0"/>
        </w:sectPr>
      </w:pPr>
    </w:p>
    <w:p>
      <w:pPr>
        <w:pStyle w:val="69"/>
        <w:ind w:firstLine="480"/>
      </w:pPr>
      <w:bookmarkStart w:id="40" w:name="_Toc521966633"/>
      <w:r>
        <w:rPr>
          <w:rFonts w:hint="eastAsia"/>
        </w:rPr>
        <w:t>1、常用电话</w:t>
      </w:r>
      <w:bookmarkEnd w:id="40"/>
      <w:r>
        <w:rPr>
          <w:rFonts w:hint="eastAsia"/>
        </w:rPr>
        <w:t xml:space="preserve"> </w:t>
      </w:r>
    </w:p>
    <w:tbl>
      <w:tblPr>
        <w:tblStyle w:val="28"/>
        <w:tblpPr w:leftFromText="180" w:rightFromText="180" w:vertAnchor="text" w:horzAnchor="margin" w:tblpXSpec="center" w:tblpY="128"/>
        <w:tblW w:w="9522"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8"/>
        <w:gridCol w:w="2076"/>
        <w:gridCol w:w="2314"/>
        <w:gridCol w:w="217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85" w:hRule="exact"/>
        </w:trPr>
        <w:tc>
          <w:tcPr>
            <w:tcW w:w="2958" w:type="dxa"/>
            <w:vAlign w:val="center"/>
          </w:tcPr>
          <w:p>
            <w:pPr>
              <w:spacing w:line="360" w:lineRule="exact"/>
              <w:ind w:firstLine="840" w:firstLineChars="400"/>
              <w:rPr>
                <w:rFonts w:ascii="黑体" w:hAnsi="黑体" w:eastAsia="黑体"/>
                <w:szCs w:val="21"/>
              </w:rPr>
            </w:pPr>
            <w:r>
              <w:rPr>
                <w:rFonts w:hint="eastAsia" w:ascii="黑体" w:hAnsi="黑体" w:eastAsia="黑体"/>
                <w:szCs w:val="21"/>
              </w:rPr>
              <w:t>公寓管理部</w:t>
            </w:r>
          </w:p>
          <w:p>
            <w:pPr>
              <w:widowControl/>
              <w:spacing w:line="240" w:lineRule="exact"/>
              <w:jc w:val="center"/>
              <w:rPr>
                <w:rFonts w:eastAsia="楷体_GB2312"/>
                <w:kern w:val="0"/>
                <w:szCs w:val="21"/>
              </w:rPr>
            </w:pPr>
            <w:r>
              <w:rPr>
                <w:rFonts w:hint="eastAsia" w:eastAsia="楷体_GB2312"/>
                <w:kern w:val="0"/>
                <w:szCs w:val="21"/>
              </w:rPr>
              <w:t>Apartment Management Department</w:t>
            </w:r>
          </w:p>
        </w:tc>
        <w:tc>
          <w:tcPr>
            <w:tcW w:w="2076" w:type="dxa"/>
            <w:vAlign w:val="center"/>
          </w:tcPr>
          <w:p>
            <w:pPr>
              <w:widowControl/>
              <w:spacing w:line="240" w:lineRule="exact"/>
              <w:jc w:val="center"/>
              <w:rPr>
                <w:rFonts w:ascii="楷体_GB2312" w:hAnsi="宋体" w:eastAsia="楷体_GB2312" w:cs="宋体"/>
                <w:kern w:val="0"/>
                <w:szCs w:val="21"/>
              </w:rPr>
            </w:pPr>
            <w:r>
              <w:rPr>
                <w:rFonts w:hint="eastAsia" w:ascii="楷体" w:hAnsi="楷体" w:eastAsia="楷体" w:cs="宋体"/>
                <w:kern w:val="0"/>
                <w:szCs w:val="21"/>
              </w:rPr>
              <w:t>28877831</w:t>
            </w:r>
          </w:p>
        </w:tc>
        <w:tc>
          <w:tcPr>
            <w:tcW w:w="2314" w:type="dxa"/>
            <w:vAlign w:val="center"/>
          </w:tcPr>
          <w:p>
            <w:pPr>
              <w:spacing w:line="240" w:lineRule="exact"/>
              <w:jc w:val="center"/>
              <w:rPr>
                <w:rFonts w:ascii="黑体" w:hAnsi="黑体" w:eastAsia="黑体"/>
                <w:szCs w:val="21"/>
              </w:rPr>
            </w:pPr>
            <w:r>
              <w:rPr>
                <w:rFonts w:hint="eastAsia" w:ascii="黑体" w:hAnsi="黑体" w:eastAsia="黑体"/>
                <w:szCs w:val="21"/>
              </w:rPr>
              <w:t>国际生公寓</w:t>
            </w:r>
          </w:p>
          <w:p>
            <w:pPr>
              <w:widowControl/>
              <w:spacing w:line="240" w:lineRule="exact"/>
              <w:jc w:val="center"/>
              <w:rPr>
                <w:rFonts w:eastAsia="楷体_GB2312"/>
                <w:kern w:val="0"/>
                <w:szCs w:val="21"/>
              </w:rPr>
            </w:pPr>
            <w:r>
              <w:rPr>
                <w:rFonts w:hint="eastAsia" w:eastAsia="楷体_GB2312"/>
                <w:szCs w:val="21"/>
              </w:rPr>
              <w:t>I</w:t>
            </w:r>
            <w:r>
              <w:rPr>
                <w:rFonts w:eastAsia="楷体_GB2312"/>
                <w:kern w:val="0"/>
                <w:szCs w:val="21"/>
              </w:rPr>
              <w:t xml:space="preserve">nternational </w:t>
            </w:r>
            <w:r>
              <w:rPr>
                <w:rFonts w:hint="eastAsia" w:eastAsia="楷体_GB2312"/>
                <w:kern w:val="0"/>
                <w:szCs w:val="21"/>
              </w:rPr>
              <w:t>S</w:t>
            </w:r>
            <w:r>
              <w:rPr>
                <w:rFonts w:eastAsia="楷体_GB2312"/>
                <w:kern w:val="0"/>
                <w:szCs w:val="21"/>
              </w:rPr>
              <w:t xml:space="preserve">tudent </w:t>
            </w:r>
            <w:r>
              <w:rPr>
                <w:rFonts w:hint="eastAsia" w:eastAsia="楷体_GB2312"/>
                <w:kern w:val="0"/>
                <w:szCs w:val="21"/>
              </w:rPr>
              <w:t>Apartment</w:t>
            </w:r>
          </w:p>
        </w:tc>
        <w:tc>
          <w:tcPr>
            <w:tcW w:w="2174" w:type="dxa"/>
            <w:vAlign w:val="center"/>
          </w:tcPr>
          <w:p>
            <w:pPr>
              <w:widowControl/>
              <w:spacing w:line="240" w:lineRule="exact"/>
              <w:jc w:val="left"/>
              <w:rPr>
                <w:rFonts w:ascii="楷体" w:hAnsi="楷体" w:eastAsia="楷体" w:cs="宋体"/>
                <w:kern w:val="0"/>
                <w:szCs w:val="21"/>
              </w:rPr>
            </w:pPr>
            <w:r>
              <w:rPr>
                <w:rFonts w:hint="eastAsia" w:ascii="楷体" w:hAnsi="楷体" w:eastAsia="楷体" w:cs="宋体"/>
                <w:kern w:val="0"/>
                <w:szCs w:val="21"/>
              </w:rPr>
              <w:t>28877933   B3</w:t>
            </w:r>
          </w:p>
          <w:p>
            <w:pPr>
              <w:widowControl/>
              <w:spacing w:line="240" w:lineRule="exact"/>
              <w:jc w:val="left"/>
              <w:rPr>
                <w:rFonts w:ascii="楷体" w:hAnsi="楷体" w:eastAsia="楷体" w:cs="宋体"/>
                <w:kern w:val="0"/>
                <w:szCs w:val="21"/>
              </w:rPr>
            </w:pPr>
            <w:r>
              <w:rPr>
                <w:rFonts w:hint="eastAsia" w:ascii="楷体" w:hAnsi="楷体" w:eastAsia="楷体" w:cs="宋体"/>
                <w:kern w:val="0"/>
                <w:szCs w:val="21"/>
              </w:rPr>
              <w:t>28877934   B4</w:t>
            </w:r>
          </w:p>
          <w:p>
            <w:pPr>
              <w:widowControl/>
              <w:spacing w:line="240" w:lineRule="exact"/>
              <w:jc w:val="left"/>
              <w:rPr>
                <w:rFonts w:ascii="楷体" w:hAnsi="楷体" w:eastAsia="楷体" w:cs="宋体"/>
                <w:kern w:val="0"/>
                <w:szCs w:val="21"/>
              </w:rPr>
            </w:pPr>
            <w:r>
              <w:rPr>
                <w:rFonts w:hint="eastAsia" w:ascii="楷体" w:hAnsi="楷体" w:eastAsia="楷体" w:cs="宋体"/>
                <w:kern w:val="0"/>
                <w:szCs w:val="21"/>
              </w:rPr>
              <w:t>28877971   B11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94" w:hRule="exact"/>
        </w:trPr>
        <w:tc>
          <w:tcPr>
            <w:tcW w:w="9522" w:type="dxa"/>
            <w:gridSpan w:val="4"/>
            <w:vAlign w:val="center"/>
          </w:tcPr>
          <w:p>
            <w:pPr>
              <w:spacing w:line="240" w:lineRule="exact"/>
              <w:ind w:firstLine="422" w:firstLineChars="200"/>
              <w:jc w:val="center"/>
              <w:rPr>
                <w:rFonts w:ascii="楷体" w:hAnsi="楷体" w:eastAsia="楷体"/>
                <w:b/>
                <w:szCs w:val="21"/>
              </w:rPr>
            </w:pPr>
            <w:r>
              <w:rPr>
                <w:rFonts w:hint="eastAsia" w:ascii="楷体" w:hAnsi="楷体" w:eastAsia="楷体"/>
                <w:b/>
                <w:szCs w:val="21"/>
              </w:rPr>
              <w:t>其他常用电话</w:t>
            </w:r>
          </w:p>
          <w:p>
            <w:pPr>
              <w:widowControl/>
              <w:spacing w:line="240" w:lineRule="exact"/>
              <w:jc w:val="center"/>
              <w:rPr>
                <w:rFonts w:eastAsia="楷体_GB2312"/>
                <w:kern w:val="0"/>
                <w:sz w:val="24"/>
              </w:rPr>
            </w:pPr>
            <w:r>
              <w:rPr>
                <w:rFonts w:hint="eastAsia" w:eastAsia="楷体_GB2312"/>
                <w:kern w:val="0"/>
                <w:szCs w:val="21"/>
              </w:rPr>
              <w:t xml:space="preserve">    </w:t>
            </w:r>
            <w:r>
              <w:rPr>
                <w:rFonts w:eastAsia="楷体_GB2312"/>
                <w:kern w:val="0"/>
                <w:szCs w:val="21"/>
              </w:rPr>
              <w:t>The Other Phone</w:t>
            </w:r>
            <w:r>
              <w:rPr>
                <w:rFonts w:hint="eastAsia" w:eastAsia="楷体_GB2312"/>
                <w:kern w:val="0"/>
                <w:szCs w:val="21"/>
              </w:rPr>
              <w:t xml:space="preserve"> Numbers</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8" w:hRule="exact"/>
        </w:trPr>
        <w:tc>
          <w:tcPr>
            <w:tcW w:w="2958" w:type="dxa"/>
            <w:shd w:val="clear" w:color="auto" w:fill="FFFFFF"/>
            <w:vAlign w:val="center"/>
          </w:tcPr>
          <w:p>
            <w:pPr>
              <w:spacing w:line="240" w:lineRule="exact"/>
              <w:jc w:val="center"/>
              <w:rPr>
                <w:rFonts w:ascii="黑体" w:hAnsi="黑体" w:eastAsia="黑体"/>
                <w:szCs w:val="21"/>
              </w:rPr>
            </w:pPr>
            <w:r>
              <w:rPr>
                <w:rFonts w:hint="eastAsia" w:ascii="黑体" w:hAnsi="黑体" w:eastAsia="黑体"/>
                <w:szCs w:val="21"/>
              </w:rPr>
              <w:t>校园报警</w:t>
            </w:r>
          </w:p>
          <w:p>
            <w:pPr>
              <w:widowControl/>
              <w:spacing w:line="240" w:lineRule="exact"/>
              <w:jc w:val="center"/>
              <w:rPr>
                <w:rFonts w:eastAsia="楷体_GB2312"/>
                <w:kern w:val="0"/>
                <w:szCs w:val="21"/>
              </w:rPr>
            </w:pPr>
            <w:r>
              <w:rPr>
                <w:rFonts w:eastAsia="楷体_GB2312"/>
                <w:kern w:val="0"/>
                <w:szCs w:val="21"/>
              </w:rPr>
              <w:t>campus security</w:t>
            </w:r>
          </w:p>
        </w:tc>
        <w:tc>
          <w:tcPr>
            <w:tcW w:w="2076" w:type="dxa"/>
            <w:shd w:val="clear" w:color="auto" w:fill="FFFFFF"/>
            <w:vAlign w:val="center"/>
          </w:tcPr>
          <w:p>
            <w:pPr>
              <w:widowControl/>
              <w:spacing w:line="240" w:lineRule="exact"/>
              <w:jc w:val="center"/>
              <w:rPr>
                <w:rFonts w:ascii="楷体" w:hAnsi="楷体" w:eastAsia="楷体" w:cs="宋体"/>
                <w:kern w:val="0"/>
                <w:szCs w:val="21"/>
              </w:rPr>
            </w:pPr>
            <w:r>
              <w:rPr>
                <w:rFonts w:hint="eastAsia" w:ascii="楷体" w:hAnsi="楷体" w:eastAsia="楷体" w:cs="宋体"/>
                <w:kern w:val="0"/>
                <w:szCs w:val="21"/>
              </w:rPr>
              <w:t>28877110</w:t>
            </w:r>
          </w:p>
        </w:tc>
        <w:tc>
          <w:tcPr>
            <w:tcW w:w="2314" w:type="dxa"/>
            <w:shd w:val="clear" w:color="auto" w:fill="FFFFFF"/>
            <w:vAlign w:val="center"/>
          </w:tcPr>
          <w:p>
            <w:pPr>
              <w:widowControl/>
              <w:spacing w:line="240" w:lineRule="exact"/>
              <w:jc w:val="center"/>
              <w:rPr>
                <w:rFonts w:eastAsia="楷体_GB2312"/>
                <w:kern w:val="0"/>
                <w:szCs w:val="21"/>
              </w:rPr>
            </w:pPr>
            <w:r>
              <w:rPr>
                <w:rFonts w:hint="eastAsia" w:ascii="黑体" w:hAnsi="黑体" w:eastAsia="黑体"/>
                <w:szCs w:val="21"/>
              </w:rPr>
              <w:t>医疗急救</w:t>
            </w:r>
            <w:r>
              <w:rPr>
                <w:rFonts w:eastAsia="楷体_GB2312"/>
                <w:kern w:val="0"/>
                <w:szCs w:val="21"/>
              </w:rPr>
              <w:t>medical emergency</w:t>
            </w:r>
          </w:p>
        </w:tc>
        <w:tc>
          <w:tcPr>
            <w:tcW w:w="2174" w:type="dxa"/>
            <w:shd w:val="clear" w:color="auto" w:fill="FFFFFF"/>
            <w:vAlign w:val="center"/>
          </w:tcPr>
          <w:p>
            <w:pPr>
              <w:widowControl/>
              <w:spacing w:line="240" w:lineRule="exact"/>
              <w:jc w:val="center"/>
              <w:rPr>
                <w:rFonts w:ascii="楷体" w:hAnsi="楷体" w:eastAsia="楷体" w:cs="宋体"/>
                <w:kern w:val="0"/>
                <w:szCs w:val="21"/>
              </w:rPr>
            </w:pPr>
            <w:r>
              <w:rPr>
                <w:rFonts w:hint="eastAsia" w:ascii="楷体" w:hAnsi="楷体" w:eastAsia="楷体" w:cs="宋体"/>
                <w:kern w:val="0"/>
                <w:szCs w:val="21"/>
              </w:rPr>
              <w:t>28877120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8" w:hRule="exact"/>
        </w:trPr>
        <w:tc>
          <w:tcPr>
            <w:tcW w:w="2958" w:type="dxa"/>
            <w:shd w:val="clear" w:color="auto" w:fill="FFFFFF"/>
            <w:vAlign w:val="center"/>
          </w:tcPr>
          <w:p>
            <w:pPr>
              <w:widowControl/>
              <w:spacing w:line="240" w:lineRule="exact"/>
              <w:jc w:val="center"/>
              <w:rPr>
                <w:rFonts w:ascii="黑体" w:hAnsi="黑体" w:eastAsia="黑体" w:cs="黑体"/>
                <w:kern w:val="0"/>
                <w:szCs w:val="21"/>
              </w:rPr>
            </w:pPr>
            <w:r>
              <w:rPr>
                <w:rFonts w:hint="eastAsia" w:ascii="黑体" w:hAnsi="黑体" w:eastAsia="黑体" w:cs="黑体"/>
                <w:kern w:val="0"/>
                <w:szCs w:val="21"/>
              </w:rPr>
              <w:t>热水服务</w:t>
            </w:r>
          </w:p>
          <w:p>
            <w:pPr>
              <w:widowControl/>
              <w:spacing w:line="240" w:lineRule="exact"/>
              <w:jc w:val="center"/>
              <w:rPr>
                <w:rFonts w:ascii="黑体" w:hAnsi="黑体" w:eastAsia="黑体" w:cs="黑体"/>
                <w:kern w:val="0"/>
                <w:szCs w:val="21"/>
              </w:rPr>
            </w:pPr>
            <w:r>
              <w:rPr>
                <w:rFonts w:eastAsia="黑体"/>
                <w:kern w:val="0"/>
                <w:szCs w:val="21"/>
              </w:rPr>
              <w:t>Hot water service</w:t>
            </w:r>
          </w:p>
        </w:tc>
        <w:tc>
          <w:tcPr>
            <w:tcW w:w="2076" w:type="dxa"/>
            <w:shd w:val="clear" w:color="auto" w:fill="FFFFFF"/>
            <w:vAlign w:val="center"/>
          </w:tcPr>
          <w:p>
            <w:pPr>
              <w:widowControl/>
              <w:spacing w:line="240" w:lineRule="exact"/>
              <w:jc w:val="center"/>
              <w:rPr>
                <w:rFonts w:ascii="楷体" w:hAnsi="楷体" w:eastAsia="楷体" w:cs="宋体"/>
                <w:kern w:val="0"/>
                <w:szCs w:val="21"/>
              </w:rPr>
            </w:pPr>
            <w:r>
              <w:rPr>
                <w:rFonts w:hint="eastAsia" w:ascii="楷体" w:hAnsi="楷体" w:eastAsia="楷体" w:cs="宋体"/>
                <w:kern w:val="0"/>
                <w:szCs w:val="21"/>
              </w:rPr>
              <w:t>400-8899011</w:t>
            </w:r>
          </w:p>
        </w:tc>
        <w:tc>
          <w:tcPr>
            <w:tcW w:w="2314" w:type="dxa"/>
            <w:vAlign w:val="center"/>
          </w:tcPr>
          <w:p>
            <w:pPr>
              <w:spacing w:line="240" w:lineRule="exact"/>
              <w:jc w:val="center"/>
              <w:rPr>
                <w:rFonts w:ascii="黑体" w:hAnsi="黑体" w:eastAsia="黑体"/>
                <w:szCs w:val="21"/>
              </w:rPr>
            </w:pPr>
            <w:r>
              <w:rPr>
                <w:rFonts w:hint="eastAsia" w:ascii="黑体" w:hAnsi="黑体" w:eastAsia="黑体"/>
                <w:szCs w:val="21"/>
              </w:rPr>
              <w:t>报　　警</w:t>
            </w:r>
          </w:p>
          <w:p>
            <w:pPr>
              <w:widowControl/>
              <w:spacing w:line="240" w:lineRule="exact"/>
              <w:jc w:val="center"/>
              <w:rPr>
                <w:rFonts w:eastAsia="楷体_GB2312"/>
                <w:kern w:val="0"/>
                <w:szCs w:val="21"/>
              </w:rPr>
            </w:pPr>
            <w:r>
              <w:rPr>
                <w:rFonts w:eastAsia="楷体_GB2312"/>
                <w:kern w:val="0"/>
                <w:szCs w:val="21"/>
              </w:rPr>
              <w:t>police</w:t>
            </w:r>
          </w:p>
        </w:tc>
        <w:tc>
          <w:tcPr>
            <w:tcW w:w="2174" w:type="dxa"/>
            <w:vAlign w:val="center"/>
          </w:tcPr>
          <w:p>
            <w:pPr>
              <w:widowControl/>
              <w:spacing w:line="240" w:lineRule="exact"/>
              <w:jc w:val="center"/>
              <w:rPr>
                <w:rFonts w:ascii="楷体" w:hAnsi="楷体" w:eastAsia="楷体" w:cs="宋体"/>
                <w:kern w:val="0"/>
                <w:szCs w:val="21"/>
              </w:rPr>
            </w:pPr>
            <w:r>
              <w:rPr>
                <w:rFonts w:hint="eastAsia" w:ascii="楷体" w:hAnsi="楷体" w:eastAsia="楷体" w:cs="宋体"/>
                <w:kern w:val="0"/>
                <w:szCs w:val="21"/>
              </w:rPr>
              <w:t>110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8" w:hRule="exact"/>
        </w:trPr>
        <w:tc>
          <w:tcPr>
            <w:tcW w:w="2958" w:type="dxa"/>
            <w:shd w:val="clear" w:color="auto" w:fill="FFFFFF"/>
            <w:vAlign w:val="center"/>
          </w:tcPr>
          <w:p>
            <w:pPr>
              <w:spacing w:line="240" w:lineRule="exact"/>
              <w:jc w:val="center"/>
              <w:rPr>
                <w:rFonts w:ascii="黑体" w:hAnsi="黑体" w:eastAsia="黑体"/>
                <w:szCs w:val="21"/>
              </w:rPr>
            </w:pPr>
            <w:r>
              <w:rPr>
                <w:rFonts w:hint="eastAsia" w:ascii="黑体" w:hAnsi="黑体" w:eastAsia="黑体"/>
                <w:szCs w:val="21"/>
              </w:rPr>
              <w:t>火　　警</w:t>
            </w:r>
          </w:p>
          <w:p>
            <w:pPr>
              <w:widowControl/>
              <w:spacing w:line="240" w:lineRule="exact"/>
              <w:jc w:val="center"/>
              <w:rPr>
                <w:rFonts w:eastAsia="楷体_GB2312"/>
                <w:kern w:val="0"/>
                <w:szCs w:val="21"/>
              </w:rPr>
            </w:pPr>
            <w:r>
              <w:rPr>
                <w:rFonts w:eastAsia="楷体_GB2312"/>
                <w:kern w:val="0"/>
                <w:szCs w:val="21"/>
              </w:rPr>
              <w:t>fire emergency</w:t>
            </w:r>
          </w:p>
        </w:tc>
        <w:tc>
          <w:tcPr>
            <w:tcW w:w="2076" w:type="dxa"/>
            <w:shd w:val="clear" w:color="auto" w:fill="FFFFFF"/>
            <w:vAlign w:val="center"/>
          </w:tcPr>
          <w:p>
            <w:pPr>
              <w:widowControl/>
              <w:spacing w:line="240" w:lineRule="exact"/>
              <w:jc w:val="center"/>
              <w:rPr>
                <w:rFonts w:ascii="楷体" w:hAnsi="楷体" w:eastAsia="楷体" w:cs="宋体"/>
                <w:kern w:val="0"/>
                <w:szCs w:val="21"/>
              </w:rPr>
            </w:pPr>
            <w:r>
              <w:rPr>
                <w:rFonts w:hint="eastAsia" w:ascii="楷体" w:hAnsi="楷体" w:eastAsia="楷体" w:cs="宋体"/>
                <w:kern w:val="0"/>
                <w:szCs w:val="21"/>
              </w:rPr>
              <w:t>119</w:t>
            </w:r>
          </w:p>
        </w:tc>
        <w:tc>
          <w:tcPr>
            <w:tcW w:w="2314" w:type="dxa"/>
            <w:vAlign w:val="center"/>
          </w:tcPr>
          <w:p>
            <w:pPr>
              <w:spacing w:line="240" w:lineRule="exact"/>
              <w:jc w:val="center"/>
              <w:rPr>
                <w:rFonts w:ascii="黑体" w:hAnsi="黑体" w:eastAsia="黑体"/>
                <w:szCs w:val="21"/>
              </w:rPr>
            </w:pPr>
            <w:r>
              <w:rPr>
                <w:rFonts w:hint="eastAsia" w:ascii="黑体" w:hAnsi="黑体" w:eastAsia="黑体"/>
                <w:szCs w:val="21"/>
              </w:rPr>
              <w:t>交    警</w:t>
            </w:r>
          </w:p>
          <w:p>
            <w:pPr>
              <w:widowControl/>
              <w:spacing w:line="240" w:lineRule="exact"/>
              <w:jc w:val="center"/>
              <w:rPr>
                <w:rFonts w:eastAsia="楷体_GB2312"/>
                <w:kern w:val="0"/>
                <w:szCs w:val="21"/>
              </w:rPr>
            </w:pPr>
            <w:r>
              <w:rPr>
                <w:rFonts w:eastAsia="楷体_GB2312"/>
                <w:kern w:val="0"/>
                <w:szCs w:val="21"/>
              </w:rPr>
              <w:t>traffic police</w:t>
            </w:r>
          </w:p>
        </w:tc>
        <w:tc>
          <w:tcPr>
            <w:tcW w:w="2174" w:type="dxa"/>
            <w:vAlign w:val="center"/>
          </w:tcPr>
          <w:p>
            <w:pPr>
              <w:widowControl/>
              <w:spacing w:line="240" w:lineRule="exact"/>
              <w:jc w:val="center"/>
              <w:rPr>
                <w:rFonts w:ascii="楷体" w:hAnsi="楷体" w:eastAsia="楷体" w:cs="宋体"/>
                <w:kern w:val="0"/>
                <w:szCs w:val="21"/>
              </w:rPr>
            </w:pPr>
            <w:r>
              <w:rPr>
                <w:rFonts w:hint="eastAsia" w:ascii="楷体" w:hAnsi="楷体" w:eastAsia="楷体" w:cs="宋体"/>
                <w:kern w:val="0"/>
                <w:szCs w:val="21"/>
              </w:rPr>
              <w:t>122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8" w:hRule="exact"/>
        </w:trPr>
        <w:tc>
          <w:tcPr>
            <w:tcW w:w="2958" w:type="dxa"/>
            <w:shd w:val="clear" w:color="auto" w:fill="FFFFFF"/>
            <w:vAlign w:val="center"/>
          </w:tcPr>
          <w:p>
            <w:pPr>
              <w:spacing w:line="240" w:lineRule="exact"/>
              <w:jc w:val="center"/>
              <w:rPr>
                <w:rFonts w:ascii="黑体" w:hAnsi="黑体" w:eastAsia="黑体"/>
                <w:szCs w:val="21"/>
              </w:rPr>
            </w:pPr>
            <w:r>
              <w:rPr>
                <w:rFonts w:hint="eastAsia" w:ascii="黑体" w:hAnsi="黑体" w:eastAsia="黑体"/>
                <w:szCs w:val="21"/>
              </w:rPr>
              <w:t>萧山机场</w:t>
            </w:r>
          </w:p>
          <w:p>
            <w:pPr>
              <w:widowControl/>
              <w:spacing w:line="240" w:lineRule="exact"/>
              <w:jc w:val="center"/>
              <w:rPr>
                <w:rFonts w:eastAsia="楷体_GB2312"/>
                <w:kern w:val="0"/>
                <w:szCs w:val="21"/>
              </w:rPr>
            </w:pPr>
            <w:r>
              <w:rPr>
                <w:rFonts w:eastAsia="楷体_GB2312"/>
                <w:kern w:val="0"/>
                <w:szCs w:val="21"/>
              </w:rPr>
              <w:t>Xiao Shan airport</w:t>
            </w:r>
          </w:p>
        </w:tc>
        <w:tc>
          <w:tcPr>
            <w:tcW w:w="2076" w:type="dxa"/>
            <w:shd w:val="clear" w:color="auto" w:fill="FFFFFF"/>
            <w:vAlign w:val="center"/>
          </w:tcPr>
          <w:p>
            <w:pPr>
              <w:widowControl/>
              <w:spacing w:line="240" w:lineRule="exact"/>
              <w:jc w:val="center"/>
              <w:rPr>
                <w:rFonts w:ascii="楷体" w:hAnsi="楷体" w:eastAsia="楷体" w:cs="宋体"/>
                <w:kern w:val="0"/>
                <w:szCs w:val="21"/>
              </w:rPr>
            </w:pPr>
            <w:r>
              <w:rPr>
                <w:rFonts w:hint="eastAsia" w:ascii="楷体" w:hAnsi="楷体" w:eastAsia="楷体" w:cs="宋体"/>
                <w:kern w:val="0"/>
                <w:szCs w:val="21"/>
              </w:rPr>
              <w:t>96299</w:t>
            </w:r>
          </w:p>
        </w:tc>
        <w:tc>
          <w:tcPr>
            <w:tcW w:w="2314" w:type="dxa"/>
            <w:vAlign w:val="center"/>
          </w:tcPr>
          <w:p>
            <w:pPr>
              <w:widowControl/>
              <w:spacing w:line="240" w:lineRule="exact"/>
              <w:jc w:val="center"/>
              <w:rPr>
                <w:rFonts w:ascii="楷体_GB2312" w:hAnsi="宋体" w:eastAsia="楷体_GB2312" w:cs="宋体"/>
                <w:kern w:val="0"/>
                <w:szCs w:val="21"/>
              </w:rPr>
            </w:pPr>
            <w:r>
              <w:rPr>
                <w:rFonts w:hint="eastAsia" w:ascii="黑体" w:hAnsi="黑体" w:eastAsia="黑体"/>
                <w:szCs w:val="21"/>
              </w:rPr>
              <w:t>出 租 车</w:t>
            </w:r>
            <w:r>
              <w:rPr>
                <w:rFonts w:eastAsia="楷体_GB2312"/>
                <w:kern w:val="0"/>
                <w:szCs w:val="21"/>
              </w:rPr>
              <w:t>taxi reservations</w:t>
            </w:r>
          </w:p>
        </w:tc>
        <w:tc>
          <w:tcPr>
            <w:tcW w:w="2174" w:type="dxa"/>
            <w:vAlign w:val="center"/>
          </w:tcPr>
          <w:p>
            <w:pPr>
              <w:widowControl/>
              <w:spacing w:line="240" w:lineRule="exact"/>
              <w:jc w:val="center"/>
              <w:rPr>
                <w:rFonts w:ascii="楷体" w:hAnsi="楷体" w:eastAsia="楷体" w:cs="宋体"/>
                <w:kern w:val="0"/>
                <w:szCs w:val="21"/>
              </w:rPr>
            </w:pPr>
            <w:r>
              <w:rPr>
                <w:rFonts w:hint="eastAsia" w:ascii="楷体" w:hAnsi="楷体" w:eastAsia="楷体" w:cs="宋体"/>
                <w:kern w:val="0"/>
                <w:szCs w:val="21"/>
              </w:rPr>
              <w:t>28811111</w:t>
            </w:r>
          </w:p>
        </w:tc>
      </w:tr>
    </w:tbl>
    <w:p>
      <w:pPr>
        <w:widowControl/>
        <w:spacing w:line="340" w:lineRule="exact"/>
        <w:jc w:val="left"/>
        <w:rPr>
          <w:rFonts w:ascii="黑体" w:hAnsi="宋体" w:eastAsia="黑体" w:cs="宋体"/>
          <w:b/>
          <w:kern w:val="0"/>
          <w:sz w:val="24"/>
        </w:rPr>
      </w:pPr>
    </w:p>
    <w:p>
      <w:pPr>
        <w:pStyle w:val="69"/>
        <w:ind w:firstLine="480"/>
        <w:rPr>
          <w:rFonts w:ascii="黑体" w:hAnsi="宋体" w:cs="宋体"/>
        </w:rPr>
        <w:sectPr>
          <w:pgSz w:w="11900" w:h="16840"/>
          <w:pgMar w:top="1440" w:right="1440" w:bottom="1440" w:left="1800" w:header="851" w:footer="992" w:gutter="0"/>
          <w:pgNumType w:fmt="numberInDash"/>
          <w:cols w:space="720" w:num="1"/>
          <w:titlePg/>
          <w:docGrid w:linePitch="312" w:charSpace="0"/>
        </w:sectPr>
      </w:pPr>
    </w:p>
    <w:p>
      <w:pPr>
        <w:pStyle w:val="69"/>
        <w:ind w:firstLine="480"/>
      </w:pPr>
      <w:bookmarkStart w:id="41" w:name="_Toc521966634"/>
      <w:r>
        <w:rPr>
          <w:rFonts w:hint="eastAsia"/>
        </w:rPr>
        <w:t>2、房型介绍</w:t>
      </w:r>
      <w:bookmarkEnd w:id="41"/>
      <w:r>
        <w:rPr>
          <w:rFonts w:hint="eastAsia"/>
        </w:rPr>
        <w:t xml:space="preserve"> </w:t>
      </w:r>
    </w:p>
    <w:tbl>
      <w:tblPr>
        <w:tblStyle w:val="28"/>
        <w:tblpPr w:leftFromText="180" w:rightFromText="180" w:vertAnchor="page" w:horzAnchor="margin" w:tblpXSpec="center" w:tblpY="2039"/>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5251"/>
        <w:gridCol w:w="2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627" w:type="dxa"/>
          </w:tcPr>
          <w:p>
            <w:pPr>
              <w:jc w:val="center"/>
              <w:rPr>
                <w:rFonts w:eastAsia="黑体"/>
                <w:sz w:val="24"/>
              </w:rPr>
            </w:pPr>
            <w:r>
              <w:rPr>
                <w:rFonts w:eastAsia="黑体"/>
                <w:sz w:val="24"/>
              </w:rPr>
              <w:t>Room types</w:t>
            </w:r>
          </w:p>
          <w:p>
            <w:pPr>
              <w:jc w:val="center"/>
              <w:rPr>
                <w:rFonts w:eastAsia="黑体"/>
                <w:sz w:val="24"/>
              </w:rPr>
            </w:pPr>
            <w:r>
              <w:rPr>
                <w:rFonts w:hint="eastAsia" w:eastAsia="黑体"/>
                <w:sz w:val="24"/>
              </w:rPr>
              <w:t>房间类型</w:t>
            </w:r>
          </w:p>
        </w:tc>
        <w:tc>
          <w:tcPr>
            <w:tcW w:w="5251" w:type="dxa"/>
          </w:tcPr>
          <w:p>
            <w:pPr>
              <w:jc w:val="center"/>
              <w:rPr>
                <w:rFonts w:eastAsia="黑体"/>
                <w:sz w:val="24"/>
              </w:rPr>
            </w:pPr>
            <w:r>
              <w:rPr>
                <w:rFonts w:eastAsia="黑体"/>
                <w:sz w:val="24"/>
              </w:rPr>
              <w:t>Room appliances</w:t>
            </w:r>
          </w:p>
          <w:p>
            <w:pPr>
              <w:jc w:val="center"/>
              <w:rPr>
                <w:rFonts w:eastAsia="黑体"/>
                <w:sz w:val="24"/>
              </w:rPr>
            </w:pPr>
            <w:r>
              <w:rPr>
                <w:rFonts w:hint="eastAsia" w:eastAsia="黑体"/>
                <w:sz w:val="24"/>
              </w:rPr>
              <w:t>房间设施</w:t>
            </w:r>
          </w:p>
        </w:tc>
        <w:tc>
          <w:tcPr>
            <w:tcW w:w="2728" w:type="dxa"/>
          </w:tcPr>
          <w:p>
            <w:pPr>
              <w:jc w:val="center"/>
              <w:rPr>
                <w:rFonts w:eastAsia="黑体"/>
                <w:sz w:val="24"/>
              </w:rPr>
            </w:pPr>
            <w:r>
              <w:rPr>
                <w:rFonts w:eastAsia="黑体"/>
                <w:sz w:val="24"/>
              </w:rPr>
              <w:t>Charging Standards</w:t>
            </w:r>
          </w:p>
          <w:p>
            <w:pPr>
              <w:jc w:val="center"/>
              <w:rPr>
                <w:rFonts w:eastAsia="黑体"/>
                <w:sz w:val="24"/>
              </w:rPr>
            </w:pPr>
            <w:r>
              <w:rPr>
                <w:rFonts w:hint="eastAsia" w:eastAsia="黑体"/>
                <w:sz w:val="24"/>
              </w:rPr>
              <w:t>收费标准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627" w:type="dxa"/>
          </w:tcPr>
          <w:p>
            <w:pPr>
              <w:jc w:val="center"/>
              <w:rPr>
                <w:rFonts w:eastAsia="黑体"/>
                <w:szCs w:val="21"/>
              </w:rPr>
            </w:pPr>
            <w:r>
              <w:rPr>
                <w:rFonts w:eastAsia="黑体"/>
                <w:szCs w:val="21"/>
              </w:rPr>
              <w:t>Single Room A</w:t>
            </w:r>
          </w:p>
          <w:p>
            <w:pPr>
              <w:jc w:val="center"/>
              <w:rPr>
                <w:rFonts w:eastAsia="黑体"/>
                <w:szCs w:val="21"/>
              </w:rPr>
            </w:pPr>
            <w:r>
              <w:rPr>
                <w:rFonts w:hint="eastAsia" w:eastAsia="黑体"/>
                <w:szCs w:val="21"/>
              </w:rPr>
              <w:t>单人间A</w:t>
            </w:r>
          </w:p>
        </w:tc>
        <w:tc>
          <w:tcPr>
            <w:tcW w:w="5251" w:type="dxa"/>
          </w:tcPr>
          <w:p>
            <w:pPr>
              <w:rPr>
                <w:rFonts w:eastAsia="黑体"/>
                <w:szCs w:val="21"/>
              </w:rPr>
            </w:pPr>
            <w:r>
              <w:rPr>
                <w:rFonts w:eastAsia="黑体"/>
                <w:szCs w:val="21"/>
              </w:rPr>
              <w:t>Air-conditioner</w:t>
            </w:r>
            <w:r>
              <w:rPr>
                <w:rFonts w:hint="eastAsia" w:eastAsia="黑体"/>
                <w:szCs w:val="21"/>
              </w:rPr>
              <w:t xml:space="preserve"> </w:t>
            </w:r>
            <w:r>
              <w:rPr>
                <w:rFonts w:eastAsia="黑体"/>
                <w:szCs w:val="21"/>
              </w:rPr>
              <w:t>,Refrigerator,</w:t>
            </w:r>
            <w:r>
              <w:rPr>
                <w:rFonts w:hint="eastAsia" w:eastAsia="黑体"/>
                <w:szCs w:val="21"/>
              </w:rPr>
              <w:t xml:space="preserve"> </w:t>
            </w:r>
            <w:r>
              <w:rPr>
                <w:rFonts w:eastAsia="黑体"/>
                <w:szCs w:val="21"/>
              </w:rPr>
              <w:t>TV,</w:t>
            </w:r>
            <w:r>
              <w:rPr>
                <w:rFonts w:hint="eastAsia" w:eastAsia="黑体"/>
                <w:szCs w:val="21"/>
              </w:rPr>
              <w:t xml:space="preserve"> </w:t>
            </w:r>
            <w:r>
              <w:rPr>
                <w:rFonts w:eastAsia="黑体"/>
                <w:szCs w:val="21"/>
              </w:rPr>
              <w:t>Simmons mattress, Desk, Wardrobe, Water</w:t>
            </w:r>
            <w:r>
              <w:rPr>
                <w:rFonts w:hint="eastAsia" w:eastAsia="黑体"/>
                <w:szCs w:val="21"/>
              </w:rPr>
              <w:t xml:space="preserve"> </w:t>
            </w:r>
            <w:r>
              <w:rPr>
                <w:rFonts w:eastAsia="黑体"/>
                <w:szCs w:val="21"/>
              </w:rPr>
              <w:t>heater, Private</w:t>
            </w:r>
            <w:r>
              <w:rPr>
                <w:rFonts w:hint="eastAsia" w:eastAsia="黑体"/>
                <w:szCs w:val="21"/>
              </w:rPr>
              <w:t xml:space="preserve"> </w:t>
            </w:r>
            <w:r>
              <w:rPr>
                <w:rFonts w:eastAsia="黑体"/>
                <w:szCs w:val="21"/>
              </w:rPr>
              <w:t>bathroom, Public</w:t>
            </w:r>
            <w:r>
              <w:rPr>
                <w:rFonts w:hint="eastAsia" w:eastAsia="黑体"/>
                <w:szCs w:val="21"/>
              </w:rPr>
              <w:t xml:space="preserve"> </w:t>
            </w:r>
            <w:r>
              <w:rPr>
                <w:rFonts w:eastAsia="黑体"/>
                <w:szCs w:val="21"/>
              </w:rPr>
              <w:t>kitchen, Public</w:t>
            </w:r>
            <w:r>
              <w:rPr>
                <w:rFonts w:hint="eastAsia" w:eastAsia="黑体"/>
                <w:szCs w:val="21"/>
              </w:rPr>
              <w:t xml:space="preserve"> laundry</w:t>
            </w:r>
          </w:p>
          <w:p>
            <w:pPr>
              <w:rPr>
                <w:rFonts w:eastAsia="黑体"/>
                <w:szCs w:val="21"/>
              </w:rPr>
            </w:pPr>
            <w:r>
              <w:rPr>
                <w:rFonts w:hint="eastAsia" w:eastAsia="黑体"/>
                <w:szCs w:val="21"/>
              </w:rPr>
              <w:t>空调、冰箱、电视、席梦思床垫、书桌、衣柜、热水器、独立浴室、公共厨房、公共洗衣房</w:t>
            </w:r>
          </w:p>
          <w:p>
            <w:pPr>
              <w:rPr>
                <w:rFonts w:eastAsia="黑体"/>
                <w:szCs w:val="21"/>
              </w:rPr>
            </w:pPr>
          </w:p>
        </w:tc>
        <w:tc>
          <w:tcPr>
            <w:tcW w:w="2728" w:type="dxa"/>
          </w:tcPr>
          <w:p>
            <w:pPr>
              <w:rPr>
                <w:rFonts w:eastAsia="黑体"/>
                <w:szCs w:val="21"/>
              </w:rPr>
            </w:pPr>
            <w:r>
              <w:rPr>
                <w:rFonts w:hint="eastAsia" w:eastAsia="黑体"/>
                <w:szCs w:val="21"/>
              </w:rPr>
              <w:t xml:space="preserve">1,100 </w:t>
            </w:r>
            <w:r>
              <w:rPr>
                <w:rFonts w:eastAsia="黑体"/>
                <w:szCs w:val="21"/>
              </w:rPr>
              <w:t>Yuan</w:t>
            </w:r>
            <w:r>
              <w:rPr>
                <w:rFonts w:hint="eastAsia" w:eastAsia="黑体"/>
                <w:szCs w:val="21"/>
              </w:rPr>
              <w:t>/month/person</w:t>
            </w:r>
          </w:p>
          <w:p>
            <w:pPr>
              <w:rPr>
                <w:rFonts w:eastAsia="黑体"/>
                <w:szCs w:val="21"/>
              </w:rPr>
            </w:pPr>
            <w:r>
              <w:rPr>
                <w:rFonts w:hint="eastAsia" w:eastAsia="黑体"/>
                <w:szCs w:val="21"/>
              </w:rPr>
              <w:t xml:space="preserve">Deposit:1,000 </w:t>
            </w:r>
            <w:r>
              <w:rPr>
                <w:rFonts w:eastAsia="黑体"/>
                <w:szCs w:val="21"/>
              </w:rPr>
              <w:t>Yuan</w:t>
            </w:r>
            <w:r>
              <w:rPr>
                <w:rFonts w:hint="eastAsia" w:eastAsia="黑体"/>
                <w:szCs w:val="21"/>
              </w:rPr>
              <w:t>/person</w:t>
            </w:r>
          </w:p>
          <w:p>
            <w:pPr>
              <w:rPr>
                <w:rFonts w:eastAsia="黑体"/>
                <w:szCs w:val="21"/>
              </w:rPr>
            </w:pPr>
            <w:r>
              <w:rPr>
                <w:rFonts w:hint="eastAsia" w:eastAsia="黑体"/>
                <w:szCs w:val="21"/>
              </w:rPr>
              <w:t>Water and electricity fees shall be borne by yourself.</w:t>
            </w:r>
          </w:p>
          <w:p>
            <w:pPr>
              <w:rPr>
                <w:rFonts w:eastAsia="黑体"/>
                <w:szCs w:val="21"/>
              </w:rPr>
            </w:pPr>
            <w:r>
              <w:rPr>
                <w:rFonts w:hint="eastAsia" w:eastAsia="黑体"/>
                <w:szCs w:val="21"/>
              </w:rPr>
              <w:t>1100元每人每月，押金1000元每人，水电费自理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1627" w:type="dxa"/>
          </w:tcPr>
          <w:p>
            <w:pPr>
              <w:jc w:val="center"/>
              <w:rPr>
                <w:rFonts w:eastAsia="黑体"/>
                <w:szCs w:val="21"/>
              </w:rPr>
            </w:pPr>
            <w:r>
              <w:rPr>
                <w:rFonts w:hint="eastAsia" w:eastAsia="黑体"/>
                <w:szCs w:val="21"/>
              </w:rPr>
              <w:t>Single Room B</w:t>
            </w:r>
          </w:p>
          <w:p>
            <w:pPr>
              <w:jc w:val="center"/>
              <w:rPr>
                <w:rFonts w:eastAsia="黑体"/>
                <w:szCs w:val="21"/>
              </w:rPr>
            </w:pPr>
            <w:r>
              <w:rPr>
                <w:rFonts w:hint="eastAsia" w:ascii="Arial" w:hAnsi="Arial" w:cs="Arial"/>
                <w:color w:val="333333"/>
                <w:sz w:val="20"/>
                <w:szCs w:val="20"/>
                <w:shd w:val="clear" w:color="auto" w:fill="FFFFFF"/>
              </w:rPr>
              <w:t>单人间 B</w:t>
            </w:r>
          </w:p>
        </w:tc>
        <w:tc>
          <w:tcPr>
            <w:tcW w:w="5251" w:type="dxa"/>
          </w:tcPr>
          <w:p>
            <w:pPr>
              <w:rPr>
                <w:rFonts w:eastAsia="黑体"/>
                <w:szCs w:val="21"/>
              </w:rPr>
            </w:pPr>
            <w:r>
              <w:rPr>
                <w:rFonts w:hint="eastAsia" w:eastAsia="黑体"/>
                <w:szCs w:val="21"/>
              </w:rPr>
              <w:t xml:space="preserve">Bed, Desk, Wardrobe, Water </w:t>
            </w:r>
            <w:r>
              <w:rPr>
                <w:rFonts w:eastAsia="黑体"/>
                <w:szCs w:val="21"/>
              </w:rPr>
              <w:t>heater, Private</w:t>
            </w:r>
            <w:r>
              <w:rPr>
                <w:rFonts w:hint="eastAsia" w:eastAsia="黑体"/>
                <w:szCs w:val="21"/>
              </w:rPr>
              <w:t xml:space="preserve"> </w:t>
            </w:r>
            <w:r>
              <w:rPr>
                <w:rFonts w:eastAsia="黑体"/>
                <w:szCs w:val="21"/>
              </w:rPr>
              <w:t>bathroom, Public</w:t>
            </w:r>
            <w:r>
              <w:rPr>
                <w:rFonts w:hint="eastAsia" w:eastAsia="黑体"/>
                <w:szCs w:val="21"/>
              </w:rPr>
              <w:t xml:space="preserve"> laundry</w:t>
            </w:r>
          </w:p>
          <w:p>
            <w:pPr>
              <w:rPr>
                <w:rFonts w:eastAsia="黑体"/>
                <w:szCs w:val="21"/>
              </w:rPr>
            </w:pPr>
            <w:r>
              <w:rPr>
                <w:rFonts w:hint="eastAsia" w:eastAsia="黑体"/>
                <w:szCs w:val="21"/>
              </w:rPr>
              <w:t>床、书桌、热水器、独立浴室、公共洗衣房</w:t>
            </w:r>
          </w:p>
        </w:tc>
        <w:tc>
          <w:tcPr>
            <w:tcW w:w="2728" w:type="dxa"/>
          </w:tcPr>
          <w:p>
            <w:pPr>
              <w:rPr>
                <w:rFonts w:eastAsia="黑体"/>
                <w:szCs w:val="21"/>
              </w:rPr>
            </w:pPr>
            <w:r>
              <w:rPr>
                <w:rFonts w:hint="eastAsia" w:eastAsia="黑体"/>
                <w:szCs w:val="21"/>
              </w:rPr>
              <w:t xml:space="preserve">900 </w:t>
            </w:r>
            <w:r>
              <w:rPr>
                <w:rFonts w:eastAsia="黑体"/>
                <w:szCs w:val="21"/>
              </w:rPr>
              <w:t>Yuan</w:t>
            </w:r>
            <w:r>
              <w:rPr>
                <w:rFonts w:hint="eastAsia" w:eastAsia="黑体"/>
                <w:szCs w:val="21"/>
              </w:rPr>
              <w:t>/month/person</w:t>
            </w:r>
          </w:p>
          <w:p>
            <w:pPr>
              <w:rPr>
                <w:rFonts w:eastAsia="黑体"/>
                <w:szCs w:val="21"/>
              </w:rPr>
            </w:pPr>
            <w:r>
              <w:rPr>
                <w:rFonts w:hint="eastAsia" w:eastAsia="黑体"/>
                <w:szCs w:val="21"/>
              </w:rPr>
              <w:t xml:space="preserve">Deposit: 800 </w:t>
            </w:r>
            <w:r>
              <w:rPr>
                <w:rFonts w:eastAsia="黑体"/>
                <w:szCs w:val="21"/>
              </w:rPr>
              <w:t>Yuan</w:t>
            </w:r>
            <w:r>
              <w:rPr>
                <w:rFonts w:hint="eastAsia" w:eastAsia="黑体"/>
                <w:szCs w:val="21"/>
              </w:rPr>
              <w:t>/person</w:t>
            </w:r>
          </w:p>
          <w:p>
            <w:pPr>
              <w:rPr>
                <w:rFonts w:eastAsia="黑体"/>
                <w:szCs w:val="21"/>
              </w:rPr>
            </w:pPr>
            <w:r>
              <w:rPr>
                <w:rFonts w:hint="eastAsia" w:eastAsia="黑体"/>
                <w:szCs w:val="21"/>
              </w:rPr>
              <w:t>Water and electricity fees shall be borne by yourself.</w:t>
            </w:r>
          </w:p>
          <w:p>
            <w:pPr>
              <w:rPr>
                <w:rFonts w:eastAsia="黑体"/>
                <w:szCs w:val="21"/>
              </w:rPr>
            </w:pPr>
            <w:r>
              <w:rPr>
                <w:rFonts w:hint="eastAsia" w:eastAsia="黑体"/>
                <w:szCs w:val="21"/>
              </w:rPr>
              <w:t>900元每人每月，押金800元每人，水电费自理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1627" w:type="dxa"/>
          </w:tcPr>
          <w:p>
            <w:pPr>
              <w:jc w:val="center"/>
              <w:rPr>
                <w:rFonts w:eastAsia="黑体"/>
                <w:szCs w:val="21"/>
              </w:rPr>
            </w:pPr>
            <w:r>
              <w:rPr>
                <w:rFonts w:hint="eastAsia" w:eastAsia="黑体"/>
                <w:szCs w:val="21"/>
              </w:rPr>
              <w:t>Double</w:t>
            </w:r>
            <w:r>
              <w:rPr>
                <w:rFonts w:eastAsia="黑体"/>
                <w:szCs w:val="21"/>
              </w:rPr>
              <w:t xml:space="preserve"> Room A</w:t>
            </w:r>
          </w:p>
          <w:p>
            <w:pPr>
              <w:jc w:val="center"/>
              <w:rPr>
                <w:rFonts w:eastAsia="黑体"/>
                <w:szCs w:val="21"/>
              </w:rPr>
            </w:pPr>
            <w:r>
              <w:rPr>
                <w:rFonts w:hint="eastAsia" w:eastAsia="黑体"/>
                <w:szCs w:val="21"/>
              </w:rPr>
              <w:t>双人间 A</w:t>
            </w:r>
          </w:p>
        </w:tc>
        <w:tc>
          <w:tcPr>
            <w:tcW w:w="5251" w:type="dxa"/>
          </w:tcPr>
          <w:p>
            <w:pPr>
              <w:rPr>
                <w:rFonts w:eastAsia="黑体"/>
                <w:szCs w:val="21"/>
              </w:rPr>
            </w:pPr>
            <w:r>
              <w:rPr>
                <w:rFonts w:eastAsia="黑体"/>
                <w:szCs w:val="21"/>
              </w:rPr>
              <w:t>Air-conditioner</w:t>
            </w:r>
            <w:r>
              <w:rPr>
                <w:rFonts w:hint="eastAsia" w:eastAsia="黑体"/>
                <w:szCs w:val="21"/>
              </w:rPr>
              <w:t xml:space="preserve"> </w:t>
            </w:r>
            <w:r>
              <w:rPr>
                <w:rFonts w:eastAsia="黑体"/>
                <w:szCs w:val="21"/>
              </w:rPr>
              <w:t>,Refrigerator,</w:t>
            </w:r>
            <w:r>
              <w:rPr>
                <w:rFonts w:hint="eastAsia" w:eastAsia="黑体"/>
                <w:szCs w:val="21"/>
              </w:rPr>
              <w:t xml:space="preserve"> </w:t>
            </w:r>
            <w:r>
              <w:rPr>
                <w:rFonts w:eastAsia="黑体"/>
                <w:szCs w:val="21"/>
              </w:rPr>
              <w:t>TV,</w:t>
            </w:r>
            <w:r>
              <w:rPr>
                <w:rFonts w:hint="eastAsia" w:eastAsia="黑体"/>
                <w:szCs w:val="21"/>
              </w:rPr>
              <w:t xml:space="preserve"> </w:t>
            </w:r>
            <w:r>
              <w:rPr>
                <w:rFonts w:eastAsia="黑体"/>
                <w:szCs w:val="21"/>
              </w:rPr>
              <w:t>Simmons mattress, Desk, Wardrobe, Water</w:t>
            </w:r>
            <w:r>
              <w:rPr>
                <w:rFonts w:hint="eastAsia" w:eastAsia="黑体"/>
                <w:szCs w:val="21"/>
              </w:rPr>
              <w:t xml:space="preserve"> </w:t>
            </w:r>
            <w:r>
              <w:rPr>
                <w:rFonts w:eastAsia="黑体"/>
                <w:szCs w:val="21"/>
              </w:rPr>
              <w:t>heater, Private</w:t>
            </w:r>
            <w:r>
              <w:rPr>
                <w:rFonts w:hint="eastAsia" w:eastAsia="黑体"/>
                <w:szCs w:val="21"/>
              </w:rPr>
              <w:t xml:space="preserve"> </w:t>
            </w:r>
            <w:r>
              <w:rPr>
                <w:rFonts w:eastAsia="黑体"/>
                <w:szCs w:val="21"/>
              </w:rPr>
              <w:t>bathroom, Public</w:t>
            </w:r>
            <w:r>
              <w:rPr>
                <w:rFonts w:hint="eastAsia" w:eastAsia="黑体"/>
                <w:szCs w:val="21"/>
              </w:rPr>
              <w:t xml:space="preserve"> </w:t>
            </w:r>
            <w:r>
              <w:rPr>
                <w:rFonts w:eastAsia="黑体"/>
                <w:szCs w:val="21"/>
              </w:rPr>
              <w:t>kitchen, Public</w:t>
            </w:r>
            <w:r>
              <w:rPr>
                <w:rFonts w:hint="eastAsia" w:eastAsia="黑体"/>
                <w:szCs w:val="21"/>
              </w:rPr>
              <w:t xml:space="preserve"> laundry</w:t>
            </w:r>
          </w:p>
          <w:p>
            <w:pPr>
              <w:rPr>
                <w:rFonts w:eastAsia="黑体"/>
                <w:szCs w:val="21"/>
              </w:rPr>
            </w:pPr>
            <w:r>
              <w:rPr>
                <w:rFonts w:hint="eastAsia" w:eastAsia="黑体"/>
                <w:szCs w:val="21"/>
              </w:rPr>
              <w:t>空调、冰箱、电视、席梦思床垫、书桌、衣柜、热水器、独立浴室、公共厨房、公共洗衣房</w:t>
            </w:r>
          </w:p>
          <w:p>
            <w:pPr>
              <w:rPr>
                <w:rFonts w:eastAsia="黑体"/>
                <w:szCs w:val="21"/>
              </w:rPr>
            </w:pPr>
          </w:p>
        </w:tc>
        <w:tc>
          <w:tcPr>
            <w:tcW w:w="2728" w:type="dxa"/>
          </w:tcPr>
          <w:p>
            <w:pPr>
              <w:rPr>
                <w:rFonts w:eastAsia="黑体"/>
                <w:szCs w:val="21"/>
              </w:rPr>
            </w:pPr>
            <w:r>
              <w:rPr>
                <w:rFonts w:hint="eastAsia" w:eastAsia="黑体"/>
                <w:szCs w:val="21"/>
              </w:rPr>
              <w:t xml:space="preserve">650 </w:t>
            </w:r>
            <w:r>
              <w:rPr>
                <w:rFonts w:eastAsia="黑体"/>
                <w:szCs w:val="21"/>
              </w:rPr>
              <w:t>Yuan</w:t>
            </w:r>
            <w:r>
              <w:rPr>
                <w:rFonts w:hint="eastAsia" w:eastAsia="黑体"/>
                <w:szCs w:val="21"/>
              </w:rPr>
              <w:t>/month/person</w:t>
            </w:r>
          </w:p>
          <w:p>
            <w:pPr>
              <w:rPr>
                <w:rFonts w:eastAsia="黑体"/>
                <w:szCs w:val="21"/>
              </w:rPr>
            </w:pPr>
            <w:r>
              <w:rPr>
                <w:rFonts w:hint="eastAsia" w:eastAsia="黑体"/>
                <w:szCs w:val="21"/>
              </w:rPr>
              <w:t xml:space="preserve">Deposit: 800 </w:t>
            </w:r>
            <w:r>
              <w:rPr>
                <w:rFonts w:eastAsia="黑体"/>
                <w:szCs w:val="21"/>
              </w:rPr>
              <w:t>Yuan</w:t>
            </w:r>
            <w:r>
              <w:rPr>
                <w:rFonts w:hint="eastAsia" w:eastAsia="黑体"/>
                <w:szCs w:val="21"/>
              </w:rPr>
              <w:t>/person</w:t>
            </w:r>
          </w:p>
          <w:p>
            <w:pPr>
              <w:rPr>
                <w:rFonts w:eastAsia="黑体"/>
                <w:szCs w:val="21"/>
              </w:rPr>
            </w:pPr>
            <w:r>
              <w:rPr>
                <w:rFonts w:hint="eastAsia" w:eastAsia="黑体"/>
                <w:szCs w:val="21"/>
              </w:rPr>
              <w:t>Water and electricity fees shall be borne by yourself.</w:t>
            </w:r>
          </w:p>
          <w:p>
            <w:pPr>
              <w:rPr>
                <w:rFonts w:eastAsia="黑体"/>
                <w:szCs w:val="21"/>
              </w:rPr>
            </w:pPr>
            <w:r>
              <w:rPr>
                <w:rFonts w:hint="eastAsia" w:eastAsia="黑体"/>
                <w:szCs w:val="21"/>
              </w:rPr>
              <w:t>650元每人每月，押金800元每人，水电费自理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1627" w:type="dxa"/>
          </w:tcPr>
          <w:p>
            <w:pPr>
              <w:jc w:val="center"/>
              <w:rPr>
                <w:rFonts w:eastAsia="黑体"/>
                <w:szCs w:val="21"/>
              </w:rPr>
            </w:pPr>
            <w:r>
              <w:rPr>
                <w:rFonts w:hint="eastAsia" w:eastAsia="黑体"/>
                <w:szCs w:val="21"/>
              </w:rPr>
              <w:t>Double</w:t>
            </w:r>
            <w:r>
              <w:rPr>
                <w:rFonts w:eastAsia="黑体"/>
                <w:szCs w:val="21"/>
              </w:rPr>
              <w:t xml:space="preserve"> Room </w:t>
            </w:r>
            <w:r>
              <w:rPr>
                <w:rFonts w:hint="eastAsia" w:eastAsia="黑体"/>
                <w:szCs w:val="21"/>
              </w:rPr>
              <w:t>B</w:t>
            </w:r>
          </w:p>
          <w:p>
            <w:pPr>
              <w:jc w:val="center"/>
              <w:rPr>
                <w:rFonts w:eastAsia="黑体"/>
                <w:szCs w:val="21"/>
              </w:rPr>
            </w:pPr>
            <w:r>
              <w:rPr>
                <w:rFonts w:hint="eastAsia" w:eastAsia="黑体"/>
                <w:szCs w:val="21"/>
              </w:rPr>
              <w:t>双人间 B</w:t>
            </w:r>
          </w:p>
        </w:tc>
        <w:tc>
          <w:tcPr>
            <w:tcW w:w="5251" w:type="dxa"/>
          </w:tcPr>
          <w:p>
            <w:pPr>
              <w:rPr>
                <w:rFonts w:eastAsia="黑体"/>
                <w:szCs w:val="21"/>
              </w:rPr>
            </w:pPr>
            <w:r>
              <w:rPr>
                <w:rFonts w:hint="eastAsia" w:eastAsia="黑体"/>
                <w:szCs w:val="21"/>
              </w:rPr>
              <w:t xml:space="preserve">Bed, Desk, Wardrobe, Water </w:t>
            </w:r>
            <w:r>
              <w:rPr>
                <w:rFonts w:eastAsia="黑体"/>
                <w:szCs w:val="21"/>
              </w:rPr>
              <w:t>heater, Private</w:t>
            </w:r>
            <w:r>
              <w:rPr>
                <w:rFonts w:hint="eastAsia" w:eastAsia="黑体"/>
                <w:szCs w:val="21"/>
              </w:rPr>
              <w:t xml:space="preserve"> </w:t>
            </w:r>
            <w:r>
              <w:rPr>
                <w:rFonts w:eastAsia="黑体"/>
                <w:szCs w:val="21"/>
              </w:rPr>
              <w:t>bathroom, Public</w:t>
            </w:r>
            <w:r>
              <w:rPr>
                <w:rFonts w:hint="eastAsia" w:eastAsia="黑体"/>
                <w:szCs w:val="21"/>
              </w:rPr>
              <w:t xml:space="preserve"> laundry</w:t>
            </w:r>
          </w:p>
          <w:p>
            <w:pPr>
              <w:rPr>
                <w:rFonts w:eastAsia="黑体"/>
                <w:szCs w:val="21"/>
              </w:rPr>
            </w:pPr>
            <w:r>
              <w:rPr>
                <w:rFonts w:hint="eastAsia" w:eastAsia="黑体"/>
                <w:szCs w:val="21"/>
              </w:rPr>
              <w:t>床、书桌、热水器、独立浴室、公共洗衣房</w:t>
            </w:r>
          </w:p>
        </w:tc>
        <w:tc>
          <w:tcPr>
            <w:tcW w:w="2728" w:type="dxa"/>
          </w:tcPr>
          <w:p>
            <w:pPr>
              <w:rPr>
                <w:rFonts w:eastAsia="黑体"/>
                <w:szCs w:val="21"/>
              </w:rPr>
            </w:pPr>
            <w:r>
              <w:rPr>
                <w:rFonts w:hint="eastAsia" w:eastAsia="黑体"/>
                <w:szCs w:val="21"/>
              </w:rPr>
              <w:t xml:space="preserve">400 </w:t>
            </w:r>
            <w:r>
              <w:rPr>
                <w:rFonts w:eastAsia="黑体"/>
                <w:szCs w:val="21"/>
              </w:rPr>
              <w:t>Yuan</w:t>
            </w:r>
            <w:r>
              <w:rPr>
                <w:rFonts w:hint="eastAsia" w:eastAsia="黑体"/>
                <w:szCs w:val="21"/>
              </w:rPr>
              <w:t>/month/person</w:t>
            </w:r>
          </w:p>
          <w:p>
            <w:pPr>
              <w:rPr>
                <w:rFonts w:eastAsia="黑体"/>
                <w:szCs w:val="21"/>
              </w:rPr>
            </w:pPr>
            <w:r>
              <w:rPr>
                <w:rFonts w:hint="eastAsia" w:eastAsia="黑体"/>
                <w:szCs w:val="21"/>
              </w:rPr>
              <w:t xml:space="preserve">Deposit: 800 </w:t>
            </w:r>
            <w:r>
              <w:rPr>
                <w:rFonts w:eastAsia="黑体"/>
                <w:szCs w:val="21"/>
              </w:rPr>
              <w:t>Yuan</w:t>
            </w:r>
            <w:r>
              <w:rPr>
                <w:rFonts w:hint="eastAsia" w:eastAsia="黑体"/>
                <w:szCs w:val="21"/>
              </w:rPr>
              <w:t>/person</w:t>
            </w:r>
          </w:p>
          <w:p>
            <w:pPr>
              <w:rPr>
                <w:rFonts w:eastAsia="黑体"/>
                <w:szCs w:val="21"/>
              </w:rPr>
            </w:pPr>
            <w:r>
              <w:rPr>
                <w:rFonts w:hint="eastAsia" w:eastAsia="黑体"/>
                <w:szCs w:val="21"/>
              </w:rPr>
              <w:t>Water and electricity fees shall be borne by yourself.</w:t>
            </w:r>
          </w:p>
          <w:p>
            <w:pPr>
              <w:rPr>
                <w:rFonts w:eastAsia="黑体"/>
                <w:szCs w:val="21"/>
              </w:rPr>
            </w:pPr>
            <w:r>
              <w:rPr>
                <w:rFonts w:hint="eastAsia" w:eastAsia="黑体"/>
                <w:szCs w:val="21"/>
              </w:rPr>
              <w:t>400元每人每月，押金500元每人，水电费自理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trPr>
        <w:tc>
          <w:tcPr>
            <w:tcW w:w="1627" w:type="dxa"/>
          </w:tcPr>
          <w:p>
            <w:pPr>
              <w:jc w:val="center"/>
              <w:rPr>
                <w:rFonts w:eastAsia="黑体"/>
                <w:szCs w:val="21"/>
              </w:rPr>
            </w:pPr>
            <w:r>
              <w:rPr>
                <w:rFonts w:hint="eastAsia" w:eastAsia="黑体"/>
                <w:szCs w:val="21"/>
              </w:rPr>
              <w:t>Quad Room</w:t>
            </w:r>
          </w:p>
          <w:p>
            <w:pPr>
              <w:jc w:val="center"/>
              <w:rPr>
                <w:rFonts w:eastAsia="黑体"/>
                <w:szCs w:val="21"/>
              </w:rPr>
            </w:pPr>
            <w:r>
              <w:rPr>
                <w:rFonts w:hint="eastAsia" w:eastAsia="黑体"/>
                <w:szCs w:val="21"/>
              </w:rPr>
              <w:t>四人间</w:t>
            </w:r>
          </w:p>
        </w:tc>
        <w:tc>
          <w:tcPr>
            <w:tcW w:w="5251" w:type="dxa"/>
          </w:tcPr>
          <w:p>
            <w:pPr>
              <w:rPr>
                <w:rFonts w:eastAsia="黑体"/>
                <w:szCs w:val="21"/>
              </w:rPr>
            </w:pPr>
            <w:r>
              <w:rPr>
                <w:rFonts w:hint="eastAsia" w:eastAsia="黑体"/>
                <w:szCs w:val="21"/>
              </w:rPr>
              <w:t xml:space="preserve">Bed, Desk, Wardrobe, Water </w:t>
            </w:r>
            <w:r>
              <w:rPr>
                <w:rFonts w:eastAsia="黑体"/>
                <w:szCs w:val="21"/>
              </w:rPr>
              <w:t>heater, Private</w:t>
            </w:r>
            <w:r>
              <w:rPr>
                <w:rFonts w:hint="eastAsia" w:eastAsia="黑体"/>
                <w:szCs w:val="21"/>
              </w:rPr>
              <w:t xml:space="preserve"> </w:t>
            </w:r>
            <w:r>
              <w:rPr>
                <w:rFonts w:eastAsia="黑体"/>
                <w:szCs w:val="21"/>
              </w:rPr>
              <w:t>bathroom, Public</w:t>
            </w:r>
            <w:r>
              <w:rPr>
                <w:rFonts w:hint="eastAsia" w:eastAsia="黑体"/>
                <w:szCs w:val="21"/>
              </w:rPr>
              <w:t xml:space="preserve"> laundry</w:t>
            </w:r>
          </w:p>
          <w:p>
            <w:pPr>
              <w:rPr>
                <w:rFonts w:eastAsia="黑体"/>
                <w:szCs w:val="21"/>
              </w:rPr>
            </w:pPr>
            <w:r>
              <w:rPr>
                <w:rFonts w:hint="eastAsia" w:eastAsia="黑体"/>
                <w:szCs w:val="21"/>
              </w:rPr>
              <w:t>床、书桌、热水器、独立浴室、公共洗衣房</w:t>
            </w:r>
          </w:p>
        </w:tc>
        <w:tc>
          <w:tcPr>
            <w:tcW w:w="2728" w:type="dxa"/>
          </w:tcPr>
          <w:p>
            <w:pPr>
              <w:rPr>
                <w:rFonts w:eastAsia="黑体"/>
                <w:szCs w:val="21"/>
              </w:rPr>
            </w:pPr>
            <w:r>
              <w:rPr>
                <w:rFonts w:hint="eastAsia" w:eastAsia="黑体"/>
                <w:szCs w:val="21"/>
              </w:rPr>
              <w:t xml:space="preserve">250 </w:t>
            </w:r>
            <w:r>
              <w:rPr>
                <w:rFonts w:eastAsia="黑体"/>
                <w:szCs w:val="21"/>
              </w:rPr>
              <w:t>Yuan</w:t>
            </w:r>
            <w:r>
              <w:rPr>
                <w:rFonts w:hint="eastAsia" w:eastAsia="黑体"/>
                <w:szCs w:val="21"/>
              </w:rPr>
              <w:t>/month/person</w:t>
            </w:r>
          </w:p>
          <w:p>
            <w:pPr>
              <w:rPr>
                <w:rFonts w:eastAsia="黑体"/>
                <w:szCs w:val="21"/>
              </w:rPr>
            </w:pPr>
            <w:r>
              <w:rPr>
                <w:rFonts w:hint="eastAsia" w:eastAsia="黑体"/>
                <w:szCs w:val="21"/>
              </w:rPr>
              <w:t xml:space="preserve">Deposit: 800 </w:t>
            </w:r>
            <w:r>
              <w:rPr>
                <w:rFonts w:eastAsia="黑体"/>
                <w:szCs w:val="21"/>
              </w:rPr>
              <w:t>Yuan</w:t>
            </w:r>
            <w:r>
              <w:rPr>
                <w:rFonts w:hint="eastAsia" w:eastAsia="黑体"/>
                <w:szCs w:val="21"/>
              </w:rPr>
              <w:t>/person</w:t>
            </w:r>
          </w:p>
          <w:p>
            <w:pPr>
              <w:rPr>
                <w:rFonts w:eastAsia="黑体"/>
                <w:szCs w:val="21"/>
              </w:rPr>
            </w:pPr>
            <w:r>
              <w:rPr>
                <w:rFonts w:hint="eastAsia" w:eastAsia="黑体"/>
                <w:szCs w:val="21"/>
              </w:rPr>
              <w:t>Water and electricity fees shall be borne by yourself.</w:t>
            </w:r>
          </w:p>
          <w:p>
            <w:pPr>
              <w:rPr>
                <w:rFonts w:eastAsia="黑体"/>
                <w:szCs w:val="21"/>
              </w:rPr>
            </w:pPr>
            <w:r>
              <w:rPr>
                <w:rFonts w:hint="eastAsia" w:eastAsia="黑体"/>
                <w:szCs w:val="21"/>
              </w:rPr>
              <w:t>250元每人每月，押金500元每人，水电费自理</w:t>
            </w:r>
          </w:p>
        </w:tc>
      </w:tr>
    </w:tbl>
    <w:p>
      <w:pPr>
        <w:pStyle w:val="71"/>
        <w:ind w:firstLine="480"/>
      </w:pPr>
    </w:p>
    <w:p>
      <w:pPr>
        <w:pStyle w:val="71"/>
        <w:ind w:firstLine="480"/>
      </w:pPr>
      <w:r>
        <w:rPr>
          <w:rFonts w:hint="eastAsia"/>
        </w:rPr>
        <w:t>注意事项：部分老旧电器已过保修年限，学校会将其撤出，具体请关注学校通知。</w:t>
      </w:r>
    </w:p>
    <w:p>
      <w:pPr>
        <w:rPr>
          <w:rFonts w:ascii="黑体" w:hAnsi="黑体" w:eastAsia="黑体"/>
          <w:b/>
          <w:sz w:val="28"/>
          <w:szCs w:val="28"/>
        </w:rPr>
        <w:sectPr>
          <w:pgSz w:w="11900" w:h="16840"/>
          <w:pgMar w:top="1440" w:right="1440" w:bottom="1440" w:left="1800" w:header="851" w:footer="992" w:gutter="0"/>
          <w:pgNumType w:fmt="numberInDash"/>
          <w:cols w:space="720" w:num="1"/>
          <w:titlePg/>
          <w:docGrid w:linePitch="312" w:charSpace="0"/>
        </w:sectPr>
      </w:pPr>
    </w:p>
    <w:p>
      <w:pPr>
        <w:pStyle w:val="69"/>
        <w:ind w:firstLine="480"/>
      </w:pPr>
      <w:bookmarkStart w:id="42" w:name="_Toc521966635"/>
      <w:r>
        <w:rPr>
          <w:rFonts w:hint="eastAsia"/>
        </w:rPr>
        <mc:AlternateContent>
          <mc:Choice Requires="wpg">
            <w:drawing>
              <wp:anchor distT="0" distB="0" distL="114300" distR="114300" simplePos="0" relativeHeight="251664384" behindDoc="0" locked="0" layoutInCell="1" allowOverlap="1">
                <wp:simplePos x="0" y="0"/>
                <wp:positionH relativeFrom="column">
                  <wp:posOffset>-631825</wp:posOffset>
                </wp:positionH>
                <wp:positionV relativeFrom="paragraph">
                  <wp:posOffset>218440</wp:posOffset>
                </wp:positionV>
                <wp:extent cx="6625590" cy="9144000"/>
                <wp:effectExtent l="7620" t="7620" r="15240" b="11430"/>
                <wp:wrapNone/>
                <wp:docPr id="5" name="组 5"/>
                <wp:cNvGraphicFramePr/>
                <a:graphic xmlns:a="http://schemas.openxmlformats.org/drawingml/2006/main">
                  <a:graphicData uri="http://schemas.microsoft.com/office/word/2010/wordprocessingGroup">
                    <wpg:wgp>
                      <wpg:cNvGrpSpPr/>
                      <wpg:grpSpPr>
                        <a:xfrm>
                          <a:off x="0" y="0"/>
                          <a:ext cx="6625417" cy="9144289"/>
                          <a:chOff x="0" y="0"/>
                          <a:chExt cx="6710796" cy="9016900"/>
                        </a:xfrm>
                      </wpg:grpSpPr>
                      <wpg:grpSp>
                        <wpg:cNvPr id="37" name="组合 925"/>
                        <wpg:cNvGrpSpPr/>
                        <wpg:grpSpPr>
                          <a:xfrm>
                            <a:off x="0" y="0"/>
                            <a:ext cx="5796514" cy="9016900"/>
                            <a:chOff x="1708" y="1787"/>
                            <a:chExt cx="9220" cy="12636"/>
                          </a:xfrm>
                        </wpg:grpSpPr>
                        <wps:wsp>
                          <wps:cNvPr id="7" name="自选图形 919"/>
                          <wps:cNvCnPr/>
                          <wps:spPr>
                            <a:xfrm>
                              <a:off x="6847" y="8657"/>
                              <a:ext cx="0" cy="2334"/>
                            </a:xfrm>
                            <a:prstGeom prst="straightConnector1">
                              <a:avLst/>
                            </a:prstGeom>
                            <a:ln w="15875" cap="flat" cmpd="sng">
                              <a:solidFill>
                                <a:srgbClr val="000000"/>
                              </a:solidFill>
                              <a:prstDash val="solid"/>
                              <a:headEnd type="none" w="med" len="med"/>
                              <a:tailEnd type="triangle" w="med" len="med"/>
                            </a:ln>
                          </wps:spPr>
                          <wps:bodyPr/>
                        </wps:wsp>
                        <wpg:grpSp>
                          <wpg:cNvPr id="36" name="组合 924"/>
                          <wpg:cNvGrpSpPr/>
                          <wpg:grpSpPr>
                            <a:xfrm>
                              <a:off x="1708" y="1787"/>
                              <a:ext cx="9220" cy="12636"/>
                              <a:chOff x="1708" y="1787"/>
                              <a:chExt cx="9220" cy="12636"/>
                            </a:xfrm>
                          </wpg:grpSpPr>
                          <wps:wsp>
                            <wps:cNvPr id="8" name="文本框 844"/>
                            <wps:cNvSpPr txBox="1"/>
                            <wps:spPr>
                              <a:xfrm>
                                <a:off x="1717" y="10567"/>
                                <a:ext cx="2944" cy="1516"/>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240" w:lineRule="exact"/>
                                    <w:rPr>
                                      <w:rFonts w:ascii="黑体" w:hAnsi="黑体" w:eastAsia="黑体" w:cs="黑体"/>
                                    </w:rPr>
                                  </w:pPr>
                                  <w:r>
                                    <w:rPr>
                                      <w:rFonts w:hint="eastAsia" w:ascii="黑体" w:hAnsi="黑体" w:eastAsia="黑体" w:cs="黑体"/>
                                    </w:rPr>
                                    <w:t>返回校公寓管理办公室，出示押金收据，入住联系单盖章</w:t>
                                  </w:r>
                                </w:p>
                                <w:p>
                                  <w:pPr>
                                    <w:spacing w:line="240" w:lineRule="exact"/>
                                  </w:pPr>
                                  <w:r>
                                    <w:rPr>
                                      <w:rFonts w:hint="eastAsia"/>
                                    </w:rPr>
                                    <w:t xml:space="preserve">Be back to the apartment office. Show the receipt of the room deposit and get </w:t>
                                  </w:r>
                                  <w:r>
                                    <w:t>stamped</w:t>
                                  </w:r>
                                  <w:r>
                                    <w:rPr>
                                      <w:rFonts w:hint="eastAsia"/>
                                    </w:rPr>
                                    <w:t>.</w:t>
                                  </w:r>
                                </w:p>
                              </w:txbxContent>
                            </wps:txbx>
                            <wps:bodyPr upright="1"/>
                          </wps:wsp>
                          <wps:wsp>
                            <wps:cNvPr id="9" name="文本框 845"/>
                            <wps:cNvSpPr txBox="1"/>
                            <wps:spPr>
                              <a:xfrm>
                                <a:off x="1723" y="5866"/>
                                <a:ext cx="2944" cy="1537"/>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240" w:lineRule="exact"/>
                                    <w:rPr>
                                      <w:szCs w:val="21"/>
                                    </w:rPr>
                                  </w:pPr>
                                  <w:r>
                                    <w:rPr>
                                      <w:rFonts w:hint="eastAsia" w:ascii="黑体" w:hAnsi="黑体" w:eastAsia="黑体"/>
                                      <w:szCs w:val="21"/>
                                    </w:rPr>
                                    <w:t>前往校公寓管理办公室，出示护照及入住联系单</w:t>
                                  </w:r>
                                  <w:r>
                                    <w:rPr>
                                      <w:rFonts w:hint="eastAsia"/>
                                    </w:rPr>
                                    <w:t xml:space="preserve">Go to school apartment </w:t>
                                  </w:r>
                                  <w:r>
                                    <w:t>office</w:t>
                                  </w:r>
                                  <w:r>
                                    <w:rPr>
                                      <w:rFonts w:hint="eastAsia"/>
                                    </w:rPr>
                                    <w:t xml:space="preserve"> (South side of Building 4 in Jinshagang). Show your passport and the check-in form</w:t>
                                  </w:r>
                                </w:p>
                              </w:txbxContent>
                            </wps:txbx>
                            <wps:bodyPr lIns="91440" tIns="0" rIns="91440" bIns="0" upright="1"/>
                          </wps:wsp>
                          <wps:wsp>
                            <wps:cNvPr id="10" name="自选图形 846"/>
                            <wps:cNvCnPr/>
                            <wps:spPr>
                              <a:xfrm>
                                <a:off x="3180" y="7403"/>
                                <a:ext cx="2" cy="648"/>
                              </a:xfrm>
                              <a:prstGeom prst="straightConnector1">
                                <a:avLst/>
                              </a:prstGeom>
                              <a:ln w="15875" cap="flat" cmpd="sng">
                                <a:solidFill>
                                  <a:srgbClr val="000000"/>
                                </a:solidFill>
                                <a:prstDash val="solid"/>
                                <a:headEnd type="none" w="med" len="med"/>
                                <a:tailEnd type="triangle" w="med" len="med"/>
                              </a:ln>
                            </wps:spPr>
                            <wps:bodyPr/>
                          </wps:wsp>
                          <wps:wsp>
                            <wps:cNvPr id="11" name="文本框 847"/>
                            <wps:cNvSpPr txBox="1"/>
                            <wps:spPr>
                              <a:xfrm>
                                <a:off x="1723" y="8227"/>
                                <a:ext cx="2944" cy="1516"/>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280" w:lineRule="exact"/>
                                    <w:rPr>
                                      <w:rFonts w:ascii="黑体" w:hAnsi="黑体" w:eastAsia="黑体" w:cs="黑体"/>
                                    </w:rPr>
                                  </w:pPr>
                                  <w:r>
                                    <w:rPr>
                                      <w:rFonts w:hint="eastAsia" w:ascii="黑体" w:hAnsi="黑体" w:eastAsia="黑体" w:cs="黑体"/>
                                    </w:rPr>
                                    <w:t>领取押金缴纳联系单到校园卡服务中心缴纳押金</w:t>
                                  </w:r>
                                </w:p>
                                <w:p>
                                  <w:pPr>
                                    <w:spacing w:line="280" w:lineRule="exact"/>
                                    <w:rPr>
                                      <w:szCs w:val="21"/>
                                    </w:rPr>
                                  </w:pPr>
                                  <w:r>
                                    <w:rPr>
                                      <w:rFonts w:hint="eastAsia"/>
                                    </w:rPr>
                                    <w:t>Get the room deposit form and go to Students</w:t>
                                  </w:r>
                                  <w:r>
                                    <w:t>’</w:t>
                                  </w:r>
                                  <w:r>
                                    <w:rPr>
                                      <w:rFonts w:hint="eastAsia"/>
                                    </w:rPr>
                                    <w:t xml:space="preserve"> card service center to pay the room deposit</w:t>
                                  </w:r>
                                </w:p>
                              </w:txbxContent>
                            </wps:txbx>
                            <wps:bodyPr lIns="91440" tIns="0" rIns="91440" bIns="0" upright="1"/>
                          </wps:wsp>
                          <wps:wsp>
                            <wps:cNvPr id="12" name="自选图形 848"/>
                            <wps:cNvCnPr/>
                            <wps:spPr>
                              <a:xfrm>
                                <a:off x="3180" y="9749"/>
                                <a:ext cx="2" cy="618"/>
                              </a:xfrm>
                              <a:prstGeom prst="straightConnector1">
                                <a:avLst/>
                              </a:prstGeom>
                              <a:ln w="15875" cap="flat" cmpd="sng">
                                <a:solidFill>
                                  <a:srgbClr val="000000"/>
                                </a:solidFill>
                                <a:prstDash val="solid"/>
                                <a:headEnd type="none" w="med" len="med"/>
                                <a:tailEnd type="triangle" w="med" len="med"/>
                              </a:ln>
                            </wps:spPr>
                            <wps:bodyPr/>
                          </wps:wsp>
                          <wps:wsp>
                            <wps:cNvPr id="13" name="自选图形 849"/>
                            <wps:cNvCnPr/>
                            <wps:spPr>
                              <a:xfrm>
                                <a:off x="3165" y="12100"/>
                                <a:ext cx="0" cy="607"/>
                              </a:xfrm>
                              <a:prstGeom prst="straightConnector1">
                                <a:avLst/>
                              </a:prstGeom>
                              <a:ln w="15875" cap="flat" cmpd="sng">
                                <a:solidFill>
                                  <a:srgbClr val="000000"/>
                                </a:solidFill>
                                <a:prstDash val="solid"/>
                                <a:headEnd type="none" w="med" len="med"/>
                                <a:tailEnd type="triangle" w="med" len="med"/>
                              </a:ln>
                            </wps:spPr>
                            <wps:bodyPr/>
                          </wps:wsp>
                          <wps:wsp>
                            <wps:cNvPr id="14" name="文本框 850"/>
                            <wps:cNvSpPr txBox="1"/>
                            <wps:spPr>
                              <a:xfrm>
                                <a:off x="1708" y="12907"/>
                                <a:ext cx="2944" cy="1516"/>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240" w:lineRule="exact"/>
                                    <w:rPr>
                                      <w:szCs w:val="21"/>
                                    </w:rPr>
                                  </w:pPr>
                                  <w:r>
                                    <w:rPr>
                                      <w:rFonts w:hint="eastAsia" w:ascii="黑体" w:hAnsi="黑体" w:eastAsia="黑体"/>
                                    </w:rPr>
                                    <w:t>前往所住公寓楼，领取钥匙，入住。</w:t>
                                  </w:r>
                                  <w:r>
                                    <w:rPr>
                                      <w:rFonts w:eastAsia="黑体"/>
                                    </w:rPr>
                                    <w:t xml:space="preserve">Get key from your building keeper and </w:t>
                                  </w:r>
                                  <w:r>
                                    <w:t xml:space="preserve">check in. </w:t>
                                  </w:r>
                                </w:p>
                              </w:txbxContent>
                            </wps:txbx>
                            <wps:bodyPr lIns="91440" tIns="0" rIns="91440" bIns="0" upright="1"/>
                          </wps:wsp>
                          <wps:wsp>
                            <wps:cNvPr id="15" name="自选图形 841"/>
                            <wps:cNvCnPr/>
                            <wps:spPr>
                              <a:xfrm>
                                <a:off x="5626" y="2780"/>
                                <a:ext cx="1" cy="444"/>
                              </a:xfrm>
                              <a:prstGeom prst="straightConnector1">
                                <a:avLst/>
                              </a:prstGeom>
                              <a:ln w="15875" cap="flat" cmpd="sng">
                                <a:solidFill>
                                  <a:srgbClr val="000000"/>
                                </a:solidFill>
                                <a:prstDash val="solid"/>
                                <a:headEnd type="none" w="med" len="med"/>
                                <a:tailEnd type="none" w="med" len="med"/>
                              </a:ln>
                            </wps:spPr>
                            <wps:bodyPr/>
                          </wps:wsp>
                          <wps:wsp>
                            <wps:cNvPr id="16" name="自选图形 872"/>
                            <wps:cNvCnPr/>
                            <wps:spPr>
                              <a:xfrm>
                                <a:off x="3210" y="5083"/>
                                <a:ext cx="2" cy="615"/>
                              </a:xfrm>
                              <a:prstGeom prst="straightConnector1">
                                <a:avLst/>
                              </a:prstGeom>
                              <a:ln w="15875" cap="flat" cmpd="sng">
                                <a:solidFill>
                                  <a:srgbClr val="000000"/>
                                </a:solidFill>
                                <a:prstDash val="solid"/>
                                <a:headEnd type="none" w="med" len="med"/>
                                <a:tailEnd type="triangle" w="med" len="med"/>
                              </a:ln>
                            </wps:spPr>
                            <wps:bodyPr/>
                          </wps:wsp>
                          <wps:wsp>
                            <wps:cNvPr id="17" name="文本框 863"/>
                            <wps:cNvSpPr txBox="1"/>
                            <wps:spPr>
                              <a:xfrm>
                                <a:off x="2507" y="1787"/>
                                <a:ext cx="7452" cy="918"/>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40" w:lineRule="exact"/>
                                    <w:jc w:val="center"/>
                                    <w:rPr>
                                      <w:rFonts w:ascii="黑体" w:hAnsi="黑体" w:eastAsia="黑体"/>
                                      <w:b/>
                                      <w:sz w:val="24"/>
                                      <w:szCs w:val="21"/>
                                    </w:rPr>
                                  </w:pPr>
                                  <w:r>
                                    <w:rPr>
                                      <w:rFonts w:hint="eastAsia" w:ascii="黑体" w:hAnsi="黑体" w:eastAsia="黑体"/>
                                      <w:b/>
                                      <w:sz w:val="24"/>
                                      <w:szCs w:val="21"/>
                                    </w:rPr>
                                    <w:t xml:space="preserve"> 国际生公寓住宿流程</w:t>
                                  </w:r>
                                </w:p>
                                <w:p>
                                  <w:pPr>
                                    <w:spacing w:line="340" w:lineRule="exact"/>
                                    <w:ind w:firstLine="101" w:firstLineChars="48"/>
                                    <w:rPr>
                                      <w:b/>
                                      <w:sz w:val="24"/>
                                    </w:rPr>
                                  </w:pPr>
                                  <w:r>
                                    <w:rPr>
                                      <w:rStyle w:val="54"/>
                                      <w:rFonts w:hint="eastAsia"/>
                                      <w:b/>
                                      <w:color w:val="222222"/>
                                    </w:rPr>
                                    <w:t xml:space="preserve">Check in&amp;out </w:t>
                                  </w:r>
                                  <w:r>
                                    <w:rPr>
                                      <w:rStyle w:val="54"/>
                                      <w:b/>
                                      <w:color w:val="222222"/>
                                    </w:rPr>
                                    <w:t>pro</w:t>
                                  </w:r>
                                  <w:r>
                                    <w:rPr>
                                      <w:rStyle w:val="54"/>
                                      <w:rFonts w:hint="eastAsia"/>
                                      <w:b/>
                                      <w:color w:val="222222"/>
                                    </w:rPr>
                                    <w:t>cedures for the i</w:t>
                                  </w:r>
                                  <w:r>
                                    <w:rPr>
                                      <w:rStyle w:val="54"/>
                                      <w:b/>
                                      <w:color w:val="222222"/>
                                    </w:rPr>
                                    <w:t xml:space="preserve">nternational student apartment </w:t>
                                  </w:r>
                                </w:p>
                              </w:txbxContent>
                            </wps:txbx>
                            <wps:bodyPr upright="1"/>
                          </wps:wsp>
                          <wpg:grpSp>
                            <wpg:cNvPr id="20" name="组合 864"/>
                            <wpg:cNvGrpSpPr/>
                            <wpg:grpSpPr>
                              <a:xfrm>
                                <a:off x="6622" y="3917"/>
                                <a:ext cx="2619" cy="1751"/>
                                <a:chOff x="6650" y="3387"/>
                                <a:chExt cx="2619" cy="1751"/>
                              </a:xfrm>
                            </wpg:grpSpPr>
                            <wps:wsp>
                              <wps:cNvPr id="18" name="文本框 865"/>
                              <wps:cNvSpPr txBox="1"/>
                              <wps:spPr>
                                <a:xfrm>
                                  <a:off x="6650" y="3387"/>
                                  <a:ext cx="2619" cy="112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00" w:lineRule="exact"/>
                                      <w:jc w:val="center"/>
                                      <w:rPr>
                                        <w:rFonts w:ascii="黑体" w:hAnsi="黑体" w:eastAsia="黑体"/>
                                        <w:szCs w:val="21"/>
                                      </w:rPr>
                                    </w:pPr>
                                    <w:r>
                                      <w:rPr>
                                        <w:rFonts w:hint="eastAsia" w:ascii="黑体" w:hAnsi="黑体" w:eastAsia="黑体"/>
                                        <w:szCs w:val="21"/>
                                      </w:rPr>
                                      <w:t>退     宿</w:t>
                                    </w:r>
                                  </w:p>
                                  <w:p>
                                    <w:pPr>
                                      <w:spacing w:line="400" w:lineRule="exact"/>
                                      <w:jc w:val="center"/>
                                      <w:rPr>
                                        <w:sz w:val="24"/>
                                      </w:rPr>
                                    </w:pPr>
                                    <w:r>
                                      <w:rPr>
                                        <w:sz w:val="24"/>
                                      </w:rPr>
                                      <w:t>C</w:t>
                                    </w:r>
                                    <w:r>
                                      <w:rPr>
                                        <w:rFonts w:hint="eastAsia"/>
                                        <w:sz w:val="24"/>
                                      </w:rPr>
                                      <w:t>heck out</w:t>
                                    </w:r>
                                  </w:p>
                                </w:txbxContent>
                              </wps:txbx>
                              <wps:bodyPr upright="1"/>
                            </wps:wsp>
                            <wps:wsp>
                              <wps:cNvPr id="19" name="自选图形 866"/>
                              <wps:cNvCnPr/>
                              <wps:spPr>
                                <a:xfrm>
                                  <a:off x="7988" y="4523"/>
                                  <a:ext cx="2" cy="615"/>
                                </a:xfrm>
                                <a:prstGeom prst="straightConnector1">
                                  <a:avLst/>
                                </a:prstGeom>
                                <a:ln w="15875" cap="flat" cmpd="sng">
                                  <a:solidFill>
                                    <a:srgbClr val="000000"/>
                                  </a:solidFill>
                                  <a:prstDash val="solid"/>
                                  <a:headEnd type="none" w="med" len="med"/>
                                  <a:tailEnd type="triangle" w="med" len="med"/>
                                </a:ln>
                              </wps:spPr>
                              <wps:bodyPr/>
                            </wps:wsp>
                          </wpg:grpSp>
                          <wpg:grpSp>
                            <wpg:cNvPr id="24" name="组合 867"/>
                            <wpg:cNvGrpSpPr/>
                            <wpg:grpSpPr>
                              <a:xfrm>
                                <a:off x="3378" y="3206"/>
                                <a:ext cx="4364" cy="549"/>
                                <a:chOff x="3436" y="5700"/>
                                <a:chExt cx="2504" cy="390"/>
                              </a:xfrm>
                            </wpg:grpSpPr>
                            <wps:wsp>
                              <wps:cNvPr id="21" name="自选图形 868"/>
                              <wps:cNvCnPr/>
                              <wps:spPr>
                                <a:xfrm>
                                  <a:off x="3436" y="5709"/>
                                  <a:ext cx="2489" cy="0"/>
                                </a:xfrm>
                                <a:prstGeom prst="straightConnector1">
                                  <a:avLst/>
                                </a:prstGeom>
                                <a:ln w="15875" cap="flat" cmpd="sng">
                                  <a:solidFill>
                                    <a:srgbClr val="000000"/>
                                  </a:solidFill>
                                  <a:prstDash val="solid"/>
                                  <a:headEnd type="none" w="med" len="med"/>
                                  <a:tailEnd type="none" w="med" len="med"/>
                                </a:ln>
                              </wps:spPr>
                              <wps:bodyPr/>
                            </wps:wsp>
                            <wps:wsp>
                              <wps:cNvPr id="22" name="自选图形 869"/>
                              <wps:cNvCnPr/>
                              <wps:spPr>
                                <a:xfrm>
                                  <a:off x="3449" y="5730"/>
                                  <a:ext cx="1" cy="360"/>
                                </a:xfrm>
                                <a:prstGeom prst="straightConnector1">
                                  <a:avLst/>
                                </a:prstGeom>
                                <a:ln w="15875" cap="flat" cmpd="sng">
                                  <a:solidFill>
                                    <a:srgbClr val="000000"/>
                                  </a:solidFill>
                                  <a:prstDash val="solid"/>
                                  <a:headEnd type="none" w="med" len="med"/>
                                  <a:tailEnd type="triangle" w="med" len="med"/>
                                </a:ln>
                              </wps:spPr>
                              <wps:bodyPr/>
                            </wps:wsp>
                            <wps:wsp>
                              <wps:cNvPr id="23" name="自选图形 870"/>
                              <wps:cNvCnPr/>
                              <wps:spPr>
                                <a:xfrm>
                                  <a:off x="5939" y="5700"/>
                                  <a:ext cx="1" cy="360"/>
                                </a:xfrm>
                                <a:prstGeom prst="straightConnector1">
                                  <a:avLst/>
                                </a:prstGeom>
                                <a:ln w="15875" cap="flat" cmpd="sng">
                                  <a:solidFill>
                                    <a:srgbClr val="000000"/>
                                  </a:solidFill>
                                  <a:prstDash val="solid"/>
                                  <a:headEnd type="none" w="med" len="med"/>
                                  <a:tailEnd type="triangle" w="med" len="med"/>
                                </a:ln>
                              </wps:spPr>
                              <wps:bodyPr/>
                            </wps:wsp>
                          </wpg:grpSp>
                          <wps:wsp>
                            <wps:cNvPr id="25" name="文本框 871"/>
                            <wps:cNvSpPr txBox="1"/>
                            <wps:spPr>
                              <a:xfrm>
                                <a:off x="1897" y="3932"/>
                                <a:ext cx="2619" cy="112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00" w:lineRule="exact"/>
                                    <w:jc w:val="center"/>
                                    <w:rPr>
                                      <w:rFonts w:ascii="黑体" w:hAnsi="黑体" w:eastAsia="黑体"/>
                                      <w:szCs w:val="21"/>
                                    </w:rPr>
                                  </w:pPr>
                                  <w:r>
                                    <w:rPr>
                                      <w:rFonts w:hint="eastAsia" w:ascii="黑体" w:hAnsi="黑体" w:eastAsia="黑体"/>
                                      <w:szCs w:val="21"/>
                                    </w:rPr>
                                    <w:t>入    住</w:t>
                                  </w:r>
                                </w:p>
                                <w:p>
                                  <w:pPr>
                                    <w:spacing w:line="400" w:lineRule="exact"/>
                                    <w:jc w:val="center"/>
                                    <w:rPr>
                                      <w:sz w:val="24"/>
                                    </w:rPr>
                                  </w:pPr>
                                  <w:r>
                                    <w:rPr>
                                      <w:sz w:val="24"/>
                                    </w:rPr>
                                    <w:t>C</w:t>
                                  </w:r>
                                  <w:r>
                                    <w:rPr>
                                      <w:rFonts w:hint="eastAsia"/>
                                      <w:sz w:val="24"/>
                                    </w:rPr>
                                    <w:t xml:space="preserve">heck in </w:t>
                                  </w:r>
                                </w:p>
                              </w:txbxContent>
                            </wps:txbx>
                            <wps:bodyPr upright="1"/>
                          </wps:wsp>
                          <wps:wsp>
                            <wps:cNvPr id="26" name="文本框 852"/>
                            <wps:cNvSpPr txBox="1"/>
                            <wps:spPr>
                              <a:xfrm>
                                <a:off x="6487" y="5854"/>
                                <a:ext cx="2917" cy="1081"/>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20" w:lineRule="exact"/>
                                    <w:jc w:val="center"/>
                                    <w:rPr>
                                      <w:rFonts w:ascii="黑体" w:hAnsi="黑体" w:eastAsia="黑体" w:cs="黑体"/>
                                      <w:szCs w:val="21"/>
                                    </w:rPr>
                                  </w:pPr>
                                  <w:r>
                                    <w:rPr>
                                      <w:rFonts w:hint="eastAsia" w:ascii="黑体" w:hAnsi="黑体" w:eastAsia="黑体" w:cs="黑体"/>
                                      <w:szCs w:val="21"/>
                                    </w:rPr>
                                    <w:t>填写退宿联系单</w:t>
                                  </w:r>
                                </w:p>
                                <w:p>
                                  <w:pPr>
                                    <w:spacing w:line="320" w:lineRule="exact"/>
                                    <w:jc w:val="left"/>
                                  </w:pPr>
                                  <w:r>
                                    <w:rPr>
                                      <w:rFonts w:hint="eastAsia"/>
                                      <w:szCs w:val="21"/>
                                    </w:rPr>
                                    <w:t xml:space="preserve">Fill in the check-out form in </w:t>
                                  </w:r>
                                  <w:r>
                                    <w:rPr>
                                      <w:rStyle w:val="52"/>
                                      <w:rFonts w:hint="eastAsia"/>
                                      <w:szCs w:val="21"/>
                                    </w:rPr>
                                    <w:t>lobby</w:t>
                                  </w:r>
                                </w:p>
                                <w:p>
                                  <w:pPr>
                                    <w:spacing w:line="320" w:lineRule="exact"/>
                                    <w:rPr>
                                      <w:szCs w:val="21"/>
                                    </w:rPr>
                                  </w:pPr>
                                </w:p>
                              </w:txbxContent>
                            </wps:txbx>
                            <wps:bodyPr lIns="91440" tIns="0" rIns="91440" bIns="0" upright="1"/>
                          </wps:wsp>
                          <wps:wsp>
                            <wps:cNvPr id="27" name="文本框 855"/>
                            <wps:cNvSpPr txBox="1"/>
                            <wps:spPr>
                              <a:xfrm>
                                <a:off x="6450" y="10991"/>
                                <a:ext cx="2917" cy="1092"/>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20" w:lineRule="exact"/>
                                    <w:rPr>
                                      <w:rFonts w:ascii="黑体" w:hAnsi="黑体" w:eastAsia="黑体"/>
                                      <w:szCs w:val="21"/>
                                    </w:rPr>
                                  </w:pPr>
                                  <w:r>
                                    <w:rPr>
                                      <w:rFonts w:hint="eastAsia" w:ascii="黑体" w:hAnsi="黑体" w:eastAsia="黑体"/>
                                      <w:szCs w:val="21"/>
                                    </w:rPr>
                                    <w:t>交水费及房间钥匙到值班台</w:t>
                                  </w:r>
                                </w:p>
                                <w:p>
                                  <w:pPr>
                                    <w:spacing w:line="320" w:lineRule="exact"/>
                                  </w:pPr>
                                  <w:r>
                                    <w:rPr>
                                      <w:rFonts w:hint="eastAsia"/>
                                      <w:szCs w:val="21"/>
                                    </w:rPr>
                                    <w:t>Pay water fee and r</w:t>
                                  </w:r>
                                  <w:r>
                                    <w:rPr>
                                      <w:szCs w:val="21"/>
                                    </w:rPr>
                                    <w:t>eturn</w:t>
                                  </w:r>
                                  <w:r>
                                    <w:rPr>
                                      <w:rFonts w:hint="eastAsia"/>
                                      <w:szCs w:val="21"/>
                                    </w:rPr>
                                    <w:t xml:space="preserve"> the key to the service center </w:t>
                                  </w:r>
                                </w:p>
                              </w:txbxContent>
                            </wps:txbx>
                            <wps:bodyPr lIns="91440" tIns="0" rIns="91440" bIns="0" upright="1"/>
                          </wps:wsp>
                          <wps:wsp>
                            <wps:cNvPr id="28" name="自选图形 856"/>
                            <wps:cNvCnPr/>
                            <wps:spPr>
                              <a:xfrm>
                                <a:off x="7926" y="12083"/>
                                <a:ext cx="0" cy="634"/>
                              </a:xfrm>
                              <a:prstGeom prst="straightConnector1">
                                <a:avLst/>
                              </a:prstGeom>
                              <a:ln w="15875" cap="flat" cmpd="sng">
                                <a:solidFill>
                                  <a:srgbClr val="000000"/>
                                </a:solidFill>
                                <a:prstDash val="solid"/>
                                <a:headEnd type="none" w="med" len="med"/>
                                <a:tailEnd type="triangle" w="med" len="med"/>
                              </a:ln>
                            </wps:spPr>
                            <wps:bodyPr/>
                          </wps:wsp>
                          <wps:wsp>
                            <wps:cNvPr id="29" name="文本框 857"/>
                            <wps:cNvSpPr txBox="1"/>
                            <wps:spPr>
                              <a:xfrm>
                                <a:off x="6450" y="12922"/>
                                <a:ext cx="2917" cy="1501"/>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240" w:lineRule="exact"/>
                                  </w:pPr>
                                  <w:r>
                                    <w:rPr>
                                      <w:rFonts w:hint="eastAsia" w:ascii="黑体" w:hAnsi="黑体" w:eastAsia="黑体"/>
                                    </w:rPr>
                                    <w:t>凭押金收据原件到后勤服务中心财务退还押金</w:t>
                                  </w:r>
                                  <w:r>
                                    <w:rPr>
                                      <w:rFonts w:hint="eastAsia"/>
                                    </w:rPr>
                                    <w:t xml:space="preserve"> </w:t>
                                  </w:r>
                                </w:p>
                                <w:p>
                                  <w:pPr>
                                    <w:spacing w:line="240" w:lineRule="exact"/>
                                    <w:rPr>
                                      <w:color w:val="FF0000"/>
                                    </w:rPr>
                                  </w:pPr>
                                  <w:r>
                                    <w:rPr>
                                      <w:rFonts w:hint="eastAsia"/>
                                    </w:rPr>
                                    <w:t xml:space="preserve">Get the deposit back </w:t>
                                  </w:r>
                                  <w:r>
                                    <w:t>after submitting</w:t>
                                  </w:r>
                                  <w:r>
                                    <w:rPr>
                                      <w:rFonts w:hint="eastAsia"/>
                                    </w:rPr>
                                    <w:t xml:space="preserve"> the original receipt of room deposit to Finance Office </w:t>
                                  </w:r>
                                </w:p>
                              </w:txbxContent>
                            </wps:txbx>
                            <wps:bodyPr lIns="91440" tIns="0" rIns="91440" bIns="0" upright="1"/>
                          </wps:wsp>
                          <wps:wsp>
                            <wps:cNvPr id="30" name="文本框 858"/>
                            <wps:cNvSpPr txBox="1"/>
                            <wps:spPr>
                              <a:xfrm>
                                <a:off x="6127" y="9119"/>
                                <a:ext cx="1455" cy="1092"/>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260" w:lineRule="exact"/>
                                    <w:rPr>
                                      <w:rFonts w:ascii="黑体" w:hAnsi="黑体" w:eastAsia="黑体"/>
                                    </w:rPr>
                                  </w:pPr>
                                  <w:r>
                                    <w:rPr>
                                      <w:rFonts w:hint="eastAsia" w:ascii="黑体" w:hAnsi="黑体" w:eastAsia="黑体"/>
                                    </w:rPr>
                                    <w:t>一切正常</w:t>
                                  </w:r>
                                </w:p>
                                <w:p>
                                  <w:pPr>
                                    <w:spacing w:line="260" w:lineRule="exact"/>
                                  </w:pPr>
                                  <w:r>
                                    <w:t>Everything</w:t>
                                  </w:r>
                                  <w:r>
                                    <w:rPr>
                                      <w:rFonts w:hint="eastAsia"/>
                                    </w:rPr>
                                    <w:t xml:space="preserve"> is ok</w:t>
                                  </w:r>
                                </w:p>
                              </w:txbxContent>
                            </wps:txbx>
                            <wps:bodyPr lIns="91440" tIns="0" rIns="91440" bIns="0" upright="1"/>
                          </wps:wsp>
                          <wps:wsp>
                            <wps:cNvPr id="31" name="文本框 859"/>
                            <wps:cNvSpPr txBox="1"/>
                            <wps:spPr>
                              <a:xfrm>
                                <a:off x="8107" y="9079"/>
                                <a:ext cx="2821" cy="1288"/>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240" w:lineRule="exact"/>
                                    <w:rPr>
                                      <w:rFonts w:ascii="黑体" w:hAnsi="黑体" w:eastAsia="黑体"/>
                                    </w:rPr>
                                  </w:pPr>
                                  <w:r>
                                    <w:rPr>
                                      <w:rFonts w:hint="eastAsia" w:ascii="黑体" w:hAnsi="黑体" w:eastAsia="黑体"/>
                                    </w:rPr>
                                    <w:t>设施有损坏或遗失，按相关规定处理</w:t>
                                  </w:r>
                                </w:p>
                                <w:p>
                                  <w:pPr>
                                    <w:spacing w:line="240" w:lineRule="exact"/>
                                  </w:pPr>
                                  <w:r>
                                    <w:t xml:space="preserve">According to </w:t>
                                  </w:r>
                                  <w:r>
                                    <w:rPr>
                                      <w:rFonts w:hint="eastAsia"/>
                                    </w:rPr>
                                    <w:t xml:space="preserve">the </w:t>
                                  </w:r>
                                  <w:r>
                                    <w:t xml:space="preserve">relevant rules, </w:t>
                                  </w:r>
                                  <w:r>
                                    <w:rPr>
                                      <w:rFonts w:hint="eastAsia"/>
                                    </w:rPr>
                                    <w:t xml:space="preserve">pay for the </w:t>
                                  </w:r>
                                  <w:r>
                                    <w:t>damaged or lost</w:t>
                                  </w:r>
                                  <w:r>
                                    <w:rPr>
                                      <w:rFonts w:hint="eastAsia"/>
                                    </w:rPr>
                                    <w:t xml:space="preserve"> </w:t>
                                  </w:r>
                                  <w:r>
                                    <w:t>Facilities</w:t>
                                  </w:r>
                                </w:p>
                              </w:txbxContent>
                            </wps:txbx>
                            <wps:bodyPr lIns="91440" tIns="0" rIns="91440" bIns="0" upright="1"/>
                          </wps:wsp>
                          <wps:wsp>
                            <wps:cNvPr id="32" name="自选图形 860"/>
                            <wps:cNvCnPr/>
                            <wps:spPr>
                              <a:xfrm>
                                <a:off x="8585" y="8495"/>
                                <a:ext cx="1142" cy="624"/>
                              </a:xfrm>
                              <a:prstGeom prst="straightConnector1">
                                <a:avLst/>
                              </a:prstGeom>
                              <a:ln w="15875" cap="flat" cmpd="sng">
                                <a:solidFill>
                                  <a:srgbClr val="000000"/>
                                </a:solidFill>
                                <a:prstDash val="solid"/>
                                <a:headEnd type="none" w="med" len="med"/>
                                <a:tailEnd type="none" w="med" len="med"/>
                              </a:ln>
                            </wps:spPr>
                            <wps:bodyPr/>
                          </wps:wsp>
                          <wps:wsp>
                            <wps:cNvPr id="33" name="自选图形 861"/>
                            <wps:cNvCnPr/>
                            <wps:spPr>
                              <a:xfrm flipH="1">
                                <a:off x="8107" y="10367"/>
                                <a:ext cx="1440" cy="624"/>
                              </a:xfrm>
                              <a:prstGeom prst="straightConnector1">
                                <a:avLst/>
                              </a:prstGeom>
                              <a:ln w="15875" cap="flat" cmpd="sng">
                                <a:solidFill>
                                  <a:srgbClr val="000000"/>
                                </a:solidFill>
                                <a:prstDash val="solid"/>
                                <a:headEnd type="none" w="med" len="med"/>
                                <a:tailEnd type="triangle" w="med" len="med"/>
                              </a:ln>
                            </wps:spPr>
                            <wps:bodyPr/>
                          </wps:wsp>
                          <wps:wsp>
                            <wps:cNvPr id="34" name="文本框 918"/>
                            <wps:cNvSpPr txBox="1"/>
                            <wps:spPr>
                              <a:xfrm>
                                <a:off x="6450" y="7559"/>
                                <a:ext cx="2917" cy="1092"/>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260" w:lineRule="exact"/>
                                    <w:rPr>
                                      <w:rFonts w:ascii="黑体" w:hAnsi="黑体" w:eastAsia="黑体"/>
                                      <w:szCs w:val="21"/>
                                    </w:rPr>
                                  </w:pPr>
                                  <w:r>
                                    <w:rPr>
                                      <w:rFonts w:hint="eastAsia" w:ascii="黑体" w:hAnsi="黑体" w:eastAsia="黑体"/>
                                      <w:szCs w:val="21"/>
                                    </w:rPr>
                                    <w:t>公寓管理人员检查房间设施完整、齐全情况</w:t>
                                  </w:r>
                                </w:p>
                                <w:p>
                                  <w:pPr>
                                    <w:spacing w:line="260" w:lineRule="exact"/>
                                    <w:rPr>
                                      <w:szCs w:val="21"/>
                                    </w:rPr>
                                  </w:pPr>
                                  <w:r>
                                    <w:rPr>
                                      <w:szCs w:val="21"/>
                                    </w:rPr>
                                    <w:t xml:space="preserve">Check the </w:t>
                                  </w:r>
                                  <w:r>
                                    <w:rPr>
                                      <w:rStyle w:val="52"/>
                                      <w:szCs w:val="21"/>
                                    </w:rPr>
                                    <w:t>facilities in your ro</w:t>
                                  </w:r>
                                  <w:r>
                                    <w:rPr>
                                      <w:rStyle w:val="52"/>
                                      <w:rFonts w:hint="eastAsia"/>
                                      <w:szCs w:val="21"/>
                                    </w:rPr>
                                    <w:t xml:space="preserve">om </w:t>
                                  </w:r>
                                  <w:r>
                                    <w:rPr>
                                      <w:rStyle w:val="52"/>
                                      <w:szCs w:val="21"/>
                                    </w:rPr>
                                    <w:t>by</w:t>
                                  </w:r>
                                  <w:r>
                                    <w:rPr>
                                      <w:rStyle w:val="52"/>
                                      <w:rFonts w:hint="eastAsia"/>
                                      <w:szCs w:val="21"/>
                                    </w:rPr>
                                    <w:t xml:space="preserve"> the building manager</w:t>
                                  </w:r>
                                  <w:r>
                                    <w:rPr>
                                      <w:rStyle w:val="52"/>
                                      <w:szCs w:val="21"/>
                                    </w:rPr>
                                    <w:t xml:space="preserve"> </w:t>
                                  </w:r>
                                </w:p>
                              </w:txbxContent>
                            </wps:txbx>
                            <wps:bodyPr lIns="91440" tIns="0" rIns="91440" bIns="0" upright="1"/>
                          </wps:wsp>
                          <wps:wsp>
                            <wps:cNvPr id="35" name="自选图形 920"/>
                            <wps:cNvCnPr/>
                            <wps:spPr>
                              <a:xfrm>
                                <a:off x="7927" y="6935"/>
                                <a:ext cx="0" cy="468"/>
                              </a:xfrm>
                              <a:prstGeom prst="straightConnector1">
                                <a:avLst/>
                              </a:prstGeom>
                              <a:ln w="15875" cap="flat" cmpd="sng">
                                <a:solidFill>
                                  <a:srgbClr val="000000"/>
                                </a:solidFill>
                                <a:prstDash val="solid"/>
                                <a:headEnd type="none" w="med" len="med"/>
                                <a:tailEnd type="triangle" w="med" len="med"/>
                              </a:ln>
                            </wps:spPr>
                            <wps:bodyPr/>
                          </wps:wsp>
                        </wpg:grpSp>
                      </wpg:grpSp>
                      <wps:wsp>
                        <wps:cNvPr id="38" name="自选图形 927"/>
                        <wps:cNvCnPr/>
                        <wps:spPr>
                          <a:xfrm>
                            <a:off x="4807527" y="1787236"/>
                            <a:ext cx="1271270" cy="0"/>
                          </a:xfrm>
                          <a:prstGeom prst="straightConnector1">
                            <a:avLst/>
                          </a:prstGeom>
                          <a:ln w="9525" cap="flat" cmpd="sng">
                            <a:solidFill>
                              <a:srgbClr val="000000"/>
                            </a:solidFill>
                            <a:prstDash val="solid"/>
                            <a:headEnd type="none" w="med" len="med"/>
                            <a:tailEnd type="triangle" w="med" len="med"/>
                          </a:ln>
                        </wps:spPr>
                        <wps:bodyPr/>
                      </wps:wsp>
                      <wps:wsp>
                        <wps:cNvPr id="39" name="自选图形 928"/>
                        <wps:cNvCnPr/>
                        <wps:spPr>
                          <a:xfrm>
                            <a:off x="6054437" y="1773381"/>
                            <a:ext cx="635" cy="881380"/>
                          </a:xfrm>
                          <a:prstGeom prst="straightConnector1">
                            <a:avLst/>
                          </a:prstGeom>
                          <a:ln w="9525" cap="flat" cmpd="sng">
                            <a:solidFill>
                              <a:srgbClr val="000000"/>
                            </a:solidFill>
                            <a:prstDash val="solid"/>
                            <a:headEnd type="none" w="med" len="med"/>
                            <a:tailEnd type="triangle" w="med" len="med"/>
                          </a:ln>
                        </wps:spPr>
                        <wps:bodyPr/>
                      </wps:wsp>
                      <wps:wsp>
                        <wps:cNvPr id="41" name="矩形 931"/>
                        <wps:cNvSpPr/>
                        <wps:spPr>
                          <a:xfrm>
                            <a:off x="4904509" y="1385454"/>
                            <a:ext cx="1323975"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rPr>
                              </w:pPr>
                              <w:r>
                                <w:rPr>
                                  <w:rFonts w:hint="eastAsia"/>
                                  <w:b/>
                                </w:rPr>
                                <w:t>Language Students</w:t>
                              </w:r>
                            </w:p>
                          </w:txbxContent>
                        </wps:txbx>
                        <wps:bodyPr upright="1"/>
                      </wps:wsp>
                      <wps:wsp>
                        <wps:cNvPr id="42" name="矩形 932"/>
                        <wps:cNvSpPr/>
                        <wps:spPr>
                          <a:xfrm>
                            <a:off x="5015346" y="2798618"/>
                            <a:ext cx="1695450" cy="8013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黑体" w:hAnsi="黑体" w:eastAsia="黑体" w:cs="黑体"/>
                                  <w:b/>
                                  <w:szCs w:val="21"/>
                                </w:rPr>
                              </w:pPr>
                              <w:r>
                                <w:rPr>
                                  <w:rFonts w:hint="eastAsia" w:ascii="黑体" w:hAnsi="黑体" w:eastAsia="黑体" w:cs="黑体"/>
                                  <w:b/>
                                  <w:szCs w:val="21"/>
                                </w:rPr>
                                <w:t>国际教育学院511办公室</w:t>
                              </w:r>
                            </w:p>
                            <w:p>
                              <w:pPr>
                                <w:rPr>
                                  <w:rFonts w:ascii="黑体" w:hAnsi="黑体" w:eastAsia="黑体" w:cs="黑体"/>
                                  <w:b/>
                                  <w:szCs w:val="21"/>
                                </w:rPr>
                              </w:pPr>
                              <w:r>
                                <w:rPr>
                                  <w:rFonts w:hint="eastAsia" w:ascii="黑体" w:hAnsi="黑体" w:eastAsia="黑体" w:cs="黑体"/>
                                  <w:b/>
                                  <w:szCs w:val="21"/>
                                </w:rPr>
                                <w:t>Go to office 511 of CIE</w:t>
                              </w:r>
                            </w:p>
                          </w:txbxContent>
                        </wps:txbx>
                        <wps:bodyPr upright="1"/>
                      </wps:wsp>
                    </wpg:wgp>
                  </a:graphicData>
                </a:graphic>
              </wp:anchor>
            </w:drawing>
          </mc:Choice>
          <mc:Fallback>
            <w:pict>
              <v:group id="组 5" o:spid="_x0000_s1026" o:spt="203" style="position:absolute;left:0pt;margin-left:-49.75pt;margin-top:17.2pt;height:720pt;width:521.7pt;z-index:251664384;mso-width-relative:page;mso-height-relative:page;" coordsize="6710796,9016900" o:gfxdata="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">
                <o:lock v:ext="edit" aspectratio="f"/>
                <v:group id="组合 925" o:spid="_x0000_s1026" o:spt="203" style="position:absolute;left:0;top:0;height:9016900;width:5796514;" coordorigin="1708,1787" coordsize="9220,12636"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自选图形 919" o:spid="_x0000_s1026" o:spt="32" type="#_x0000_t32" style="position:absolute;left:6847;top:8657;height:2334;width:0;" filled="f" stroked="t" coordsize="21600,21600" o:gfxdata="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80KmvQAA&#10;ANo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shape>
                  <v:group id="组合 924" o:spid="_x0000_s1026" o:spt="203" style="position:absolute;left:1708;top:1787;height:12636;width:9220;" coordorigin="1708,1787" coordsize="9220,12636"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shape id="文本框 844" o:spid="_x0000_s1026" o:spt="202" type="#_x0000_t202" style="position:absolute;left:1717;top:10567;height:1516;width:2944;" fillcolor="#FFFFFF" filled="t" stroked="t" coordsize="21600,21600" o:gfxdata="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Zvi2AAAA2gAAAA8A&#10;AAAAAAAAAQAgAAAAIgAAAGRycy9kb3ducmV2LnhtbFBLAQIUABQAAAAIAIdO4kAzLwWeOwAAADkA&#10;AAAQAAAAAAAAAAEAIAAAAAUBAABkcnMvc2hhcGV4bWwueG1sUEsFBgAAAAAGAAYAWwEAAK8DAAAA&#10;AA==&#10;">
                      <v:fill on="t" focussize="0,0"/>
                      <v:stroke weight="1.25pt" color="#000000" joinstyle="miter"/>
                      <v:imagedata o:title=""/>
                      <o:lock v:ext="edit" aspectratio="f"/>
                      <v:textbox>
                        <w:txbxContent>
                          <w:p>
                            <w:pPr>
                              <w:spacing w:line="240" w:lineRule="exact"/>
                              <w:rPr>
                                <w:rFonts w:ascii="黑体" w:hAnsi="黑体" w:eastAsia="黑体" w:cs="黑体"/>
                              </w:rPr>
                            </w:pPr>
                            <w:r>
                              <w:rPr>
                                <w:rFonts w:hint="eastAsia" w:ascii="黑体" w:hAnsi="黑体" w:eastAsia="黑体" w:cs="黑体"/>
                              </w:rPr>
                              <w:t>返回校公寓管理办公室，出示押金收据，入住联系单盖章</w:t>
                            </w:r>
                          </w:p>
                          <w:p>
                            <w:pPr>
                              <w:spacing w:line="240" w:lineRule="exact"/>
                            </w:pPr>
                            <w:r>
                              <w:rPr>
                                <w:rFonts w:hint="eastAsia"/>
                              </w:rPr>
                              <w:t xml:space="preserve">Be back to the apartment office. Show the receipt of the room deposit and get </w:t>
                            </w:r>
                            <w:r>
                              <w:t>stamped</w:t>
                            </w:r>
                            <w:r>
                              <w:rPr>
                                <w:rFonts w:hint="eastAsia"/>
                              </w:rPr>
                              <w:t>.</w:t>
                            </w:r>
                          </w:p>
                        </w:txbxContent>
                      </v:textbox>
                    </v:shape>
                    <v:shape id="文本框 845" o:spid="_x0000_s1026" o:spt="202" type="#_x0000_t202" style="position:absolute;left:1723;top:5866;height:1537;width:2944;" fillcolor="#FFFFFF" filled="t" stroked="t" coordsize="21600,21600" o:gfxdata="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pTnLsAAADa&#10;AAAADwAAAAAAAAABACAAAAAiAAAAZHJzL2Rvd25yZXYueG1sUEsBAhQAFAAAAAgAh07iQDMvBZ47&#10;AAAAOQAAABAAAAAAAAAAAQAgAAAACgEAAGRycy9zaGFwZXhtbC54bWxQSwUGAAAAAAYABgBbAQAA&#10;tAMAAAAA&#10;">
                      <v:fill on="t" focussize="0,0"/>
                      <v:stroke weight="1.25pt" color="#000000" joinstyle="miter"/>
                      <v:imagedata o:title=""/>
                      <o:lock v:ext="edit" aspectratio="f"/>
                      <v:textbox inset="2.54mm,0mm,2.54mm,0mm">
                        <w:txbxContent>
                          <w:p>
                            <w:pPr>
                              <w:spacing w:line="240" w:lineRule="exact"/>
                              <w:rPr>
                                <w:szCs w:val="21"/>
                              </w:rPr>
                            </w:pPr>
                            <w:r>
                              <w:rPr>
                                <w:rFonts w:hint="eastAsia" w:ascii="黑体" w:hAnsi="黑体" w:eastAsia="黑体"/>
                                <w:szCs w:val="21"/>
                              </w:rPr>
                              <w:t>前往校公寓管理办公室，出示护照及入住联系单</w:t>
                            </w:r>
                            <w:r>
                              <w:rPr>
                                <w:rFonts w:hint="eastAsia"/>
                              </w:rPr>
                              <w:t xml:space="preserve">Go to school apartment </w:t>
                            </w:r>
                            <w:r>
                              <w:t>office</w:t>
                            </w:r>
                            <w:r>
                              <w:rPr>
                                <w:rFonts w:hint="eastAsia"/>
                              </w:rPr>
                              <w:t xml:space="preserve"> (South side of Building 4 in Jinshagang). Show your passport and the check-in form</w:t>
                            </w:r>
                          </w:p>
                        </w:txbxContent>
                      </v:textbox>
                    </v:shape>
                    <v:shape id="自选图形 846" o:spid="_x0000_s1026" o:spt="32" type="#_x0000_t32" style="position:absolute;left:3180;top:7403;height:648;width:2;" filled="f" stroked="t" coordsize="21600,21600" o:gfxdata="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t04b4A&#10;AADb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shape>
                    <v:shape id="文本框 847" o:spid="_x0000_s1026" o:spt="202" type="#_x0000_t202" style="position:absolute;left:1723;top:8227;height:1516;width:2944;" fillcolor="#FFFFFF" filled="t" stroked="t" coordsize="21600,21600" o:gfxdata="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lII37sAAADb&#10;AAAADwAAAAAAAAABACAAAAAiAAAAZHJzL2Rvd25yZXYueG1sUEsBAhQAFAAAAAgAh07iQDMvBZ47&#10;AAAAOQAAABAAAAAAAAAAAQAgAAAACgEAAGRycy9zaGFwZXhtbC54bWxQSwUGAAAAAAYABgBbAQAA&#10;tAMAAAAA&#10;">
                      <v:fill on="t" focussize="0,0"/>
                      <v:stroke weight="1.25pt" color="#000000" joinstyle="miter"/>
                      <v:imagedata o:title=""/>
                      <o:lock v:ext="edit" aspectratio="f"/>
                      <v:textbox inset="2.54mm,0mm,2.54mm,0mm">
                        <w:txbxContent>
                          <w:p>
                            <w:pPr>
                              <w:spacing w:line="280" w:lineRule="exact"/>
                              <w:rPr>
                                <w:rFonts w:ascii="黑体" w:hAnsi="黑体" w:eastAsia="黑体" w:cs="黑体"/>
                              </w:rPr>
                            </w:pPr>
                            <w:r>
                              <w:rPr>
                                <w:rFonts w:hint="eastAsia" w:ascii="黑体" w:hAnsi="黑体" w:eastAsia="黑体" w:cs="黑体"/>
                              </w:rPr>
                              <w:t>领取押金缴纳联系单到校园卡服务中心缴纳押金</w:t>
                            </w:r>
                          </w:p>
                          <w:p>
                            <w:pPr>
                              <w:spacing w:line="280" w:lineRule="exact"/>
                              <w:rPr>
                                <w:szCs w:val="21"/>
                              </w:rPr>
                            </w:pPr>
                            <w:r>
                              <w:rPr>
                                <w:rFonts w:hint="eastAsia"/>
                              </w:rPr>
                              <w:t>Get the room deposit form and go to Students</w:t>
                            </w:r>
                            <w:r>
                              <w:t>’</w:t>
                            </w:r>
                            <w:r>
                              <w:rPr>
                                <w:rFonts w:hint="eastAsia"/>
                              </w:rPr>
                              <w:t xml:space="preserve"> card service center to pay the room deposit</w:t>
                            </w:r>
                          </w:p>
                        </w:txbxContent>
                      </v:textbox>
                    </v:shape>
                    <v:shape id="自选图形 848" o:spid="_x0000_s1026" o:spt="32" type="#_x0000_t32" style="position:absolute;left:3180;top:9749;height:618;width:2;" filled="f" stroked="t" coordsize="21600,21600" o:gfxdata="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VPDbsAAADb&#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shape>
                    <v:shape id="自选图形 849" o:spid="_x0000_s1026" o:spt="32" type="#_x0000_t32" style="position:absolute;left:3165;top:12100;height:607;width:0;" filled="f" stroked="t" coordsize="21600,21600" o:gfxdata="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nqlrsAAADb&#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shape>
                    <v:shape id="文本框 850" o:spid="_x0000_s1026" o:spt="202" type="#_x0000_t202" style="position:absolute;left:1708;top:12907;height:1516;width:2944;" fillcolor="#FFFFFF" filled="t" stroked="t" coordsize="21600,21600" o:gfxdata="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iWrR7sAAADb&#10;AAAADwAAAAAAAAABACAAAAAiAAAAZHJzL2Rvd25yZXYueG1sUEsBAhQAFAAAAAgAh07iQDMvBZ47&#10;AAAAOQAAABAAAAAAAAAAAQAgAAAACgEAAGRycy9zaGFwZXhtbC54bWxQSwUGAAAAAAYABgBbAQAA&#10;tAMAAAAA&#10;">
                      <v:fill on="t" focussize="0,0"/>
                      <v:stroke weight="1.25pt" color="#000000" joinstyle="miter"/>
                      <v:imagedata o:title=""/>
                      <o:lock v:ext="edit" aspectratio="f"/>
                      <v:textbox inset="2.54mm,0mm,2.54mm,0mm">
                        <w:txbxContent>
                          <w:p>
                            <w:pPr>
                              <w:spacing w:line="240" w:lineRule="exact"/>
                              <w:rPr>
                                <w:szCs w:val="21"/>
                              </w:rPr>
                            </w:pPr>
                            <w:r>
                              <w:rPr>
                                <w:rFonts w:hint="eastAsia" w:ascii="黑体" w:hAnsi="黑体" w:eastAsia="黑体"/>
                              </w:rPr>
                              <w:t>前往所住公寓楼，领取钥匙，入住。</w:t>
                            </w:r>
                            <w:r>
                              <w:rPr>
                                <w:rFonts w:eastAsia="黑体"/>
                              </w:rPr>
                              <w:t xml:space="preserve">Get key from your building keeper and </w:t>
                            </w:r>
                            <w:r>
                              <w:t xml:space="preserve">check in. </w:t>
                            </w:r>
                          </w:p>
                        </w:txbxContent>
                      </v:textbox>
                    </v:shape>
                    <v:shape id="自选图形 841" o:spid="_x0000_s1026" o:spt="32" type="#_x0000_t32" style="position:absolute;left:5626;top:2780;height:444;width:1;" filled="f" stroked="t" coordsize="21600,21600" o:gfxdata="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stV+5AAAA2w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shape>
                    <v:shape id="自选图形 872" o:spid="_x0000_s1026" o:spt="32" type="#_x0000_t32" style="position:absolute;left:3210;top:5083;height:615;width:2;" filled="f" stroked="t" coordsize="21600,21600" o:gfxdata="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5JDrsAAADb&#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shape>
                    <v:shape id="文本框 863" o:spid="_x0000_s1026" o:spt="202" type="#_x0000_t202" style="position:absolute;left:2507;top:1787;height:918;width:7452;" fillcolor="#FFFFFF" filled="t" stroked="t" coordsize="21600,21600" o:gfxdata="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HDrLsAAADb&#10;AAAADwAAAAAAAAABACAAAAAiAAAAZHJzL2Rvd25yZXYueG1sUEsBAhQAFAAAAAgAh07iQDMvBZ47&#10;AAAAOQAAABAAAAAAAAAAAQAgAAAACgEAAGRycy9zaGFwZXhtbC54bWxQSwUGAAAAAAYABgBbAQAA&#10;tAMAAAAA&#10;">
                      <v:fill on="t" focussize="0,0"/>
                      <v:stroke weight="1.25pt" color="#000000" joinstyle="miter"/>
                      <v:imagedata o:title=""/>
                      <o:lock v:ext="edit" aspectratio="f"/>
                      <v:textbox>
                        <w:txbxContent>
                          <w:p>
                            <w:pPr>
                              <w:spacing w:line="340" w:lineRule="exact"/>
                              <w:jc w:val="center"/>
                              <w:rPr>
                                <w:rFonts w:ascii="黑体" w:hAnsi="黑体" w:eastAsia="黑体"/>
                                <w:b/>
                                <w:sz w:val="24"/>
                                <w:szCs w:val="21"/>
                              </w:rPr>
                            </w:pPr>
                            <w:r>
                              <w:rPr>
                                <w:rFonts w:hint="eastAsia" w:ascii="黑体" w:hAnsi="黑体" w:eastAsia="黑体"/>
                                <w:b/>
                                <w:sz w:val="24"/>
                                <w:szCs w:val="21"/>
                              </w:rPr>
                              <w:t xml:space="preserve"> 国际生公寓住宿流程</w:t>
                            </w:r>
                          </w:p>
                          <w:p>
                            <w:pPr>
                              <w:spacing w:line="340" w:lineRule="exact"/>
                              <w:ind w:firstLine="101" w:firstLineChars="48"/>
                              <w:rPr>
                                <w:b/>
                                <w:sz w:val="24"/>
                              </w:rPr>
                            </w:pPr>
                            <w:r>
                              <w:rPr>
                                <w:rStyle w:val="54"/>
                                <w:rFonts w:hint="eastAsia"/>
                                <w:b/>
                                <w:color w:val="222222"/>
                              </w:rPr>
                              <w:t xml:space="preserve">Check in&amp;out </w:t>
                            </w:r>
                            <w:r>
                              <w:rPr>
                                <w:rStyle w:val="54"/>
                                <w:b/>
                                <w:color w:val="222222"/>
                              </w:rPr>
                              <w:t>pro</w:t>
                            </w:r>
                            <w:r>
                              <w:rPr>
                                <w:rStyle w:val="54"/>
                                <w:rFonts w:hint="eastAsia"/>
                                <w:b/>
                                <w:color w:val="222222"/>
                              </w:rPr>
                              <w:t>cedures for the i</w:t>
                            </w:r>
                            <w:r>
                              <w:rPr>
                                <w:rStyle w:val="54"/>
                                <w:b/>
                                <w:color w:val="222222"/>
                              </w:rPr>
                              <w:t xml:space="preserve">nternational student apartment </w:t>
                            </w:r>
                          </w:p>
                        </w:txbxContent>
                      </v:textbox>
                    </v:shape>
                    <v:group id="组合 864" o:spid="_x0000_s1026" o:spt="203" style="position:absolute;left:6622;top:3917;height:1751;width:2619;" coordorigin="6650,3387" coordsize="2619,1751"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文本框 865" o:spid="_x0000_s1026" o:spt="202" type="#_x0000_t202" style="position:absolute;left:6650;top:3387;height:1125;width:2619;" fillcolor="#FFFFFF" filled="t" stroked="t" coordsize="21600,21600" o:gfxdata="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lfevQAA&#10;ANsAAAAPAAAAAAAAAAEAIAAAACIAAABkcnMvZG93bnJldi54bWxQSwECFAAUAAAACACHTuJAMy8F&#10;njsAAAA5AAAAEAAAAAAAAAABACAAAAAMAQAAZHJzL3NoYXBleG1sLnhtbFBLBQYAAAAABgAGAFsB&#10;AAC2AwAAAAA=&#10;">
                        <v:fill on="t" focussize="0,0"/>
                        <v:stroke weight="1.25pt" color="#000000" joinstyle="miter"/>
                        <v:imagedata o:title=""/>
                        <o:lock v:ext="edit" aspectratio="f"/>
                        <v:textbox>
                          <w:txbxContent>
                            <w:p>
                              <w:pPr>
                                <w:spacing w:line="400" w:lineRule="exact"/>
                                <w:jc w:val="center"/>
                                <w:rPr>
                                  <w:rFonts w:ascii="黑体" w:hAnsi="黑体" w:eastAsia="黑体"/>
                                  <w:szCs w:val="21"/>
                                </w:rPr>
                              </w:pPr>
                              <w:r>
                                <w:rPr>
                                  <w:rFonts w:hint="eastAsia" w:ascii="黑体" w:hAnsi="黑体" w:eastAsia="黑体"/>
                                  <w:szCs w:val="21"/>
                                </w:rPr>
                                <w:t>退     宿</w:t>
                              </w:r>
                            </w:p>
                            <w:p>
                              <w:pPr>
                                <w:spacing w:line="400" w:lineRule="exact"/>
                                <w:jc w:val="center"/>
                                <w:rPr>
                                  <w:sz w:val="24"/>
                                </w:rPr>
                              </w:pPr>
                              <w:r>
                                <w:rPr>
                                  <w:sz w:val="24"/>
                                </w:rPr>
                                <w:t>C</w:t>
                              </w:r>
                              <w:r>
                                <w:rPr>
                                  <w:rFonts w:hint="eastAsia"/>
                                  <w:sz w:val="24"/>
                                </w:rPr>
                                <w:t>heck out</w:t>
                              </w:r>
                            </w:p>
                          </w:txbxContent>
                        </v:textbox>
                      </v:shape>
                      <v:shape id="自选图形 866" o:spid="_x0000_s1026" o:spt="32" type="#_x0000_t32" style="position:absolute;left:7988;top:4523;height:615;width:2;" filled="f" stroked="t" coordsize="21600,21600" o:gfxdata="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HdfLsAAADb&#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shape>
                    </v:group>
                    <v:group id="组合 867" o:spid="_x0000_s1026" o:spt="203" style="position:absolute;left:3378;top:3206;height:549;width:4364;" coordorigin="3436,5700" coordsize="2504,390"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自选图形 868" o:spid="_x0000_s1026" o:spt="32" type="#_x0000_t32" style="position:absolute;left:3436;top:5709;height:0;width:2489;" filled="f" stroked="t" coordsize="21600,21600" o:gfxdata="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3nhvQAA&#10;ANs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shape>
                      <v:shape id="自选图形 869" o:spid="_x0000_s1026" o:spt="32" type="#_x0000_t32" style="position:absolute;left:3449;top:5730;height:360;width:1;" filled="f" stroked="t" coordsize="21600,21600" o:gfxdata="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YWw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shape>
                      <v:shape id="自选图形 870" o:spid="_x0000_s1026" o:spt="32" type="#_x0000_t32" style="position:absolute;left:5939;top:5700;height:360;width:1;" filled="f" stroked="t" coordsize="21600,21600" o:gfxdata="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SAr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shape>
                    </v:group>
                    <v:shape id="文本框 871" o:spid="_x0000_s1026" o:spt="202" type="#_x0000_t202" style="position:absolute;left:1897;top:3932;height:1125;width:2619;" fillcolor="#FFFFFF" filled="t" stroked="t" coordsize="21600,21600" o:gfxdata="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My/b4A&#10;AADbAAAADwAAAAAAAAABACAAAAAiAAAAZHJzL2Rvd25yZXYueG1sUEsBAhQAFAAAAAgAh07iQDMv&#10;BZ47AAAAOQAAABAAAAAAAAAAAQAgAAAADQEAAGRycy9zaGFwZXhtbC54bWxQSwUGAAAAAAYABgBb&#10;AQAAtwMAAAAA&#10;">
                      <v:fill on="t" focussize="0,0"/>
                      <v:stroke weight="1.25pt" color="#000000" joinstyle="miter"/>
                      <v:imagedata o:title=""/>
                      <o:lock v:ext="edit" aspectratio="f"/>
                      <v:textbox>
                        <w:txbxContent>
                          <w:p>
                            <w:pPr>
                              <w:spacing w:line="400" w:lineRule="exact"/>
                              <w:jc w:val="center"/>
                              <w:rPr>
                                <w:rFonts w:ascii="黑体" w:hAnsi="黑体" w:eastAsia="黑体"/>
                                <w:szCs w:val="21"/>
                              </w:rPr>
                            </w:pPr>
                            <w:r>
                              <w:rPr>
                                <w:rFonts w:hint="eastAsia" w:ascii="黑体" w:hAnsi="黑体" w:eastAsia="黑体"/>
                                <w:szCs w:val="21"/>
                              </w:rPr>
                              <w:t>入    住</w:t>
                            </w:r>
                          </w:p>
                          <w:p>
                            <w:pPr>
                              <w:spacing w:line="400" w:lineRule="exact"/>
                              <w:jc w:val="center"/>
                              <w:rPr>
                                <w:sz w:val="24"/>
                              </w:rPr>
                            </w:pPr>
                            <w:r>
                              <w:rPr>
                                <w:sz w:val="24"/>
                              </w:rPr>
                              <w:t>C</w:t>
                            </w:r>
                            <w:r>
                              <w:rPr>
                                <w:rFonts w:hint="eastAsia"/>
                                <w:sz w:val="24"/>
                              </w:rPr>
                              <w:t xml:space="preserve">heck in </w:t>
                            </w:r>
                          </w:p>
                        </w:txbxContent>
                      </v:textbox>
                    </v:shape>
                    <v:shape id="文本框 852" o:spid="_x0000_s1026" o:spt="202" type="#_x0000_t202" style="position:absolute;left:6487;top:5854;height:1081;width:2917;" fillcolor="#FFFFFF" filled="t" stroked="t" coordsize="21600,21600" o:gfxdata="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11oWvQAA&#10;ANsAAAAPAAAAAAAAAAEAIAAAACIAAABkcnMvZG93bnJldi54bWxQSwECFAAUAAAACACHTuJAMy8F&#10;njsAAAA5AAAAEAAAAAAAAAABACAAAAAMAQAAZHJzL3NoYXBleG1sLnhtbFBLBQYAAAAABgAGAFsB&#10;AAC2AwAAAAA=&#10;">
                      <v:fill on="t" focussize="0,0"/>
                      <v:stroke weight="1.25pt" color="#000000" joinstyle="miter"/>
                      <v:imagedata o:title=""/>
                      <o:lock v:ext="edit" aspectratio="f"/>
                      <v:textbox inset="2.54mm,0mm,2.54mm,0mm">
                        <w:txbxContent>
                          <w:p>
                            <w:pPr>
                              <w:spacing w:line="320" w:lineRule="exact"/>
                              <w:jc w:val="center"/>
                              <w:rPr>
                                <w:rFonts w:ascii="黑体" w:hAnsi="黑体" w:eastAsia="黑体" w:cs="黑体"/>
                                <w:szCs w:val="21"/>
                              </w:rPr>
                            </w:pPr>
                            <w:r>
                              <w:rPr>
                                <w:rFonts w:hint="eastAsia" w:ascii="黑体" w:hAnsi="黑体" w:eastAsia="黑体" w:cs="黑体"/>
                                <w:szCs w:val="21"/>
                              </w:rPr>
                              <w:t>填写退宿联系单</w:t>
                            </w:r>
                          </w:p>
                          <w:p>
                            <w:pPr>
                              <w:spacing w:line="320" w:lineRule="exact"/>
                              <w:jc w:val="left"/>
                            </w:pPr>
                            <w:r>
                              <w:rPr>
                                <w:rFonts w:hint="eastAsia"/>
                                <w:szCs w:val="21"/>
                              </w:rPr>
                              <w:t xml:space="preserve">Fill in the check-out form in </w:t>
                            </w:r>
                            <w:r>
                              <w:rPr>
                                <w:rStyle w:val="52"/>
                                <w:rFonts w:hint="eastAsia"/>
                                <w:szCs w:val="21"/>
                              </w:rPr>
                              <w:t>lobby</w:t>
                            </w:r>
                          </w:p>
                          <w:p>
                            <w:pPr>
                              <w:spacing w:line="320" w:lineRule="exact"/>
                              <w:rPr>
                                <w:szCs w:val="21"/>
                              </w:rPr>
                            </w:pPr>
                          </w:p>
                        </w:txbxContent>
                      </v:textbox>
                    </v:shape>
                    <v:shape id="文本框 855" o:spid="_x0000_s1026" o:spt="202" type="#_x0000_t202" style="position:absolute;left:6450;top:10991;height:1092;width:2917;" fillcolor="#FFFFFF" filled="t" stroked="t" coordsize="21600,21600" o:gfxdata="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b/428AAAA&#10;2wAAAA8AAAAAAAAAAQAgAAAAIgAAAGRycy9kb3ducmV2LnhtbFBLAQIUABQAAAAIAIdO4kAzLwWe&#10;OwAAADkAAAAQAAAAAAAAAAEAIAAAAAsBAABkcnMvc2hhcGV4bWwueG1sUEsFBgAAAAAGAAYAWwEA&#10;ALUDAAAAAA==&#10;">
                      <v:fill on="t" focussize="0,0"/>
                      <v:stroke weight="1.25pt" color="#000000" joinstyle="miter"/>
                      <v:imagedata o:title=""/>
                      <o:lock v:ext="edit" aspectratio="f"/>
                      <v:textbox inset="2.54mm,0mm,2.54mm,0mm">
                        <w:txbxContent>
                          <w:p>
                            <w:pPr>
                              <w:spacing w:line="320" w:lineRule="exact"/>
                              <w:rPr>
                                <w:rFonts w:ascii="黑体" w:hAnsi="黑体" w:eastAsia="黑体"/>
                                <w:szCs w:val="21"/>
                              </w:rPr>
                            </w:pPr>
                            <w:r>
                              <w:rPr>
                                <w:rFonts w:hint="eastAsia" w:ascii="黑体" w:hAnsi="黑体" w:eastAsia="黑体"/>
                                <w:szCs w:val="21"/>
                              </w:rPr>
                              <w:t>交水费及房间钥匙到值班台</w:t>
                            </w:r>
                          </w:p>
                          <w:p>
                            <w:pPr>
                              <w:spacing w:line="320" w:lineRule="exact"/>
                            </w:pPr>
                            <w:r>
                              <w:rPr>
                                <w:rFonts w:hint="eastAsia"/>
                                <w:szCs w:val="21"/>
                              </w:rPr>
                              <w:t>Pay water fee and r</w:t>
                            </w:r>
                            <w:r>
                              <w:rPr>
                                <w:szCs w:val="21"/>
                              </w:rPr>
                              <w:t>eturn</w:t>
                            </w:r>
                            <w:r>
                              <w:rPr>
                                <w:rFonts w:hint="eastAsia"/>
                                <w:szCs w:val="21"/>
                              </w:rPr>
                              <w:t xml:space="preserve"> the key to the service center </w:t>
                            </w:r>
                          </w:p>
                        </w:txbxContent>
                      </v:textbox>
                    </v:shape>
                    <v:shape id="自选图形 856" o:spid="_x0000_s1026" o:spt="32" type="#_x0000_t32" style="position:absolute;left:7926;top:12083;height:634;width:0;" filled="f" stroked="t" coordsize="21600,21600" o:gfxdata="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GyWrsAAADb&#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shape>
                    <v:shape id="文本框 857" o:spid="_x0000_s1026" o:spt="202" type="#_x0000_t202" style="position:absolute;left:6450;top:12922;height:1501;width:2917;" fillcolor="#FFFFFF" filled="t" stroked="t" coordsize="21600,21600" o:gfxdata="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SM5kvQAA&#10;ANsAAAAPAAAAAAAAAAEAIAAAACIAAABkcnMvZG93bnJldi54bWxQSwECFAAUAAAACACHTuJAMy8F&#10;njsAAAA5AAAAEAAAAAAAAAABACAAAAAMAQAAZHJzL3NoYXBleG1sLnhtbFBLBQYAAAAABgAGAFsB&#10;AAC2AwAAAAA=&#10;">
                      <v:fill on="t" focussize="0,0"/>
                      <v:stroke weight="1.25pt" color="#000000" joinstyle="miter"/>
                      <v:imagedata o:title=""/>
                      <o:lock v:ext="edit" aspectratio="f"/>
                      <v:textbox inset="2.54mm,0mm,2.54mm,0mm">
                        <w:txbxContent>
                          <w:p>
                            <w:pPr>
                              <w:spacing w:line="240" w:lineRule="exact"/>
                            </w:pPr>
                            <w:r>
                              <w:rPr>
                                <w:rFonts w:hint="eastAsia" w:ascii="黑体" w:hAnsi="黑体" w:eastAsia="黑体"/>
                              </w:rPr>
                              <w:t>凭押金收据原件到后勤服务中心财务退还押金</w:t>
                            </w:r>
                            <w:r>
                              <w:rPr>
                                <w:rFonts w:hint="eastAsia"/>
                              </w:rPr>
                              <w:t xml:space="preserve"> </w:t>
                            </w:r>
                          </w:p>
                          <w:p>
                            <w:pPr>
                              <w:spacing w:line="240" w:lineRule="exact"/>
                              <w:rPr>
                                <w:color w:val="FF0000"/>
                              </w:rPr>
                            </w:pPr>
                            <w:r>
                              <w:rPr>
                                <w:rFonts w:hint="eastAsia"/>
                              </w:rPr>
                              <w:t xml:space="preserve">Get the deposit back </w:t>
                            </w:r>
                            <w:r>
                              <w:t>after submitting</w:t>
                            </w:r>
                            <w:r>
                              <w:rPr>
                                <w:rFonts w:hint="eastAsia"/>
                              </w:rPr>
                              <w:t xml:space="preserve"> the original receipt of room deposit to Finance Office </w:t>
                            </w:r>
                          </w:p>
                        </w:txbxContent>
                      </v:textbox>
                    </v:shape>
                    <v:shape id="文本框 858" o:spid="_x0000_s1026" o:spt="202" type="#_x0000_t202" style="position:absolute;left:6127;top:9119;height:1092;width:1455;" fillcolor="#FFFFFF" filled="t" stroked="t" coordsize="21600,21600" o:gfxdata="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ar8SS5AAAA2wAA&#10;AA8AAAAAAAAAAQAgAAAAIgAAAGRycy9kb3ducmV2LnhtbFBLAQIUABQAAAAIAIdO4kAzLwWeOwAA&#10;ADkAAAAQAAAAAAAAAAEAIAAAAAgBAABkcnMvc2hhcGV4bWwueG1sUEsFBgAAAAAGAAYAWwEAALID&#10;AAAAAA==&#10;">
                      <v:fill on="t" focussize="0,0"/>
                      <v:stroke weight="1.25pt" color="#000000" joinstyle="miter"/>
                      <v:imagedata o:title=""/>
                      <o:lock v:ext="edit" aspectratio="f"/>
                      <v:textbox inset="2.54mm,0mm,2.54mm,0mm">
                        <w:txbxContent>
                          <w:p>
                            <w:pPr>
                              <w:spacing w:line="260" w:lineRule="exact"/>
                              <w:rPr>
                                <w:rFonts w:ascii="黑体" w:hAnsi="黑体" w:eastAsia="黑体"/>
                              </w:rPr>
                            </w:pPr>
                            <w:r>
                              <w:rPr>
                                <w:rFonts w:hint="eastAsia" w:ascii="黑体" w:hAnsi="黑体" w:eastAsia="黑体"/>
                              </w:rPr>
                              <w:t>一切正常</w:t>
                            </w:r>
                          </w:p>
                          <w:p>
                            <w:pPr>
                              <w:spacing w:line="260" w:lineRule="exact"/>
                            </w:pPr>
                            <w:r>
                              <w:t>Everything</w:t>
                            </w:r>
                            <w:r>
                              <w:rPr>
                                <w:rFonts w:hint="eastAsia"/>
                              </w:rPr>
                              <w:t xml:space="preserve"> is ok</w:t>
                            </w:r>
                          </w:p>
                        </w:txbxContent>
                      </v:textbox>
                    </v:shape>
                    <v:shape id="文本框 859" o:spid="_x0000_s1026" o:spt="202" type="#_x0000_t202" style="position:absolute;left:8107;top:9079;height:1288;width:2821;" fillcolor="#FFFFFF" filled="t" stroked="t" coordsize="21600,21600" o:gfxdata="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51S/vQAA&#10;ANsAAAAPAAAAAAAAAAEAIAAAACIAAABkcnMvZG93bnJldi54bWxQSwECFAAUAAAACACHTuJAMy8F&#10;njsAAAA5AAAAEAAAAAAAAAABACAAAAAMAQAAZHJzL3NoYXBleG1sLnhtbFBLBQYAAAAABgAGAFsB&#10;AAC2AwAAAAA=&#10;">
                      <v:fill on="t" focussize="0,0"/>
                      <v:stroke weight="1.25pt" color="#000000" joinstyle="miter"/>
                      <v:imagedata o:title=""/>
                      <o:lock v:ext="edit" aspectratio="f"/>
                      <v:textbox inset="2.54mm,0mm,2.54mm,0mm">
                        <w:txbxContent>
                          <w:p>
                            <w:pPr>
                              <w:spacing w:line="240" w:lineRule="exact"/>
                              <w:rPr>
                                <w:rFonts w:ascii="黑体" w:hAnsi="黑体" w:eastAsia="黑体"/>
                              </w:rPr>
                            </w:pPr>
                            <w:r>
                              <w:rPr>
                                <w:rFonts w:hint="eastAsia" w:ascii="黑体" w:hAnsi="黑体" w:eastAsia="黑体"/>
                              </w:rPr>
                              <w:t>设施有损坏或遗失，按相关规定处理</w:t>
                            </w:r>
                          </w:p>
                          <w:p>
                            <w:pPr>
                              <w:spacing w:line="240" w:lineRule="exact"/>
                            </w:pPr>
                            <w:r>
                              <w:t xml:space="preserve">According to </w:t>
                            </w:r>
                            <w:r>
                              <w:rPr>
                                <w:rFonts w:hint="eastAsia"/>
                              </w:rPr>
                              <w:t xml:space="preserve">the </w:t>
                            </w:r>
                            <w:r>
                              <w:t xml:space="preserve">relevant rules, </w:t>
                            </w:r>
                            <w:r>
                              <w:rPr>
                                <w:rFonts w:hint="eastAsia"/>
                              </w:rPr>
                              <w:t xml:space="preserve">pay for the </w:t>
                            </w:r>
                            <w:r>
                              <w:t>damaged or lost</w:t>
                            </w:r>
                            <w:r>
                              <w:rPr>
                                <w:rFonts w:hint="eastAsia"/>
                              </w:rPr>
                              <w:t xml:space="preserve"> </w:t>
                            </w:r>
                            <w:r>
                              <w:t>Facilities</w:t>
                            </w:r>
                          </w:p>
                        </w:txbxContent>
                      </v:textbox>
                    </v:shape>
                    <v:shape id="自选图形 860" o:spid="_x0000_s1026" o:spt="32" type="#_x0000_t32" style="position:absolute;left:8585;top:8495;height:624;width:1142;" filled="f" stroked="t" coordsize="21600,21600" o:gfxdata="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8HFLvQAA&#10;ANs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shape>
                    <v:shape id="自选图形 861" o:spid="_x0000_s1026" o:spt="32" type="#_x0000_t32" style="position:absolute;left:8107;top:10367;flip:x;height:624;width:1440;" filled="f" stroked="t" coordsize="21600,21600" o:gfxdata="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DCjo&#10;wAAAANsAAAAPAAAAAAAAAAEAIAAAACIAAABkcnMvZG93bnJldi54bWxQSwECFAAUAAAACACHTuJA&#10;My8FnjsAAAA5AAAAEAAAAAAAAAABACAAAAAPAQAAZHJzL3NoYXBleG1sLnhtbFBLBQYAAAAABgAG&#10;AFsBAAC5AwAAAAA=&#10;">
                      <v:fill on="f" focussize="0,0"/>
                      <v:stroke weight="1.25pt" color="#000000" joinstyle="round" endarrow="block"/>
                      <v:imagedata o:title=""/>
                      <o:lock v:ext="edit" aspectratio="f"/>
                    </v:shape>
                    <v:shape id="文本框 918" o:spid="_x0000_s1026" o:spt="202" type="#_x0000_t202" style="position:absolute;left:6450;top:7559;height:1092;width:2917;" fillcolor="#FFFFFF" filled="t" stroked="t" coordsize="21600,21600" o:gfxdata="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D3J74A&#10;AADbAAAADwAAAAAAAAABACAAAAAiAAAAZHJzL2Rvd25yZXYueG1sUEsBAhQAFAAAAAgAh07iQDMv&#10;BZ47AAAAOQAAABAAAAAAAAAAAQAgAAAADQEAAGRycy9zaGFwZXhtbC54bWxQSwUGAAAAAAYABgBb&#10;AQAAtwMAAAAA&#10;">
                      <v:fill on="t" focussize="0,0"/>
                      <v:stroke weight="1.25pt" color="#000000" joinstyle="miter"/>
                      <v:imagedata o:title=""/>
                      <o:lock v:ext="edit" aspectratio="f"/>
                      <v:textbox inset="2.54mm,0mm,2.54mm,0mm">
                        <w:txbxContent>
                          <w:p>
                            <w:pPr>
                              <w:spacing w:line="260" w:lineRule="exact"/>
                              <w:rPr>
                                <w:rFonts w:ascii="黑体" w:hAnsi="黑体" w:eastAsia="黑体"/>
                                <w:szCs w:val="21"/>
                              </w:rPr>
                            </w:pPr>
                            <w:r>
                              <w:rPr>
                                <w:rFonts w:hint="eastAsia" w:ascii="黑体" w:hAnsi="黑体" w:eastAsia="黑体"/>
                                <w:szCs w:val="21"/>
                              </w:rPr>
                              <w:t>公寓管理人员检查房间设施完整、齐全情况</w:t>
                            </w:r>
                          </w:p>
                          <w:p>
                            <w:pPr>
                              <w:spacing w:line="260" w:lineRule="exact"/>
                              <w:rPr>
                                <w:szCs w:val="21"/>
                              </w:rPr>
                            </w:pPr>
                            <w:r>
                              <w:rPr>
                                <w:szCs w:val="21"/>
                              </w:rPr>
                              <w:t xml:space="preserve">Check the </w:t>
                            </w:r>
                            <w:r>
                              <w:rPr>
                                <w:rStyle w:val="52"/>
                                <w:szCs w:val="21"/>
                              </w:rPr>
                              <w:t>facilities in your ro</w:t>
                            </w:r>
                            <w:r>
                              <w:rPr>
                                <w:rStyle w:val="52"/>
                                <w:rFonts w:hint="eastAsia"/>
                                <w:szCs w:val="21"/>
                              </w:rPr>
                              <w:t xml:space="preserve">om </w:t>
                            </w:r>
                            <w:r>
                              <w:rPr>
                                <w:rStyle w:val="52"/>
                                <w:szCs w:val="21"/>
                              </w:rPr>
                              <w:t>by</w:t>
                            </w:r>
                            <w:r>
                              <w:rPr>
                                <w:rStyle w:val="52"/>
                                <w:rFonts w:hint="eastAsia"/>
                                <w:szCs w:val="21"/>
                              </w:rPr>
                              <w:t xml:space="preserve"> the building manager</w:t>
                            </w:r>
                            <w:r>
                              <w:rPr>
                                <w:rStyle w:val="52"/>
                                <w:szCs w:val="21"/>
                              </w:rPr>
                              <w:t xml:space="preserve"> </w:t>
                            </w:r>
                          </w:p>
                        </w:txbxContent>
                      </v:textbox>
                    </v:shape>
                    <v:shape id="自选图形 920" o:spid="_x0000_s1026" o:spt="32" type="#_x0000_t32" style="position:absolute;left:7927;top:6935;height:468;width:0;" filled="f" stroked="t" coordsize="21600,21600" o:gfxdata="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YsZ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shape>
                  </v:group>
                </v:group>
                <v:shape id="自选图形 927" o:spid="_x0000_s1026" o:spt="32" type="#_x0000_t32" style="position:absolute;left:4807527;top:1787236;height:0;width:1271270;" filled="f" stroked="t" coordsize="21600,21600" o:gfxdata="UEsDBAoAAAAAAIdO4kAAAAAAAAAAAAAAAAAEAAAAZHJzL1BLAwQUAAAACACHTuJAqk+5nLsAAADb&#10;AAAADwAAAGRycy9kb3ducmV2LnhtbEVPW2vCMBR+H+w/hDPY20zroG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5n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928" o:spid="_x0000_s1026" o:spt="32" type="#_x0000_t32" style="position:absolute;left:6054437;top:1773381;height:881380;width:635;" filled="f" stroked="t" coordsize="21600,21600" o:gfxdata="UEsDBAoAAAAAAIdO4kAAAAAAAAAAAAAAAAAEAAAAZHJzL1BLAwQUAAAACACHTuJAxQMcB74AAADb&#10;AAAADwAAAGRycy9kb3ducmV2LnhtbEWPT2sCMRTE74V+h/CE3mpWC4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McB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931" o:spid="_x0000_s1026" o:spt="1" style="position:absolute;left:4904509;top:1385454;height:298450;width:1323975;" fillcolor="#FFFFFF" filled="t" stroked="t" coordsize="21600,21600" o:gfxdata="UEsDBAoAAAAAAIdO4kAAAAAAAAAAAAAAAAAEAAAAZHJzL1BLAwQUAAAACACHTuJA+WOUF70AAADb&#10;AAAADwAAAGRycy9kb3ducmV2LnhtbEWPwW7CMBBE70j8g7VIvYEdi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Y5QX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b/>
                          </w:rPr>
                        </w:pPr>
                        <w:r>
                          <w:rPr>
                            <w:rFonts w:hint="eastAsia"/>
                            <w:b/>
                          </w:rPr>
                          <w:t>Language Students</w:t>
                        </w:r>
                      </w:p>
                    </w:txbxContent>
                  </v:textbox>
                </v:rect>
                <v:rect id="矩形 932" o:spid="_x0000_s1026" o:spt="1" style="position:absolute;left:5015346;top:2798618;height:801370;width:1695450;" fillcolor="#FFFFFF" filled="t" stroked="t" coordsize="21600,21600" o:gfxdata="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sQpg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ascii="黑体" w:hAnsi="黑体" w:eastAsia="黑体" w:cs="黑体"/>
                            <w:b/>
                            <w:szCs w:val="21"/>
                          </w:rPr>
                        </w:pPr>
                        <w:r>
                          <w:rPr>
                            <w:rFonts w:hint="eastAsia" w:ascii="黑体" w:hAnsi="黑体" w:eastAsia="黑体" w:cs="黑体"/>
                            <w:b/>
                            <w:szCs w:val="21"/>
                          </w:rPr>
                          <w:t>国际教育学院511办公室</w:t>
                        </w:r>
                      </w:p>
                      <w:p>
                        <w:pPr>
                          <w:rPr>
                            <w:rFonts w:ascii="黑体" w:hAnsi="黑体" w:eastAsia="黑体" w:cs="黑体"/>
                            <w:b/>
                            <w:szCs w:val="21"/>
                          </w:rPr>
                        </w:pPr>
                        <w:r>
                          <w:rPr>
                            <w:rFonts w:hint="eastAsia" w:ascii="黑体" w:hAnsi="黑体" w:eastAsia="黑体" w:cs="黑体"/>
                            <w:b/>
                            <w:szCs w:val="21"/>
                          </w:rPr>
                          <w:t>Go to office 511 of CIE</w:t>
                        </w:r>
                      </w:p>
                    </w:txbxContent>
                  </v:textbox>
                </v:rect>
              </v:group>
            </w:pict>
          </mc:Fallback>
        </mc:AlternateContent>
      </w:r>
      <w:r>
        <w:rPr>
          <w:rFonts w:hint="eastAsia"/>
        </w:rPr>
        <w:t>3、国际生公寓住宿流程</w:t>
      </w:r>
      <w:bookmarkEnd w:id="42"/>
    </w:p>
    <w:p>
      <w:pPr>
        <w:rPr>
          <w:rFonts w:ascii="黑体" w:hAnsi="黑体" w:eastAsia="黑体"/>
          <w:b/>
          <w:sz w:val="28"/>
          <w:szCs w:val="28"/>
        </w:rPr>
      </w:pPr>
    </w:p>
    <w:p>
      <w:pPr>
        <w:rPr>
          <w:rFonts w:ascii="黑体" w:hAnsi="黑体" w:eastAsia="黑体"/>
          <w:b/>
          <w:sz w:val="28"/>
          <w:szCs w:val="28"/>
        </w:rPr>
      </w:pPr>
    </w:p>
    <w:p>
      <w:pPr>
        <w:rPr>
          <w:rFonts w:ascii="黑体" w:hAnsi="黑体" w:eastAsia="黑体"/>
          <w:b/>
          <w:sz w:val="28"/>
          <w:szCs w:val="28"/>
        </w:rPr>
        <w:sectPr>
          <w:pgSz w:w="11900" w:h="16840"/>
          <w:pgMar w:top="1440" w:right="1440" w:bottom="1440" w:left="1800" w:header="851" w:footer="992" w:gutter="0"/>
          <w:pgNumType w:fmt="numberInDash"/>
          <w:cols w:space="720" w:num="1"/>
          <w:titlePg/>
          <w:docGrid w:linePitch="312" w:charSpace="0"/>
        </w:sectPr>
      </w:pPr>
      <w:r>
        <w:rPr>
          <w:rFonts w:ascii="黑体" w:hAnsi="黑体" w:eastAsia="黑体"/>
          <w:b/>
          <w:sz w:val="28"/>
          <w:szCs w:val="28"/>
        </w:rPr>
        <mc:AlternateContent>
          <mc:Choice Requires="wps">
            <w:drawing>
              <wp:anchor distT="0" distB="0" distL="114300" distR="114300" simplePos="0" relativeHeight="251661312" behindDoc="0" locked="0" layoutInCell="1" allowOverlap="1">
                <wp:simplePos x="0" y="0"/>
                <wp:positionH relativeFrom="column">
                  <wp:posOffset>1878965</wp:posOffset>
                </wp:positionH>
                <wp:positionV relativeFrom="paragraph">
                  <wp:posOffset>2007870</wp:posOffset>
                </wp:positionV>
                <wp:extent cx="1240155" cy="298450"/>
                <wp:effectExtent l="4445" t="4445" r="12700" b="14605"/>
                <wp:wrapNone/>
                <wp:docPr id="40" name="矩形 930"/>
                <wp:cNvGraphicFramePr/>
                <a:graphic xmlns:a="http://schemas.openxmlformats.org/drawingml/2006/main">
                  <a:graphicData uri="http://schemas.microsoft.com/office/word/2010/wordprocessingShape">
                    <wps:wsp>
                      <wps:cNvSpPr/>
                      <wps:spPr>
                        <a:xfrm>
                          <a:off x="0" y="0"/>
                          <a:ext cx="1240155"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rPr>
                            </w:pPr>
                            <w:r>
                              <w:rPr>
                                <w:b/>
                              </w:rPr>
                              <w:t>Major Students</w:t>
                            </w:r>
                          </w:p>
                        </w:txbxContent>
                      </wps:txbx>
                      <wps:bodyPr upright="1"/>
                    </wps:wsp>
                  </a:graphicData>
                </a:graphic>
              </wp:anchor>
            </w:drawing>
          </mc:Choice>
          <mc:Fallback>
            <w:pict>
              <v:rect id="矩形 930" o:spid="_x0000_s1026" o:spt="1" style="position:absolute;left:0pt;margin-left:147.95pt;margin-top:158.1pt;height:23.5pt;width:97.65pt;z-index:251661312;mso-width-relative:page;mso-height-relative:page;" fillcolor="#FFFFFF" filled="t" stroked="t" coordsize="21600,21600" o:gfxdata="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EilNdgAAAALAQAADwAAAAAAAAABACAAAAAiAAAAZHJz&#10;L2Rvd25yZXYueG1sUEsBAhQAFAAAAAgAh07iQI5DJAYEAgAALAQAAA4AAAAAAAAAAQAgAAAAJwEA&#10;AGRycy9lMm9Eb2MueG1sUEsFBgAAAAAGAAYAWQEAAJ0FAAAAAA==&#10;">
                <v:fill on="t" focussize="0,0"/>
                <v:stroke color="#000000" joinstyle="miter"/>
                <v:imagedata o:title=""/>
                <o:lock v:ext="edit" aspectratio="f"/>
                <v:textbox>
                  <w:txbxContent>
                    <w:p>
                      <w:pPr>
                        <w:rPr>
                          <w:b/>
                        </w:rPr>
                      </w:pPr>
                      <w:r>
                        <w:rPr>
                          <w:b/>
                        </w:rPr>
                        <w:t>Major Students</w:t>
                      </w:r>
                    </w:p>
                  </w:txbxContent>
                </v:textbox>
              </v:rect>
            </w:pict>
          </mc:Fallback>
        </mc:AlternateContent>
      </w:r>
      <w:r>
        <w:rPr>
          <w:rFonts w:hint="eastAsia" w:ascii="黑体" w:hAnsi="黑体" w:eastAsia="黑体"/>
          <w:b/>
          <w:sz w:val="28"/>
          <w:szCs w:val="28"/>
        </w:rPr>
        <w:t xml:space="preserve">  </w:t>
      </w:r>
    </w:p>
    <w:p>
      <w:pPr>
        <w:pStyle w:val="69"/>
        <w:ind w:firstLine="480"/>
      </w:pPr>
      <w:bookmarkStart w:id="43" w:name="_Toc521966636"/>
      <w:r>
        <w:rPr>
          <w:rFonts w:hint="eastAsia"/>
        </w:rPr>
        <w:t>4、国际生公寓物品清单</w:t>
      </w:r>
      <w:bookmarkEnd w:id="43"/>
    </w:p>
    <w:p>
      <w:pPr>
        <w:pStyle w:val="71"/>
        <w:ind w:firstLine="480"/>
      </w:pPr>
      <w:r>
        <w:rPr>
          <w:rFonts w:hint="eastAsia"/>
        </w:rPr>
        <w:t>您的房间和所在楼层的公共部位已按以下物品配置，请您爱护所提供的一切物品，如有人为损坏，须照价赔偿，谢谢合作！</w:t>
      </w:r>
    </w:p>
    <w:p>
      <w:pPr>
        <w:pStyle w:val="71"/>
        <w:ind w:firstLine="480"/>
        <w:jc w:val="both"/>
      </w:pPr>
      <w:r>
        <w:t xml:space="preserve">Please take care of the property in your room and the public area. Students should compensate </w:t>
      </w:r>
      <w:r>
        <w:rPr>
          <w:color w:val="333333"/>
        </w:rPr>
        <w:t>for loss or damage</w:t>
      </w:r>
      <w:r>
        <w:t xml:space="preserve"> in accordance with the cost. Thanks for your cooperation.</w:t>
      </w:r>
    </w:p>
    <w:tbl>
      <w:tblPr>
        <w:tblStyle w:val="28"/>
        <w:tblW w:w="888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2720"/>
        <w:gridCol w:w="920"/>
        <w:gridCol w:w="800"/>
        <w:gridCol w:w="2720"/>
        <w:gridCol w:w="92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00" w:type="dxa"/>
            <w:vAlign w:val="center"/>
          </w:tcPr>
          <w:p>
            <w:pPr>
              <w:widowControl/>
              <w:spacing w:line="240" w:lineRule="exact"/>
              <w:jc w:val="center"/>
              <w:rPr>
                <w:rFonts w:ascii="黑体" w:hAnsi="楷体" w:eastAsia="黑体" w:cs="宋体"/>
                <w:b/>
                <w:bCs/>
                <w:kern w:val="0"/>
                <w:szCs w:val="21"/>
              </w:rPr>
            </w:pPr>
            <w:r>
              <w:rPr>
                <w:rFonts w:hint="eastAsia" w:ascii="黑体" w:hAnsi="楷体" w:eastAsia="黑体" w:cs="宋体"/>
                <w:b/>
                <w:bCs/>
                <w:kern w:val="0"/>
                <w:szCs w:val="21"/>
              </w:rPr>
              <w:t>序号</w:t>
            </w:r>
          </w:p>
          <w:p>
            <w:pPr>
              <w:widowControl/>
              <w:spacing w:line="240" w:lineRule="exact"/>
              <w:jc w:val="center"/>
              <w:rPr>
                <w:rFonts w:eastAsia="仿宋_GB2312"/>
                <w:b/>
                <w:bCs/>
                <w:kern w:val="0"/>
                <w:szCs w:val="21"/>
              </w:rPr>
            </w:pPr>
            <w:r>
              <w:rPr>
                <w:rFonts w:eastAsia="仿宋_GB2312"/>
                <w:b/>
                <w:bCs/>
                <w:kern w:val="0"/>
                <w:szCs w:val="21"/>
              </w:rPr>
              <w:t>No.</w:t>
            </w:r>
          </w:p>
        </w:tc>
        <w:tc>
          <w:tcPr>
            <w:tcW w:w="2720" w:type="dxa"/>
            <w:vAlign w:val="center"/>
          </w:tcPr>
          <w:p>
            <w:pPr>
              <w:widowControl/>
              <w:spacing w:line="240" w:lineRule="exact"/>
              <w:jc w:val="center"/>
              <w:rPr>
                <w:rFonts w:ascii="黑体" w:hAnsi="楷体" w:eastAsia="黑体" w:cs="宋体"/>
                <w:b/>
                <w:bCs/>
                <w:kern w:val="0"/>
                <w:szCs w:val="21"/>
              </w:rPr>
            </w:pPr>
            <w:r>
              <w:rPr>
                <w:rFonts w:hint="eastAsia" w:ascii="黑体" w:hAnsi="楷体" w:eastAsia="黑体" w:cs="宋体"/>
                <w:b/>
                <w:bCs/>
                <w:kern w:val="0"/>
                <w:szCs w:val="21"/>
              </w:rPr>
              <w:t>品   名</w:t>
            </w:r>
          </w:p>
          <w:p>
            <w:pPr>
              <w:widowControl/>
              <w:spacing w:line="240" w:lineRule="exact"/>
              <w:jc w:val="center"/>
              <w:rPr>
                <w:rFonts w:ascii="仿宋_GB2312" w:hAnsi="宋体" w:eastAsia="仿宋_GB2312" w:cs="宋体"/>
                <w:b/>
                <w:bCs/>
                <w:kern w:val="0"/>
                <w:szCs w:val="21"/>
              </w:rPr>
            </w:pPr>
            <w:r>
              <w:rPr>
                <w:rFonts w:hint="eastAsia" w:eastAsia="仿宋_GB2312"/>
                <w:b/>
                <w:bCs/>
                <w:kern w:val="0"/>
                <w:szCs w:val="21"/>
              </w:rPr>
              <w:t>Name of the Property</w:t>
            </w:r>
          </w:p>
        </w:tc>
        <w:tc>
          <w:tcPr>
            <w:tcW w:w="920" w:type="dxa"/>
            <w:vAlign w:val="center"/>
          </w:tcPr>
          <w:p>
            <w:pPr>
              <w:widowControl/>
              <w:spacing w:line="240" w:lineRule="exact"/>
              <w:jc w:val="center"/>
              <w:rPr>
                <w:rFonts w:ascii="仿宋_GB2312" w:hAnsi="宋体" w:eastAsia="仿宋_GB2312" w:cs="宋体"/>
                <w:b/>
                <w:bCs/>
                <w:kern w:val="0"/>
                <w:szCs w:val="21"/>
              </w:rPr>
            </w:pPr>
            <w:r>
              <w:rPr>
                <w:rFonts w:hint="eastAsia" w:ascii="黑体" w:hAnsi="楷体" w:eastAsia="黑体" w:cs="宋体"/>
                <w:b/>
                <w:bCs/>
                <w:kern w:val="0"/>
                <w:szCs w:val="21"/>
              </w:rPr>
              <w:t>价格</w:t>
            </w:r>
            <w:r>
              <w:rPr>
                <w:rFonts w:hint="eastAsia" w:eastAsia="仿宋_GB2312"/>
                <w:b/>
                <w:bCs/>
                <w:kern w:val="0"/>
                <w:szCs w:val="21"/>
              </w:rPr>
              <w:t>Price</w:t>
            </w:r>
          </w:p>
        </w:tc>
        <w:tc>
          <w:tcPr>
            <w:tcW w:w="800" w:type="dxa"/>
            <w:vAlign w:val="center"/>
          </w:tcPr>
          <w:p>
            <w:pPr>
              <w:widowControl/>
              <w:spacing w:line="240" w:lineRule="exact"/>
              <w:jc w:val="center"/>
              <w:rPr>
                <w:rFonts w:ascii="楷体" w:hAnsi="楷体" w:eastAsia="楷体" w:cs="宋体"/>
                <w:b/>
                <w:bCs/>
                <w:kern w:val="0"/>
                <w:szCs w:val="21"/>
              </w:rPr>
            </w:pPr>
            <w:r>
              <w:rPr>
                <w:rFonts w:hint="eastAsia" w:ascii="黑体" w:hAnsi="楷体" w:eastAsia="黑体" w:cs="宋体"/>
                <w:b/>
                <w:bCs/>
                <w:kern w:val="0"/>
                <w:szCs w:val="21"/>
              </w:rPr>
              <w:t>序号</w:t>
            </w:r>
          </w:p>
          <w:p>
            <w:pPr>
              <w:widowControl/>
              <w:spacing w:line="240" w:lineRule="exact"/>
              <w:jc w:val="center"/>
              <w:rPr>
                <w:rFonts w:ascii="仿宋_GB2312" w:hAnsi="宋体" w:eastAsia="仿宋_GB2312" w:cs="宋体"/>
                <w:b/>
                <w:bCs/>
                <w:kern w:val="0"/>
                <w:szCs w:val="21"/>
              </w:rPr>
            </w:pPr>
            <w:r>
              <w:rPr>
                <w:rFonts w:hint="eastAsia" w:eastAsia="仿宋_GB2312"/>
                <w:b/>
                <w:bCs/>
                <w:kern w:val="0"/>
                <w:szCs w:val="21"/>
              </w:rPr>
              <w:t>No.</w:t>
            </w:r>
          </w:p>
        </w:tc>
        <w:tc>
          <w:tcPr>
            <w:tcW w:w="2720" w:type="dxa"/>
            <w:vAlign w:val="center"/>
          </w:tcPr>
          <w:p>
            <w:pPr>
              <w:widowControl/>
              <w:spacing w:line="240" w:lineRule="exact"/>
              <w:jc w:val="center"/>
              <w:rPr>
                <w:rFonts w:ascii="黑体" w:hAnsi="楷体" w:eastAsia="黑体" w:cs="宋体"/>
                <w:b/>
                <w:bCs/>
                <w:kern w:val="0"/>
                <w:szCs w:val="21"/>
              </w:rPr>
            </w:pPr>
            <w:r>
              <w:rPr>
                <w:rFonts w:hint="eastAsia" w:ascii="黑体" w:hAnsi="楷体" w:eastAsia="黑体" w:cs="宋体"/>
                <w:b/>
                <w:bCs/>
                <w:kern w:val="0"/>
                <w:szCs w:val="21"/>
              </w:rPr>
              <w:t>品   名</w:t>
            </w:r>
          </w:p>
          <w:p>
            <w:pPr>
              <w:widowControl/>
              <w:spacing w:line="240" w:lineRule="exact"/>
              <w:jc w:val="center"/>
              <w:rPr>
                <w:rFonts w:ascii="仿宋_GB2312" w:hAnsi="宋体" w:eastAsia="仿宋_GB2312" w:cs="宋体"/>
                <w:b/>
                <w:bCs/>
                <w:kern w:val="0"/>
                <w:szCs w:val="21"/>
              </w:rPr>
            </w:pPr>
            <w:r>
              <w:rPr>
                <w:rFonts w:hint="eastAsia" w:eastAsia="仿宋_GB2312"/>
                <w:b/>
                <w:bCs/>
                <w:kern w:val="0"/>
                <w:szCs w:val="21"/>
              </w:rPr>
              <w:t>Name of the Property</w:t>
            </w:r>
          </w:p>
        </w:tc>
        <w:tc>
          <w:tcPr>
            <w:tcW w:w="920" w:type="dxa"/>
            <w:vAlign w:val="center"/>
          </w:tcPr>
          <w:p>
            <w:pPr>
              <w:widowControl/>
              <w:spacing w:line="240" w:lineRule="exact"/>
              <w:jc w:val="center"/>
              <w:rPr>
                <w:rFonts w:ascii="仿宋_GB2312" w:hAnsi="宋体" w:eastAsia="仿宋_GB2312" w:cs="宋体"/>
                <w:b/>
                <w:bCs/>
                <w:kern w:val="0"/>
                <w:szCs w:val="21"/>
              </w:rPr>
            </w:pPr>
            <w:r>
              <w:rPr>
                <w:rFonts w:hint="eastAsia" w:ascii="黑体" w:hAnsi="楷体" w:eastAsia="黑体" w:cs="宋体"/>
                <w:b/>
                <w:bCs/>
                <w:kern w:val="0"/>
                <w:szCs w:val="21"/>
              </w:rPr>
              <w:t>价格</w:t>
            </w:r>
            <w:r>
              <w:rPr>
                <w:rFonts w:hint="eastAsia" w:eastAsia="仿宋_GB2312"/>
                <w:b/>
                <w:bCs/>
                <w:kern w:val="0"/>
                <w:szCs w:val="21"/>
              </w:rPr>
              <w:t>Price</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黑体" w:hAnsi="楷体" w:eastAsia="黑体" w:cs="宋体"/>
                <w:bCs/>
                <w:kern w:val="0"/>
                <w:szCs w:val="21"/>
              </w:rPr>
              <w:t>床</w:t>
            </w:r>
            <w:r>
              <w:rPr>
                <w:rFonts w:hint="eastAsia" w:ascii="楷体" w:hAnsi="楷体" w:eastAsia="楷体" w:cs="宋体"/>
                <w:bCs/>
                <w:kern w:val="0"/>
                <w:szCs w:val="21"/>
              </w:rPr>
              <w:t>／</w:t>
            </w:r>
            <w:r>
              <w:rPr>
                <w:rFonts w:eastAsia="楷体"/>
                <w:bCs/>
                <w:kern w:val="0"/>
                <w:szCs w:val="21"/>
              </w:rPr>
              <w:t>bed</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￥800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17</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黑体" w:hAnsi="楷体" w:eastAsia="黑体" w:cs="宋体"/>
                <w:bCs/>
                <w:kern w:val="0"/>
                <w:szCs w:val="21"/>
              </w:rPr>
              <w:t>空调</w:t>
            </w:r>
            <w:r>
              <w:rPr>
                <w:rFonts w:hint="eastAsia" w:ascii="楷体" w:hAnsi="楷体" w:eastAsia="楷体" w:cs="宋体"/>
                <w:bCs/>
                <w:kern w:val="0"/>
                <w:szCs w:val="21"/>
              </w:rPr>
              <w:t>／</w:t>
            </w:r>
            <w:r>
              <w:rPr>
                <w:rFonts w:hint="eastAsia" w:eastAsia="楷体"/>
                <w:bCs/>
                <w:kern w:val="0"/>
                <w:szCs w:val="21"/>
              </w:rPr>
              <w:t>air conditioner</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￥3000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5"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黑体" w:hAnsi="楷体" w:eastAsia="黑体" w:cs="宋体"/>
                <w:bCs/>
                <w:kern w:val="0"/>
                <w:szCs w:val="21"/>
              </w:rPr>
              <w:t>床垫</w:t>
            </w:r>
            <w:r>
              <w:rPr>
                <w:rFonts w:hint="eastAsia" w:ascii="楷体" w:hAnsi="楷体" w:eastAsia="楷体" w:cs="宋体"/>
                <w:bCs/>
                <w:kern w:val="0"/>
                <w:szCs w:val="21"/>
              </w:rPr>
              <w:t>／</w:t>
            </w:r>
            <w:r>
              <w:rPr>
                <w:rFonts w:hint="eastAsia" w:eastAsia="楷体"/>
                <w:bCs/>
                <w:kern w:val="0"/>
                <w:szCs w:val="21"/>
              </w:rPr>
              <w:t>mattress</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￥1000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18</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黑体" w:hAnsi="楷体" w:eastAsia="黑体" w:cs="宋体"/>
                <w:bCs/>
                <w:kern w:val="0"/>
                <w:szCs w:val="21"/>
              </w:rPr>
              <w:t>空调遥控器</w:t>
            </w:r>
            <w:r>
              <w:rPr>
                <w:rFonts w:hint="eastAsia" w:ascii="楷体" w:hAnsi="楷体" w:eastAsia="楷体" w:cs="宋体"/>
                <w:bCs/>
                <w:kern w:val="0"/>
                <w:szCs w:val="21"/>
              </w:rPr>
              <w:t>／</w:t>
            </w:r>
            <w:r>
              <w:rPr>
                <w:rFonts w:hint="eastAsia" w:eastAsia="楷体"/>
                <w:bCs/>
                <w:kern w:val="0"/>
                <w:szCs w:val="21"/>
              </w:rPr>
              <w:t>air conditioner remote control</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95"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3</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黑体" w:hAnsi="楷体" w:eastAsia="黑体" w:cs="宋体"/>
                <w:bCs/>
                <w:kern w:val="0"/>
                <w:szCs w:val="21"/>
              </w:rPr>
              <w:t xml:space="preserve"> 茶几</w:t>
            </w:r>
            <w:r>
              <w:rPr>
                <w:rFonts w:hint="eastAsia" w:ascii="楷体" w:hAnsi="楷体" w:eastAsia="楷体" w:cs="宋体"/>
                <w:bCs/>
                <w:kern w:val="0"/>
                <w:szCs w:val="21"/>
              </w:rPr>
              <w:t>／</w:t>
            </w:r>
            <w:r>
              <w:rPr>
                <w:rFonts w:eastAsia="黑体"/>
                <w:bCs/>
                <w:kern w:val="0"/>
                <w:szCs w:val="21"/>
              </w:rPr>
              <w:t>Tea</w:t>
            </w:r>
            <w:r>
              <w:rPr>
                <w:rFonts w:hint="eastAsia" w:eastAsia="黑体"/>
                <w:bCs/>
                <w:kern w:val="0"/>
                <w:szCs w:val="21"/>
              </w:rPr>
              <w:t xml:space="preserve"> </w:t>
            </w:r>
            <w:r>
              <w:rPr>
                <w:rFonts w:eastAsia="黑体"/>
                <w:bCs/>
                <w:kern w:val="0"/>
                <w:szCs w:val="21"/>
              </w:rPr>
              <w:t xml:space="preserve">table </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￥300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19</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黑体" w:hAnsi="楷体" w:eastAsia="黑体" w:cs="宋体"/>
                <w:bCs/>
                <w:kern w:val="0"/>
                <w:szCs w:val="21"/>
              </w:rPr>
              <w:t xml:space="preserve"> 空气源刷卡器/</w:t>
            </w:r>
            <w:r>
              <w:rPr>
                <w:rFonts w:eastAsia="黑体"/>
                <w:bCs/>
                <w:kern w:val="0"/>
                <w:szCs w:val="21"/>
              </w:rPr>
              <w:t>Air source water heater charge</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￥300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5"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4</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黑体" w:hAnsi="黑体" w:eastAsia="黑体" w:cs="黑体"/>
                <w:bCs/>
                <w:kern w:val="0"/>
                <w:szCs w:val="21"/>
              </w:rPr>
              <w:t>窗帘</w:t>
            </w:r>
            <w:r>
              <w:rPr>
                <w:rFonts w:hint="eastAsia" w:ascii="楷体" w:hAnsi="楷体" w:eastAsia="楷体" w:cs="宋体"/>
                <w:bCs/>
                <w:kern w:val="0"/>
                <w:szCs w:val="21"/>
              </w:rPr>
              <w:t>/</w:t>
            </w:r>
            <w:r>
              <w:rPr>
                <w:rFonts w:eastAsia="楷体"/>
                <w:bCs/>
                <w:kern w:val="0"/>
                <w:szCs w:val="21"/>
              </w:rPr>
              <w:t>Curtain</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￥120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20</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黑体" w:hAnsi="黑体" w:eastAsia="黑体" w:cs="黑体"/>
                <w:bCs/>
                <w:kern w:val="0"/>
                <w:szCs w:val="21"/>
              </w:rPr>
              <w:t>镜子</w:t>
            </w:r>
            <w:r>
              <w:rPr>
                <w:rFonts w:hint="eastAsia" w:ascii="楷体" w:hAnsi="楷体" w:eastAsia="楷体" w:cs="宋体"/>
                <w:bCs/>
                <w:kern w:val="0"/>
                <w:szCs w:val="21"/>
              </w:rPr>
              <w:t>/</w:t>
            </w:r>
            <w:r>
              <w:rPr>
                <w:rFonts w:eastAsia="楷体"/>
                <w:bCs/>
                <w:kern w:val="0"/>
                <w:szCs w:val="21"/>
              </w:rPr>
              <w:t>Mirror</w:t>
            </w:r>
            <w:r>
              <w:rPr>
                <w:rFonts w:hint="eastAsia" w:eastAsia="楷体"/>
                <w:bCs/>
                <w:kern w:val="0"/>
                <w:szCs w:val="21"/>
              </w:rPr>
              <w:t xml:space="preserve"> of bath room</w:t>
            </w:r>
            <w:r>
              <w:rPr>
                <w:rFonts w:eastAsia="楷体"/>
                <w:bCs/>
                <w:kern w:val="0"/>
                <w:szCs w:val="21"/>
              </w:rPr>
              <w:t xml:space="preserve"> </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10"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5</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黑体" w:hAnsi="楷体" w:eastAsia="黑体" w:cs="宋体"/>
                <w:bCs/>
                <w:kern w:val="0"/>
                <w:szCs w:val="21"/>
              </w:rPr>
              <w:t>电视柜</w:t>
            </w:r>
            <w:r>
              <w:rPr>
                <w:rFonts w:hint="eastAsia" w:ascii="楷体" w:hAnsi="楷体" w:eastAsia="楷体" w:cs="宋体"/>
                <w:bCs/>
                <w:kern w:val="0"/>
                <w:szCs w:val="21"/>
              </w:rPr>
              <w:t xml:space="preserve"> /</w:t>
            </w:r>
            <w:r>
              <w:rPr>
                <w:rFonts w:hint="eastAsia" w:eastAsia="楷体"/>
                <w:bCs/>
                <w:kern w:val="0"/>
                <w:szCs w:val="21"/>
              </w:rPr>
              <w:t>TV cabinet</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￥350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21</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楷体" w:hAnsi="楷体" w:eastAsia="楷体" w:cs="宋体"/>
                <w:bCs/>
                <w:kern w:val="0"/>
                <w:szCs w:val="21"/>
              </w:rPr>
              <w:t xml:space="preserve"> </w:t>
            </w:r>
            <w:r>
              <w:rPr>
                <w:rFonts w:hint="eastAsia" w:ascii="黑体" w:hAnsi="黑体" w:eastAsia="黑体" w:cs="黑体"/>
                <w:bCs/>
                <w:kern w:val="0"/>
                <w:szCs w:val="21"/>
              </w:rPr>
              <w:t>水龙头</w:t>
            </w:r>
            <w:r>
              <w:rPr>
                <w:rFonts w:hint="eastAsia" w:ascii="楷体" w:hAnsi="楷体" w:eastAsia="楷体" w:cs="宋体"/>
                <w:bCs/>
                <w:kern w:val="0"/>
                <w:szCs w:val="21"/>
              </w:rPr>
              <w:t>/</w:t>
            </w:r>
            <w:r>
              <w:rPr>
                <w:rFonts w:eastAsia="楷体"/>
                <w:bCs/>
                <w:kern w:val="0"/>
                <w:szCs w:val="21"/>
              </w:rPr>
              <w:t>Tap</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6</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黑体" w:hAnsi="楷体" w:eastAsia="黑体" w:cs="宋体"/>
                <w:bCs/>
                <w:kern w:val="0"/>
                <w:szCs w:val="21"/>
              </w:rPr>
              <w:t>衣柜</w:t>
            </w:r>
            <w:r>
              <w:rPr>
                <w:rFonts w:hint="eastAsia" w:ascii="楷体" w:hAnsi="楷体" w:eastAsia="楷体" w:cs="宋体"/>
                <w:bCs/>
                <w:kern w:val="0"/>
                <w:szCs w:val="21"/>
              </w:rPr>
              <w:t>/</w:t>
            </w:r>
            <w:r>
              <w:rPr>
                <w:rFonts w:hint="eastAsia" w:eastAsia="楷体"/>
                <w:bCs/>
                <w:kern w:val="0"/>
                <w:szCs w:val="21"/>
              </w:rPr>
              <w:t>wardrobe</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￥750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22</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黑体" w:hAnsi="黑体" w:eastAsia="黑体" w:cs="黑体"/>
                <w:bCs/>
                <w:kern w:val="0"/>
                <w:szCs w:val="21"/>
              </w:rPr>
              <w:t>日光灯</w:t>
            </w:r>
            <w:r>
              <w:rPr>
                <w:rFonts w:hint="eastAsia" w:ascii="楷体" w:hAnsi="楷体" w:eastAsia="楷体" w:cs="宋体"/>
                <w:bCs/>
                <w:kern w:val="0"/>
                <w:szCs w:val="21"/>
              </w:rPr>
              <w:t>/</w:t>
            </w:r>
            <w:r>
              <w:rPr>
                <w:rFonts w:eastAsia="楷体"/>
                <w:bCs/>
                <w:kern w:val="0"/>
                <w:szCs w:val="21"/>
              </w:rPr>
              <w:t>Fluorescent lamp</w:t>
            </w:r>
            <w:r>
              <w:rPr>
                <w:rFonts w:hint="eastAsia" w:ascii="楷体" w:hAnsi="楷体" w:eastAsia="楷体" w:cs="宋体"/>
                <w:bCs/>
                <w:kern w:val="0"/>
                <w:szCs w:val="21"/>
              </w:rPr>
              <w:t xml:space="preserve"> </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7</w:t>
            </w:r>
          </w:p>
        </w:tc>
        <w:tc>
          <w:tcPr>
            <w:tcW w:w="2720" w:type="dxa"/>
            <w:vAlign w:val="center"/>
          </w:tcPr>
          <w:p>
            <w:pPr>
              <w:widowControl/>
              <w:jc w:val="center"/>
              <w:textAlignment w:val="center"/>
              <w:rPr>
                <w:rFonts w:ascii="楷体" w:hAnsi="楷体" w:eastAsia="楷体" w:cs="宋体"/>
                <w:bCs/>
                <w:kern w:val="0"/>
                <w:szCs w:val="21"/>
              </w:rPr>
            </w:pPr>
            <w:r>
              <w:rPr>
                <w:rFonts w:hint="eastAsia" w:ascii="黑体" w:hAnsi="黑体" w:eastAsia="黑体" w:cs="黑体"/>
                <w:color w:val="000000"/>
                <w:kern w:val="0"/>
                <w:szCs w:val="21"/>
              </w:rPr>
              <w:t>组合储物柜</w:t>
            </w:r>
            <w:r>
              <w:rPr>
                <w:rFonts w:hint="eastAsia"/>
                <w:color w:val="000000"/>
                <w:kern w:val="0"/>
                <w:szCs w:val="21"/>
              </w:rPr>
              <w:t>/</w:t>
            </w:r>
            <w:r>
              <w:rPr>
                <w:color w:val="000000"/>
                <w:kern w:val="0"/>
                <w:szCs w:val="21"/>
              </w:rPr>
              <w:t>Conbinedwardrobe</w:t>
            </w:r>
            <w:r>
              <w:rPr>
                <w:color w:val="000000"/>
                <w:kern w:val="0"/>
                <w:sz w:val="24"/>
              </w:rPr>
              <w:t xml:space="preserve"> </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￥1000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23</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楷体" w:hAnsi="楷体" w:eastAsia="楷体" w:cs="宋体"/>
                <w:bCs/>
                <w:kern w:val="0"/>
                <w:szCs w:val="21"/>
              </w:rPr>
              <w:t xml:space="preserve"> </w:t>
            </w:r>
            <w:r>
              <w:rPr>
                <w:rFonts w:hint="eastAsia" w:ascii="黑体" w:hAnsi="黑体" w:eastAsia="黑体" w:cs="黑体"/>
                <w:bCs/>
                <w:kern w:val="0"/>
                <w:szCs w:val="21"/>
              </w:rPr>
              <w:t xml:space="preserve">  浴帘杆</w:t>
            </w:r>
            <w:r>
              <w:rPr>
                <w:rFonts w:hint="eastAsia" w:ascii="楷体" w:hAnsi="楷体" w:eastAsia="楷体" w:cs="宋体"/>
                <w:bCs/>
                <w:kern w:val="0"/>
                <w:szCs w:val="21"/>
              </w:rPr>
              <w:t>/</w:t>
            </w:r>
            <w:r>
              <w:rPr>
                <w:rFonts w:eastAsia="楷体"/>
                <w:bCs/>
                <w:kern w:val="0"/>
                <w:szCs w:val="21"/>
              </w:rPr>
              <w:t>Shower curtain rod</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10"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8</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黑体" w:hAnsi="楷体" w:eastAsia="黑体" w:cs="宋体"/>
                <w:bCs/>
                <w:kern w:val="0"/>
                <w:szCs w:val="21"/>
              </w:rPr>
              <w:t>鞋柜</w:t>
            </w:r>
            <w:r>
              <w:rPr>
                <w:rFonts w:hint="eastAsia" w:ascii="楷体" w:hAnsi="楷体" w:eastAsia="楷体" w:cs="宋体"/>
                <w:bCs/>
                <w:kern w:val="0"/>
                <w:szCs w:val="21"/>
              </w:rPr>
              <w:t>/</w:t>
            </w:r>
            <w:r>
              <w:rPr>
                <w:rFonts w:hint="eastAsia" w:eastAsia="楷体"/>
                <w:bCs/>
                <w:kern w:val="0"/>
                <w:szCs w:val="21"/>
              </w:rPr>
              <w:t>shoe cabinet</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￥900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24</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黑体" w:hAnsi="黑体" w:eastAsia="黑体" w:cs="黑体"/>
                <w:bCs/>
                <w:kern w:val="0"/>
                <w:szCs w:val="21"/>
              </w:rPr>
              <w:t>浴帘</w:t>
            </w:r>
            <w:r>
              <w:rPr>
                <w:rFonts w:hint="eastAsia" w:ascii="楷体" w:hAnsi="楷体" w:eastAsia="楷体" w:cs="宋体"/>
                <w:bCs/>
                <w:kern w:val="0"/>
                <w:szCs w:val="21"/>
              </w:rPr>
              <w:t>/</w:t>
            </w:r>
            <w:r>
              <w:rPr>
                <w:rFonts w:eastAsia="楷体"/>
                <w:bCs/>
                <w:kern w:val="0"/>
                <w:szCs w:val="21"/>
              </w:rPr>
              <w:t xml:space="preserve">include a Shower              curtain </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65"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9</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黑体" w:hAnsi="楷体" w:eastAsia="黑体" w:cs="宋体"/>
                <w:bCs/>
                <w:kern w:val="0"/>
                <w:szCs w:val="21"/>
              </w:rPr>
              <w:t>冰箱</w:t>
            </w:r>
            <w:r>
              <w:rPr>
                <w:rFonts w:hint="eastAsia" w:ascii="楷体" w:hAnsi="楷体" w:eastAsia="楷体" w:cs="宋体"/>
                <w:bCs/>
                <w:kern w:val="0"/>
                <w:szCs w:val="21"/>
              </w:rPr>
              <w:t>/</w:t>
            </w:r>
            <w:r>
              <w:rPr>
                <w:rFonts w:hint="eastAsia" w:eastAsia="楷体"/>
                <w:bCs/>
                <w:kern w:val="0"/>
                <w:szCs w:val="21"/>
              </w:rPr>
              <w:t>refrigerator</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￥2000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25</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楷体" w:hAnsi="楷体" w:eastAsia="楷体" w:cs="宋体"/>
                <w:bCs/>
                <w:kern w:val="0"/>
                <w:szCs w:val="21"/>
              </w:rPr>
              <w:t xml:space="preserve"> </w:t>
            </w:r>
            <w:r>
              <w:rPr>
                <w:rFonts w:hint="eastAsia" w:ascii="黑体" w:hAnsi="黑体" w:eastAsia="黑体" w:cs="黑体"/>
                <w:bCs/>
                <w:kern w:val="0"/>
                <w:szCs w:val="21"/>
              </w:rPr>
              <w:t>卫生间门</w:t>
            </w:r>
            <w:r>
              <w:rPr>
                <w:rFonts w:hint="eastAsia" w:ascii="楷体" w:hAnsi="楷体" w:eastAsia="楷体" w:cs="宋体"/>
                <w:bCs/>
                <w:kern w:val="0"/>
                <w:szCs w:val="21"/>
              </w:rPr>
              <w:t>/</w:t>
            </w:r>
            <w:r>
              <w:rPr>
                <w:rFonts w:eastAsia="楷体"/>
                <w:bCs/>
                <w:kern w:val="0"/>
                <w:szCs w:val="21"/>
              </w:rPr>
              <w:t>door of toilet</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￥300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10</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黑体" w:hAnsi="楷体" w:eastAsia="黑体" w:cs="宋体"/>
                <w:bCs/>
                <w:kern w:val="0"/>
                <w:szCs w:val="21"/>
              </w:rPr>
              <w:t>电视机</w:t>
            </w:r>
            <w:r>
              <w:rPr>
                <w:rFonts w:hint="eastAsia" w:ascii="楷体" w:hAnsi="楷体" w:eastAsia="楷体" w:cs="宋体"/>
                <w:bCs/>
                <w:kern w:val="0"/>
                <w:szCs w:val="21"/>
              </w:rPr>
              <w:t>/</w:t>
            </w:r>
            <w:r>
              <w:rPr>
                <w:rFonts w:hint="eastAsia" w:eastAsia="楷体"/>
                <w:bCs/>
                <w:kern w:val="0"/>
                <w:szCs w:val="21"/>
              </w:rPr>
              <w:t>TV set</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￥2500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26</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黑体" w:hAnsi="黑体" w:eastAsia="黑体" w:cs="黑体"/>
                <w:bCs/>
                <w:kern w:val="0"/>
                <w:szCs w:val="21"/>
              </w:rPr>
              <w:t>大厅门锁</w:t>
            </w:r>
            <w:r>
              <w:rPr>
                <w:rFonts w:hint="eastAsia" w:ascii="楷体" w:hAnsi="楷体" w:eastAsia="楷体" w:cs="宋体"/>
                <w:bCs/>
                <w:kern w:val="0"/>
                <w:szCs w:val="21"/>
              </w:rPr>
              <w:t>/</w:t>
            </w:r>
            <w:r>
              <w:rPr>
                <w:rFonts w:eastAsia="楷体"/>
                <w:bCs/>
                <w:kern w:val="0"/>
                <w:szCs w:val="21"/>
              </w:rPr>
              <w:t>lock of lobby</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11</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黑体" w:hAnsi="楷体" w:eastAsia="黑体" w:cs="宋体"/>
                <w:bCs/>
                <w:kern w:val="0"/>
                <w:szCs w:val="21"/>
              </w:rPr>
              <w:t>电视遥控器</w:t>
            </w:r>
            <w:r>
              <w:rPr>
                <w:rFonts w:hint="eastAsia" w:ascii="楷体" w:hAnsi="楷体" w:eastAsia="楷体" w:cs="宋体"/>
                <w:bCs/>
                <w:kern w:val="0"/>
                <w:szCs w:val="21"/>
              </w:rPr>
              <w:t>／</w:t>
            </w:r>
            <w:r>
              <w:rPr>
                <w:rFonts w:hint="eastAsia" w:eastAsia="楷体"/>
                <w:bCs/>
                <w:kern w:val="0"/>
                <w:szCs w:val="21"/>
              </w:rPr>
              <w:t>TV remote control</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27</w:t>
            </w:r>
          </w:p>
        </w:tc>
        <w:tc>
          <w:tcPr>
            <w:tcW w:w="2720" w:type="dxa"/>
            <w:vAlign w:val="center"/>
          </w:tcPr>
          <w:p>
            <w:pPr>
              <w:widowControl/>
              <w:spacing w:line="240" w:lineRule="exact"/>
              <w:rPr>
                <w:rFonts w:ascii="楷体" w:hAnsi="楷体" w:eastAsia="楷体" w:cs="宋体"/>
                <w:bCs/>
                <w:kern w:val="0"/>
                <w:szCs w:val="21"/>
              </w:rPr>
            </w:pPr>
            <w:r>
              <w:rPr>
                <w:rFonts w:hint="eastAsia" w:ascii="黑体" w:hAnsi="黑体" w:eastAsia="黑体" w:cs="黑体"/>
                <w:bCs/>
                <w:kern w:val="0"/>
                <w:szCs w:val="21"/>
              </w:rPr>
              <w:t>过道吸顶灯</w:t>
            </w:r>
            <w:r>
              <w:rPr>
                <w:rFonts w:hint="eastAsia" w:ascii="楷体" w:hAnsi="楷体" w:eastAsia="楷体" w:cs="宋体"/>
                <w:bCs/>
                <w:kern w:val="0"/>
                <w:szCs w:val="21"/>
              </w:rPr>
              <w:t>/</w:t>
            </w:r>
            <w:r>
              <w:rPr>
                <w:rFonts w:eastAsia="楷体"/>
                <w:bCs/>
                <w:kern w:val="0"/>
                <w:szCs w:val="21"/>
              </w:rPr>
              <w:t>Dormitory corridor ceiling lamp</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0"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12</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黑体" w:hAnsi="黑体" w:eastAsia="黑体" w:cs="黑体"/>
                <w:bCs/>
                <w:kern w:val="0"/>
                <w:szCs w:val="21"/>
              </w:rPr>
              <w:t>门锁</w:t>
            </w:r>
            <w:r>
              <w:rPr>
                <w:rFonts w:hint="eastAsia" w:ascii="楷体" w:hAnsi="楷体" w:eastAsia="楷体" w:cs="宋体"/>
                <w:bCs/>
                <w:kern w:val="0"/>
                <w:szCs w:val="21"/>
              </w:rPr>
              <w:t>/</w:t>
            </w:r>
            <w:r>
              <w:rPr>
                <w:rFonts w:eastAsia="楷体"/>
                <w:bCs/>
                <w:kern w:val="0"/>
                <w:szCs w:val="21"/>
              </w:rPr>
              <w:t>Door lock</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￥100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28</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黑体" w:hAnsi="楷体" w:eastAsia="黑体" w:cs="宋体"/>
                <w:bCs/>
                <w:kern w:val="0"/>
                <w:szCs w:val="21"/>
              </w:rPr>
              <w:t>组合电脑桌</w:t>
            </w:r>
            <w:r>
              <w:rPr>
                <w:rFonts w:hint="eastAsia" w:ascii="楷体" w:hAnsi="楷体" w:eastAsia="楷体" w:cs="宋体"/>
                <w:bCs/>
                <w:kern w:val="0"/>
                <w:szCs w:val="21"/>
              </w:rPr>
              <w:t>/</w:t>
            </w:r>
            <w:r>
              <w:rPr>
                <w:rFonts w:hint="eastAsia" w:eastAsia="楷体"/>
                <w:bCs/>
                <w:kern w:val="0"/>
                <w:szCs w:val="21"/>
              </w:rPr>
              <w:t>Conbined computer desk</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￥850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13</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黑体" w:hAnsi="黑体" w:eastAsia="黑体" w:cs="黑体"/>
                <w:bCs/>
                <w:kern w:val="0"/>
                <w:szCs w:val="21"/>
              </w:rPr>
              <w:t>马桶</w:t>
            </w:r>
            <w:r>
              <w:rPr>
                <w:rFonts w:hint="eastAsia" w:ascii="楷体" w:hAnsi="楷体" w:eastAsia="楷体" w:cs="宋体"/>
                <w:bCs/>
                <w:kern w:val="0"/>
                <w:szCs w:val="21"/>
              </w:rPr>
              <w:t>/</w:t>
            </w:r>
            <w:r>
              <w:rPr>
                <w:rFonts w:eastAsia="楷体"/>
                <w:bCs/>
                <w:kern w:val="0"/>
                <w:szCs w:val="21"/>
              </w:rPr>
              <w:t>Close</w:t>
            </w:r>
            <w:r>
              <w:rPr>
                <w:rFonts w:hint="eastAsia" w:eastAsia="楷体"/>
                <w:bCs/>
                <w:kern w:val="0"/>
                <w:szCs w:val="21"/>
              </w:rPr>
              <w:t xml:space="preserve"> </w:t>
            </w:r>
            <w:r>
              <w:rPr>
                <w:rFonts w:eastAsia="楷体"/>
                <w:bCs/>
                <w:kern w:val="0"/>
                <w:szCs w:val="21"/>
              </w:rPr>
              <w:t>stool</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￥800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29</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黑体" w:hAnsi="楷体" w:eastAsia="黑体" w:cs="宋体"/>
                <w:bCs/>
                <w:kern w:val="0"/>
                <w:szCs w:val="21"/>
              </w:rPr>
              <w:t>椅子</w:t>
            </w:r>
            <w:r>
              <w:rPr>
                <w:rFonts w:hint="eastAsia" w:ascii="楷体" w:hAnsi="楷体" w:eastAsia="楷体" w:cs="宋体"/>
                <w:bCs/>
                <w:kern w:val="0"/>
                <w:szCs w:val="21"/>
              </w:rPr>
              <w:t>/</w:t>
            </w:r>
            <w:r>
              <w:rPr>
                <w:rFonts w:hint="eastAsia" w:eastAsia="楷体"/>
                <w:bCs/>
                <w:kern w:val="0"/>
                <w:szCs w:val="21"/>
              </w:rPr>
              <w:t>chair</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14</w:t>
            </w:r>
          </w:p>
        </w:tc>
        <w:tc>
          <w:tcPr>
            <w:tcW w:w="27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大厅玻璃门/</w:t>
            </w:r>
            <w:r>
              <w:rPr>
                <w:rFonts w:eastAsia="黑体"/>
                <w:bCs/>
                <w:kern w:val="0"/>
                <w:szCs w:val="21"/>
              </w:rPr>
              <w:t xml:space="preserve"> screen door </w:t>
            </w:r>
            <w:r>
              <w:rPr>
                <w:rFonts w:hint="eastAsia" w:eastAsia="黑体"/>
                <w:bCs/>
                <w:kern w:val="0"/>
                <w:szCs w:val="21"/>
              </w:rPr>
              <w:t>of lobby</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￥800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30</w:t>
            </w:r>
          </w:p>
        </w:tc>
        <w:tc>
          <w:tcPr>
            <w:tcW w:w="2720" w:type="dxa"/>
            <w:vAlign w:val="center"/>
          </w:tcPr>
          <w:p>
            <w:pPr>
              <w:widowControl/>
              <w:spacing w:line="240" w:lineRule="exact"/>
              <w:jc w:val="center"/>
              <w:rPr>
                <w:rFonts w:ascii="黑体" w:hAnsi="楷体" w:eastAsia="黑体" w:cs="宋体"/>
                <w:bCs/>
                <w:kern w:val="0"/>
                <w:szCs w:val="21"/>
              </w:rPr>
            </w:pPr>
            <w:r>
              <w:rPr>
                <w:rStyle w:val="56"/>
                <w:rFonts w:hint="eastAsia" w:ascii="黑体" w:hAnsi="黑体" w:eastAsia="黑体" w:cs="黑体"/>
                <w:szCs w:val="21"/>
                <w:shd w:val="clear" w:color="auto" w:fill="FFFFFF"/>
              </w:rPr>
              <w:t>电吹风</w:t>
            </w:r>
            <w:r>
              <w:rPr>
                <w:rStyle w:val="56"/>
                <w:sz w:val="19"/>
                <w:szCs w:val="19"/>
                <w:shd w:val="clear" w:color="auto" w:fill="FFFFFF"/>
              </w:rPr>
              <w:t>/</w:t>
            </w:r>
            <w:r>
              <w:rPr>
                <w:color w:val="auto"/>
                <w:szCs w:val="21"/>
                <w:u w:val="none"/>
                <w:shd w:val="clear" w:color="auto" w:fill="FFFFFF"/>
              </w:rPr>
              <w:t>electric hair drier</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15</w:t>
            </w:r>
          </w:p>
        </w:tc>
        <w:tc>
          <w:tcPr>
            <w:tcW w:w="27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阳台玻璃门/</w:t>
            </w:r>
            <w:r>
              <w:rPr>
                <w:rFonts w:eastAsia="黑体"/>
                <w:bCs/>
                <w:kern w:val="0"/>
                <w:szCs w:val="21"/>
              </w:rPr>
              <w:t xml:space="preserve"> screen door </w:t>
            </w:r>
            <w:r>
              <w:rPr>
                <w:rFonts w:hint="eastAsia" w:eastAsia="黑体"/>
                <w:bCs/>
                <w:kern w:val="0"/>
                <w:szCs w:val="21"/>
              </w:rPr>
              <w:t>of balcony</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￥300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31</w:t>
            </w:r>
          </w:p>
        </w:tc>
        <w:tc>
          <w:tcPr>
            <w:tcW w:w="27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监控摄像头</w:t>
            </w:r>
            <w:r>
              <w:rPr>
                <w:rFonts w:eastAsia="黑体"/>
                <w:bCs/>
                <w:kern w:val="0"/>
                <w:szCs w:val="21"/>
              </w:rPr>
              <w:t>/camera</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16</w:t>
            </w:r>
          </w:p>
        </w:tc>
        <w:tc>
          <w:tcPr>
            <w:tcW w:w="27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洗漱台盆/</w:t>
            </w:r>
            <w:r>
              <w:rPr>
                <w:rFonts w:eastAsia="黑体"/>
                <w:bCs/>
                <w:kern w:val="0"/>
                <w:szCs w:val="21"/>
              </w:rPr>
              <w:t>basin in bath room</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￥150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32</w:t>
            </w:r>
          </w:p>
        </w:tc>
        <w:tc>
          <w:tcPr>
            <w:tcW w:w="27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 xml:space="preserve"> 毛巾架/</w:t>
            </w:r>
            <w:r>
              <w:rPr>
                <w:rFonts w:eastAsia="黑体"/>
                <w:bCs/>
                <w:kern w:val="0"/>
                <w:szCs w:val="21"/>
              </w:rPr>
              <w:t>Towel rack</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￥50</w:t>
            </w:r>
          </w:p>
        </w:tc>
      </w:tr>
    </w:tbl>
    <w:p>
      <w:pPr>
        <w:pStyle w:val="71"/>
        <w:ind w:firstLine="480"/>
        <w:rPr>
          <w:rFonts w:ascii="宋体" w:hAnsi="宋体" w:cs="宋体"/>
          <w:kern w:val="0"/>
        </w:rPr>
      </w:pPr>
      <w:r>
        <w:rPr>
          <w:rFonts w:hint="eastAsia" w:ascii="楷体" w:hAnsi="楷体" w:eastAsia="楷体" w:cs="宋体"/>
          <w:kern w:val="0"/>
        </w:rPr>
        <w:t>注</w:t>
      </w:r>
      <w:r>
        <w:rPr>
          <w:rFonts w:hint="eastAsia" w:ascii="宋体" w:hAnsi="宋体" w:cs="宋体"/>
          <w:kern w:val="0"/>
        </w:rPr>
        <w:t xml:space="preserve">： </w:t>
      </w:r>
      <w:r>
        <w:rPr>
          <w:rFonts w:hint="eastAsia" w:ascii="黑体" w:hAnsi="黑体" w:eastAsia="黑体" w:cs="宋体"/>
          <w:kern w:val="0"/>
        </w:rPr>
        <w:t>表格中的价格为单件物品的价格。</w:t>
      </w:r>
      <w:r>
        <w:rPr>
          <w:rFonts w:hint="eastAsia"/>
        </w:rPr>
        <w:t xml:space="preserve">The price above is for each item.   </w:t>
      </w:r>
    </w:p>
    <w:bookmarkEnd w:id="0"/>
    <w:bookmarkEnd w:id="1"/>
    <w:bookmarkEnd w:id="2"/>
    <w:bookmarkEnd w:id="3"/>
    <w:bookmarkEnd w:id="4"/>
    <w:bookmarkEnd w:id="5"/>
    <w:p>
      <w:pPr>
        <w:pStyle w:val="69"/>
        <w:ind w:firstLine="0" w:firstLineChars="0"/>
        <w:sectPr>
          <w:pgSz w:w="11900" w:h="16840"/>
          <w:pgMar w:top="1440" w:right="1440" w:bottom="1440" w:left="1800" w:header="0" w:footer="0" w:gutter="0"/>
          <w:pgNumType w:fmt="numberInDash"/>
          <w:cols w:space="720" w:num="1"/>
          <w:docGrid w:linePitch="286" w:charSpace="0"/>
        </w:sectPr>
      </w:pPr>
    </w:p>
    <w:p>
      <w:pPr>
        <w:pStyle w:val="69"/>
        <w:ind w:firstLine="480"/>
      </w:pPr>
      <w:bookmarkStart w:id="44" w:name="_Toc521966637"/>
      <w:r>
        <w:rPr>
          <w:rFonts w:hint="eastAsia"/>
        </w:rPr>
        <w:t>5、国际生公寓入住须知</w:t>
      </w:r>
      <w:bookmarkEnd w:id="44"/>
      <w:bookmarkStart w:id="45" w:name="_Toc447697469"/>
    </w:p>
    <w:p>
      <w:pPr>
        <w:pStyle w:val="70"/>
        <w:ind w:firstLine="480"/>
      </w:pPr>
      <w:bookmarkStart w:id="46" w:name="_Toc521966638"/>
      <w:r>
        <w:rPr>
          <w:rFonts w:hint="eastAsia"/>
        </w:rPr>
        <w:t>5.1入住与退宿</w:t>
      </w:r>
      <w:bookmarkEnd w:id="45"/>
      <w:bookmarkEnd w:id="46"/>
    </w:p>
    <w:p>
      <w:pPr>
        <w:pStyle w:val="71"/>
        <w:ind w:firstLine="480"/>
      </w:pPr>
      <w:r>
        <w:rPr>
          <w:rFonts w:hint="eastAsia"/>
        </w:rPr>
        <w:t>5.1.1学生入住时凭学院开具的入住联系单及本人有效证件到公寓管理办公室领取押金缴纳联系单，交纳押金后凭公寓管理部盖过章的入住联系单到国际学生公寓值班大厅办理入住手续，入住当天签室内设施确认单。</w:t>
      </w:r>
    </w:p>
    <w:p>
      <w:pPr>
        <w:pStyle w:val="71"/>
        <w:ind w:firstLine="480"/>
      </w:pPr>
      <w:r>
        <w:rPr>
          <w:rFonts w:hint="eastAsia"/>
        </w:rPr>
        <w:t>5.1.2国际学生公寓目前有五种房间类型，分别为:单人间A、单人间B、双人间A、双人间B和四人间。</w:t>
      </w:r>
    </w:p>
    <w:p>
      <w:pPr>
        <w:pStyle w:val="71"/>
        <w:ind w:firstLine="480"/>
      </w:pPr>
      <w:r>
        <w:rPr>
          <w:rFonts w:hint="eastAsia"/>
        </w:rPr>
        <w:t>5.1.3凡毕业、结业或申请校外住宿的学生，应提前到公寓管理部办理退宿手续，并在承诺期限内带走个人所有物品，交还房门钥匙。遇特殊情况不能按时退宿者，应及时与所在学院或公寓管理部取得联系，协商处理办法。未按时退宿且未与学校取得联系者，其房间将被保留一周，一周后仍未退宿且未取得联系者，其房内物品将按无主物品由公寓管理部处理。</w:t>
      </w:r>
    </w:p>
    <w:p>
      <w:pPr>
        <w:widowControl/>
        <w:spacing w:line="340" w:lineRule="exact"/>
        <w:jc w:val="left"/>
        <w:rPr>
          <w:rFonts w:ascii="黑体" w:hAnsi="黑体" w:eastAsia="黑体" w:cs="宋体"/>
          <w:b/>
          <w:kern w:val="0"/>
          <w:sz w:val="24"/>
        </w:rPr>
      </w:pPr>
    </w:p>
    <w:p>
      <w:pPr>
        <w:pStyle w:val="71"/>
        <w:ind w:firstLine="480"/>
      </w:pPr>
      <w:r>
        <w:rPr>
          <w:rFonts w:hint="eastAsia"/>
        </w:rPr>
        <w:t xml:space="preserve">5.1 </w:t>
      </w:r>
      <w:r>
        <w:t>Check in and check out</w:t>
      </w:r>
    </w:p>
    <w:p>
      <w:pPr>
        <w:pStyle w:val="71"/>
        <w:ind w:firstLine="480"/>
        <w:rPr>
          <w:rFonts w:ascii="黑体" w:hAnsi="黑体"/>
        </w:rPr>
      </w:pPr>
      <w:r>
        <w:rPr>
          <w:rFonts w:hint="eastAsia"/>
        </w:rPr>
        <w:t xml:space="preserve">5.1.1 </w:t>
      </w:r>
      <w:r>
        <w:t xml:space="preserve">When checking in, international students should go to Apartment Management Office with liaison paper for checking in from your school and passport of yourself to get Liaison paper for deposit payment. After paying deposit to </w:t>
      </w:r>
      <w:r>
        <w:rPr>
          <w:rFonts w:hint="eastAsia"/>
        </w:rPr>
        <w:t>finance</w:t>
      </w:r>
      <w:r>
        <w:t xml:space="preserve"> office</w:t>
      </w:r>
      <w:r>
        <w:rPr>
          <w:rFonts w:hint="eastAsia"/>
        </w:rPr>
        <w:t xml:space="preserve">, </w:t>
      </w:r>
      <w:r>
        <w:t>with th</w:t>
      </w:r>
      <w:r>
        <w:rPr>
          <w:rFonts w:hint="eastAsia"/>
        </w:rPr>
        <w:t>e receipt, a</w:t>
      </w:r>
      <w:r>
        <w:t xml:space="preserve">partment </w:t>
      </w:r>
      <w:r>
        <w:rPr>
          <w:rFonts w:hint="eastAsia"/>
        </w:rPr>
        <w:t>m</w:t>
      </w:r>
      <w:r>
        <w:t xml:space="preserve">anagement </w:t>
      </w:r>
      <w:r>
        <w:rPr>
          <w:rFonts w:hint="eastAsia"/>
        </w:rPr>
        <w:t>o</w:t>
      </w:r>
      <w:r>
        <w:t>ffice will stamp the Liaison paper for checking in, and you should go to the duty hall of international student apartment to check in with it. And you need to sign confirmation slip of interior facilities at the same day you check in.</w:t>
      </w:r>
    </w:p>
    <w:p>
      <w:pPr>
        <w:pStyle w:val="71"/>
        <w:ind w:firstLine="480"/>
        <w:rPr>
          <w:rFonts w:ascii="黑体" w:hAnsi="黑体"/>
        </w:rPr>
      </w:pPr>
      <w:r>
        <w:rPr>
          <w:rFonts w:hint="eastAsia"/>
        </w:rPr>
        <w:t>5.1.2 N</w:t>
      </w:r>
      <w:r>
        <w:t>ow there are five kinds of rooms in international student apartments--single room A, single room B, Double room A, double room B and four-bed room.</w:t>
      </w:r>
    </w:p>
    <w:p>
      <w:pPr>
        <w:pStyle w:val="71"/>
        <w:ind w:firstLine="480"/>
      </w:pPr>
      <w:r>
        <w:rPr>
          <w:rFonts w:hint="eastAsia"/>
        </w:rPr>
        <w:t>5.1.3 S</w:t>
      </w:r>
      <w:r>
        <w:t xml:space="preserve">tudents who are going to graduate, complete the study or apply for Off-campus accommodation should </w:t>
      </w:r>
      <w:r>
        <w:rPr>
          <w:rFonts w:hint="eastAsia"/>
        </w:rPr>
        <w:t xml:space="preserve">register for </w:t>
      </w:r>
      <w:r>
        <w:t>check</w:t>
      </w:r>
      <w:r>
        <w:rPr>
          <w:rFonts w:hint="eastAsia"/>
        </w:rPr>
        <w:t>ing</w:t>
      </w:r>
      <w:r>
        <w:t xml:space="preserve"> out </w:t>
      </w:r>
      <w:r>
        <w:rPr>
          <w:rFonts w:hint="eastAsia"/>
        </w:rPr>
        <w:t xml:space="preserve">15 days </w:t>
      </w:r>
      <w:r>
        <w:t>in advance to apartment management office, and take away all personal belongings and return the key of your room within the time limit of acceptance. If unable to check out in time in exceptional circumstances, students should contact your school or apartment management office in time, and negotiate for a settlement. Or your room will be only kept for one week, then your belongings will be considered unclaimed and disposed of by</w:t>
      </w:r>
      <w:r>
        <w:rPr>
          <w:rFonts w:hint="eastAsia"/>
        </w:rPr>
        <w:t xml:space="preserve"> a</w:t>
      </w:r>
      <w:r>
        <w:t xml:space="preserve">partment </w:t>
      </w:r>
      <w:r>
        <w:rPr>
          <w:rFonts w:hint="eastAsia"/>
        </w:rPr>
        <w:t>m</w:t>
      </w:r>
      <w:r>
        <w:t>anagement office.</w:t>
      </w:r>
      <w:bookmarkStart w:id="47" w:name="_Toc447697470"/>
    </w:p>
    <w:p>
      <w:pPr>
        <w:pStyle w:val="59"/>
        <w:widowControl/>
        <w:shd w:val="clear" w:color="auto" w:fill="FFFFFF"/>
        <w:tabs>
          <w:tab w:val="left" w:pos="540"/>
          <w:tab w:val="left" w:pos="720"/>
        </w:tabs>
        <w:spacing w:line="360" w:lineRule="auto"/>
        <w:ind w:firstLine="0" w:firstLineChars="0"/>
        <w:rPr>
          <w:rFonts w:eastAsia="黑体"/>
          <w:kern w:val="0"/>
          <w:sz w:val="24"/>
        </w:rPr>
      </w:pPr>
    </w:p>
    <w:p>
      <w:pPr>
        <w:pStyle w:val="70"/>
        <w:ind w:firstLine="480"/>
        <w:rPr>
          <w:kern w:val="0"/>
        </w:rPr>
      </w:pPr>
      <w:bookmarkStart w:id="48" w:name="_Toc521966639"/>
      <w:r>
        <w:rPr>
          <w:rFonts w:hint="eastAsia"/>
        </w:rPr>
        <w:t>5.2押金</w:t>
      </w:r>
      <w:bookmarkEnd w:id="47"/>
      <w:r>
        <w:rPr>
          <w:rFonts w:hint="eastAsia"/>
        </w:rPr>
        <w:t>的收取及退还</w:t>
      </w:r>
      <w:bookmarkEnd w:id="48"/>
    </w:p>
    <w:p>
      <w:pPr>
        <w:pStyle w:val="71"/>
        <w:ind w:firstLine="480"/>
      </w:pPr>
      <w:r>
        <w:rPr>
          <w:rFonts w:hint="eastAsia"/>
        </w:rPr>
        <w:t>5.2.1国际学生公寓住宿押金根据不同房间类型有四种收取标准：单人间A每人1000元、单人间B每人800元、双人间A每人800元、双人间B及四人间每人500元，缴纳押金时需凭公寓管理部开具的押金联系单，押金原则上需在入住当天以现金形式缴纳，如有特殊情况，需签承诺书，并严格按照承诺日期以现金形式缴纳，承诺期限一般为15天以内，预期未交者公寓管理部将给与相应处罚。</w:t>
      </w:r>
    </w:p>
    <w:p>
      <w:pPr>
        <w:pStyle w:val="71"/>
        <w:ind w:firstLine="480"/>
      </w:pPr>
      <w:r>
        <w:rPr>
          <w:rFonts w:hint="eastAsia"/>
        </w:rPr>
        <w:t>5.2.2</w:t>
      </w:r>
      <w:r>
        <w:rPr>
          <w:rFonts w:hint="eastAsia" w:cs="黑体"/>
        </w:rPr>
        <w:t>所有需退还押金的国际生需本人凭缴纳收据到公寓管理办公室办理退还手续，再凭相应手续到后勤服务中心财务部办理；押金退还原则上需在学生毕业、结业或中途退学时方能办理，如遇学生申请校外住宿，押金退还需在学生毕业时办理；由于特殊原因本人不能前来办理时，需凭相应学院盖章的委托证明办理。</w:t>
      </w:r>
    </w:p>
    <w:p>
      <w:pPr>
        <w:pStyle w:val="71"/>
        <w:ind w:firstLine="480"/>
      </w:pPr>
      <w:r>
        <w:rPr>
          <w:rFonts w:hint="eastAsia" w:cs="黑体"/>
        </w:rPr>
        <w:t>5.2.3国际学生退宿时，经工作人员检查室内设施完好后方可办理押金退还手续，如室内设施经工作人员鉴定为人为损坏者，将视情况轻重扣取相应押金或者拒绝退还押金。</w:t>
      </w:r>
    </w:p>
    <w:p/>
    <w:p>
      <w:pPr>
        <w:pStyle w:val="71"/>
        <w:ind w:firstLine="480"/>
      </w:pPr>
      <w:r>
        <w:rPr>
          <w:rFonts w:hint="eastAsia"/>
        </w:rPr>
        <w:t xml:space="preserve">5.2 </w:t>
      </w:r>
      <w:r>
        <w:t>Charge and return of deposit</w:t>
      </w:r>
    </w:p>
    <w:p>
      <w:pPr>
        <w:pStyle w:val="71"/>
        <w:ind w:firstLine="480"/>
        <w:rPr>
          <w:rFonts w:ascii="黑体" w:hAnsi="黑体"/>
        </w:rPr>
      </w:pPr>
      <w:r>
        <w:rPr>
          <w:rFonts w:hint="eastAsia"/>
        </w:rPr>
        <w:t xml:space="preserve">5.2.1 </w:t>
      </w:r>
      <w:r>
        <w:t>According to different kinds of rooms, there are four kinds of charge standard of accommodation deposit in international student apartments: single room A - 1000 yuan per person, single room B and double room A - 800 yuan per person, double room B and four-bed room -500 yuan per person. Students should go to finance office to pay the deposit in cash with Liaison paper for deposit payment from apartment management office. If in exceptional circumstances, students should sign commitment letter and pay the deposit in cash strictly according to the promised date (usually 3 days), or the apartment office will give punishment to the student.</w:t>
      </w:r>
    </w:p>
    <w:p>
      <w:pPr>
        <w:pStyle w:val="71"/>
        <w:ind w:firstLine="480"/>
        <w:rPr>
          <w:rFonts w:ascii="黑体" w:hAnsi="黑体" w:cs="黑体"/>
        </w:rPr>
      </w:pPr>
      <w:r>
        <w:rPr>
          <w:rFonts w:hint="eastAsia"/>
        </w:rPr>
        <w:t>5.2.2 S</w:t>
      </w:r>
      <w:r>
        <w:t>tudents should return deposit to apartment management office and finance department of logistics service center with the receipt in person; deposit will be returned only when students graduate, complete the study or drop out. If students apply for out-campus accommodation, still deposit will be returned only when students graduate, complete the study or drop out. If the student is unable to come in person, power of attorney stamped by the student's school is needed.</w:t>
      </w:r>
    </w:p>
    <w:p>
      <w:pPr>
        <w:pStyle w:val="71"/>
        <w:ind w:firstLine="480"/>
      </w:pPr>
      <w:r>
        <w:rPr>
          <w:rFonts w:hint="eastAsia"/>
        </w:rPr>
        <w:t>5.2.3 W</w:t>
      </w:r>
      <w:r>
        <w:t>hen students check out, officers need to check interior facilities well before returning the deposit. If there is any artificial damage checked, deposit will be deducted or refused to return according to the situation.</w:t>
      </w:r>
    </w:p>
    <w:p>
      <w:pPr>
        <w:pStyle w:val="71"/>
        <w:ind w:firstLine="480"/>
      </w:pPr>
    </w:p>
    <w:p>
      <w:pPr>
        <w:pStyle w:val="70"/>
        <w:ind w:firstLine="480"/>
      </w:pPr>
      <w:bookmarkStart w:id="49" w:name="_Toc521966640"/>
      <w:r>
        <w:rPr>
          <w:rFonts w:hint="eastAsia"/>
          <w:kern w:val="0"/>
        </w:rPr>
        <w:t>5.3</w:t>
      </w:r>
      <w:r>
        <w:rPr>
          <w:rFonts w:hint="eastAsia"/>
        </w:rPr>
        <w:t>宿舍调换</w:t>
      </w:r>
      <w:bookmarkEnd w:id="49"/>
    </w:p>
    <w:p>
      <w:pPr>
        <w:pStyle w:val="71"/>
        <w:ind w:firstLine="480"/>
      </w:pPr>
      <w:r>
        <w:rPr>
          <w:rFonts w:hint="eastAsia"/>
        </w:rPr>
        <w:t>5.3.1所有校内住宿国际学生须按指定的房间住宿，不得随意更换房间。当房间内住宿人员发生变化时，学校有权进行住宿调整。学校每学期统一受理一次调整宿舍的申请，时间分别在6月份和12月份。学习时间为一学期及以下的学生原则上不得申请宿舍调整。</w:t>
      </w:r>
    </w:p>
    <w:p>
      <w:pPr>
        <w:pStyle w:val="71"/>
        <w:ind w:firstLine="480"/>
      </w:pPr>
      <w:r>
        <w:rPr>
          <w:rFonts w:hint="eastAsia"/>
        </w:rPr>
        <w:t>5.3.2调换宿舍的国际学生需向所在学院提出申请，填写学院提供的调换宿舍申请表，申请表上须注明希望填入房间信息，经学院负责人同意后，凭申请表到公寓管理部办理调换手续。</w:t>
      </w:r>
    </w:p>
    <w:p>
      <w:pPr>
        <w:pStyle w:val="71"/>
        <w:ind w:firstLine="480"/>
      </w:pPr>
      <w:r>
        <w:rPr>
          <w:rFonts w:hint="eastAsia"/>
        </w:rPr>
        <w:t>5.3.3需调换宿舍的新生，自入住之日起15日内凭入住联系单向学院提出申请，房间信息更改后的入住联系单需由学院再次加盖公章后方可生效。</w:t>
      </w:r>
    </w:p>
    <w:p>
      <w:pPr>
        <w:pStyle w:val="71"/>
        <w:ind w:firstLine="480"/>
        <w:rPr>
          <w:szCs w:val="21"/>
        </w:rPr>
      </w:pPr>
      <w:r>
        <w:rPr>
          <w:rFonts w:hint="eastAsia"/>
          <w:szCs w:val="21"/>
        </w:rPr>
        <w:t>5.3.4老生申请调换宿舍，除申请入住单人间的学生外原则上不能申请调入空房间。有房间类型变更的老生住宿费用按申请之日的住宿费标准收取。</w:t>
      </w:r>
    </w:p>
    <w:p>
      <w:pPr>
        <w:pStyle w:val="71"/>
        <w:ind w:firstLine="480"/>
        <w:rPr>
          <w:szCs w:val="21"/>
        </w:rPr>
      </w:pPr>
    </w:p>
    <w:p>
      <w:pPr>
        <w:pStyle w:val="71"/>
        <w:ind w:firstLine="480"/>
      </w:pPr>
      <w:r>
        <w:rPr>
          <w:rFonts w:hint="eastAsia"/>
        </w:rPr>
        <w:t xml:space="preserve">5.3 </w:t>
      </w:r>
      <w:r>
        <w:t>Change of r</w:t>
      </w:r>
      <w:r>
        <w:rPr>
          <w:rFonts w:hint="eastAsia"/>
        </w:rPr>
        <w:t>o</w:t>
      </w:r>
      <w:r>
        <w:t>om</w:t>
      </w:r>
    </w:p>
    <w:p>
      <w:pPr>
        <w:pStyle w:val="71"/>
        <w:ind w:firstLine="480"/>
        <w:rPr>
          <w:rFonts w:ascii="黑体" w:hAnsi="黑体" w:cs="黑体"/>
        </w:rPr>
      </w:pPr>
      <w:r>
        <w:rPr>
          <w:rFonts w:hint="eastAsia"/>
        </w:rPr>
        <w:t xml:space="preserve">5.3.1 </w:t>
      </w:r>
      <w:r>
        <w:t>All campus accommo</w:t>
      </w:r>
      <w:r>
        <w:rPr>
          <w:rFonts w:hint="eastAsia"/>
        </w:rPr>
        <w:t>d</w:t>
      </w:r>
      <w:r>
        <w:t>ation international students are required to stay in assigned rooms and may not be allowed to change rooms at will. Our university accepts application for changing room once every semester, at June and December. Degree students altogether have two opportunities to apply for changing room. Students whose study time is one semester or less are not allowed to apply for changing room in principle.</w:t>
      </w:r>
    </w:p>
    <w:p>
      <w:pPr>
        <w:pStyle w:val="71"/>
        <w:ind w:firstLine="480"/>
        <w:rPr>
          <w:rFonts w:ascii="黑体" w:hAnsi="黑体" w:cs="黑体"/>
        </w:rPr>
      </w:pPr>
      <w:r>
        <w:rPr>
          <w:rFonts w:hint="eastAsia"/>
        </w:rPr>
        <w:t>5.3.2 I</w:t>
      </w:r>
      <w:r>
        <w:t>nternational students should apply to your school, and fill in the application for changing room with the room you want pointed out. With the assent of the director of your school, you can proceed to apartment management office with the application.</w:t>
      </w:r>
    </w:p>
    <w:p>
      <w:pPr>
        <w:pStyle w:val="71"/>
        <w:ind w:firstLine="480"/>
        <w:rPr>
          <w:rFonts w:ascii="黑体" w:hAnsi="黑体" w:cs="黑体"/>
        </w:rPr>
      </w:pPr>
      <w:r>
        <w:rPr>
          <w:rFonts w:hint="eastAsia"/>
        </w:rPr>
        <w:t xml:space="preserve">5.3.3 </w:t>
      </w:r>
      <w:r>
        <w:t>New students who need to change room could apply to your school in 15 days after you check in, and the changed liaison paper for checking in needs to be stamped by your school again.</w:t>
      </w:r>
    </w:p>
    <w:p>
      <w:pPr>
        <w:pStyle w:val="71"/>
        <w:ind w:firstLine="480"/>
      </w:pPr>
      <w:r>
        <w:rPr>
          <w:rFonts w:hint="eastAsia"/>
        </w:rPr>
        <w:t xml:space="preserve">5.3.4 </w:t>
      </w:r>
      <w:r>
        <w:t>Senior students applying for changing room are not allowed to move into vacant room in principle except single room. The change of accommodation fee of senior students with the kind of room changed is counted from the day you apply for changing room.</w:t>
      </w:r>
    </w:p>
    <w:p>
      <w:pPr>
        <w:pStyle w:val="70"/>
        <w:ind w:firstLine="480"/>
      </w:pPr>
    </w:p>
    <w:p>
      <w:pPr>
        <w:pStyle w:val="70"/>
        <w:ind w:firstLine="480"/>
      </w:pPr>
      <w:bookmarkStart w:id="50" w:name="_Toc521966641"/>
      <w:r>
        <w:rPr>
          <w:rFonts w:hint="eastAsia"/>
        </w:rPr>
        <w:t>5.4 校外住宿</w:t>
      </w:r>
      <w:bookmarkEnd w:id="50"/>
    </w:p>
    <w:p>
      <w:pPr>
        <w:pStyle w:val="71"/>
        <w:ind w:firstLine="480"/>
      </w:pPr>
      <w:r>
        <w:rPr>
          <w:rFonts w:hint="eastAsia"/>
          <w:szCs w:val="21"/>
        </w:rPr>
        <w:t>5.4.1所有国际学生原则上要求入住国际学生公寓，由于特殊原因需申请校外住宿</w:t>
      </w:r>
      <w:r>
        <w:rPr>
          <w:rFonts w:hint="eastAsia"/>
        </w:rPr>
        <w:t>的国际学生需向所在学院提出申请，填写学院提供的校外住宿申请表，并向学院负责人提供租赁合同及本人在校外住宿期间的人身、财产安全责任和违法违纪责任等事项作出明确承诺，经学院负责人同意后，凭申请表到公寓管理部办理退宿手续。</w:t>
      </w:r>
    </w:p>
    <w:p>
      <w:pPr>
        <w:pStyle w:val="71"/>
        <w:ind w:firstLine="480"/>
      </w:pPr>
      <w:r>
        <w:rPr>
          <w:rFonts w:hint="eastAsia"/>
        </w:rPr>
        <w:t>5.4.2校外住宿申请表一式四份，其中三份分别交于校保卫处、国际教育学院、后勤服务中心备案，一份学生本人保留。</w:t>
      </w:r>
    </w:p>
    <w:p>
      <w:pPr>
        <w:pStyle w:val="71"/>
        <w:ind w:firstLine="480"/>
      </w:pPr>
      <w:r>
        <w:rPr>
          <w:rFonts w:hint="eastAsia"/>
        </w:rPr>
        <w:t>5.4.3申请校外住宿的国际学生房间押金毕业离校时退还，多余住宿费学期末退还，届时需提供校外住宿申请表。</w:t>
      </w:r>
    </w:p>
    <w:p>
      <w:pPr>
        <w:pStyle w:val="71"/>
        <w:ind w:firstLine="480"/>
      </w:pPr>
      <w:r>
        <w:rPr>
          <w:rFonts w:hint="eastAsia"/>
        </w:rPr>
        <w:t>5.4.4校外住宿的国际生原则上不允许再申请入住校内，如有特殊原因需再次入住校内的，需所在学院分管领导签字，并经后勤服务中心公寓管理部领导同意后方可入住。</w:t>
      </w:r>
    </w:p>
    <w:p>
      <w:pPr>
        <w:pStyle w:val="71"/>
        <w:ind w:firstLine="480"/>
        <w:rPr>
          <w:b/>
          <w:bCs/>
          <w:szCs w:val="21"/>
        </w:rPr>
      </w:pPr>
    </w:p>
    <w:p>
      <w:pPr>
        <w:pStyle w:val="71"/>
        <w:ind w:firstLine="480"/>
        <w:rPr>
          <w:rFonts w:ascii="黑体" w:hAnsi="黑体" w:cs="黑体"/>
          <w:szCs w:val="21"/>
        </w:rPr>
      </w:pPr>
      <w:r>
        <w:rPr>
          <w:rFonts w:hint="eastAsia"/>
        </w:rPr>
        <w:t xml:space="preserve">5.4 </w:t>
      </w:r>
      <w:r>
        <w:t>Off-campus accommodation</w:t>
      </w:r>
    </w:p>
    <w:p>
      <w:pPr>
        <w:pStyle w:val="71"/>
        <w:ind w:firstLine="480"/>
      </w:pPr>
      <w:r>
        <w:rPr>
          <w:rFonts w:hint="eastAsia"/>
        </w:rPr>
        <w:t xml:space="preserve">5.4.1 </w:t>
      </w:r>
      <w:r>
        <w:t>All international students are required to stay in the international student apartment in principle. Students wanting to live outside campus for specific reasons need to apply to your school and fill in application form for off-campus accommodation，and provide the house lease contract and commit to liabilities of violation of laws and disciplines and safety of person and property. with the assent of the director of your school and the application, you can check out to the apartment management office.</w:t>
      </w:r>
    </w:p>
    <w:p>
      <w:pPr>
        <w:pStyle w:val="71"/>
        <w:ind w:firstLine="480"/>
        <w:rPr>
          <w:rFonts w:ascii="黑体" w:hAnsi="黑体" w:cs="黑体"/>
        </w:rPr>
      </w:pPr>
      <w:r>
        <w:rPr>
          <w:rFonts w:hint="eastAsia"/>
        </w:rPr>
        <w:t xml:space="preserve">5.4.2 </w:t>
      </w:r>
      <w:r>
        <w:t>The application forms for off-campus accommodation are in quadruplicate, and will be kept by security department of our university, school of international education, logistics service center and students themselves.</w:t>
      </w:r>
    </w:p>
    <w:p>
      <w:pPr>
        <w:pStyle w:val="71"/>
        <w:ind w:firstLine="480"/>
        <w:rPr>
          <w:rFonts w:ascii="黑体" w:hAnsi="黑体" w:cs="黑体"/>
        </w:rPr>
      </w:pPr>
      <w:r>
        <w:rPr>
          <w:rFonts w:hint="eastAsia"/>
        </w:rPr>
        <w:t xml:space="preserve">5.4.3 </w:t>
      </w:r>
      <w:r>
        <w:t>The deposit of students applying for off-campus accommodation will be returned when students graduate or leave our university, and accommodation fee left will be returned in the end of the semester, which is in need of application form for off-campus accommodation.</w:t>
      </w:r>
    </w:p>
    <w:p>
      <w:pPr>
        <w:pStyle w:val="71"/>
        <w:ind w:firstLine="480"/>
      </w:pPr>
      <w:r>
        <w:rPr>
          <w:rFonts w:hint="eastAsia"/>
        </w:rPr>
        <w:t xml:space="preserve">5.4.4 </w:t>
      </w:r>
      <w:r>
        <w:t>Students applying for off-campus accommodation are not allowed to move back to the student apartment in principle, if students need to move back for specific reasons, you need to get the signature of the head of the school and the assent of apartment management office of logistics service center.</w:t>
      </w:r>
      <w:r>
        <w:rPr>
          <w:rFonts w:hint="eastAsia"/>
        </w:rPr>
        <w:t xml:space="preserve"> </w:t>
      </w:r>
      <w:r>
        <w:t>Students who do not apply for off-campus accommodation with the stipulated procedure are all considered to be campus accommodation.</w:t>
      </w:r>
    </w:p>
    <w:p>
      <w:pPr>
        <w:pStyle w:val="69"/>
        <w:ind w:firstLine="480"/>
        <w:rPr>
          <w:rFonts w:ascii="黑体" w:hAnsi="黑体" w:cs="宋体"/>
        </w:rPr>
      </w:pPr>
      <w:bookmarkStart w:id="51" w:name="_Toc521966642"/>
      <w:r>
        <w:rPr>
          <w:rFonts w:hint="eastAsia" w:ascii="黑体" w:hAnsi="黑体" w:cs="宋体"/>
        </w:rPr>
        <w:t>6、国际生公寓生活提醒</w:t>
      </w:r>
      <w:bookmarkEnd w:id="51"/>
    </w:p>
    <w:p>
      <w:pPr>
        <w:pStyle w:val="71"/>
        <w:ind w:firstLine="480"/>
        <w:rPr>
          <w:rFonts w:ascii="黑体" w:hAnsi="黑体" w:cs="宋体"/>
        </w:rPr>
      </w:pPr>
      <w:r>
        <w:t>Life Reminders in International Students Apartment</w:t>
      </w:r>
    </w:p>
    <w:p>
      <w:pPr>
        <w:pStyle w:val="71"/>
        <w:ind w:firstLine="480"/>
      </w:pPr>
      <w:r>
        <w:rPr>
          <w:rFonts w:hint="eastAsia"/>
        </w:rPr>
        <w:t>欢迎各位同学入住留学生公寓，以下为室内设施使用说明，请遵守。</w:t>
      </w:r>
    </w:p>
    <w:p>
      <w:pPr>
        <w:pStyle w:val="71"/>
        <w:ind w:firstLine="480"/>
      </w:pPr>
      <w:r>
        <w:rPr>
          <w:rFonts w:hint="eastAsia"/>
        </w:rPr>
        <w:t>6.1马桶内不能扔任何杂物，人为造成的马桶堵塞，维修费用由学生承担；</w:t>
      </w:r>
    </w:p>
    <w:p>
      <w:pPr>
        <w:pStyle w:val="71"/>
        <w:ind w:firstLine="480"/>
      </w:pPr>
      <w:r>
        <w:rPr>
          <w:rFonts w:hint="eastAsia"/>
        </w:rPr>
        <w:t>6.2冰箱下层有调温档，只需调到3档就行，温度过低会损坏冰箱，另假如上层结冰，你只需断电1个小时左右，冰会自动融化，切忌用硬物除霜；</w:t>
      </w:r>
      <w:r>
        <w:t xml:space="preserve"> </w:t>
      </w:r>
    </w:p>
    <w:p>
      <w:pPr>
        <w:pStyle w:val="71"/>
        <w:ind w:firstLine="480"/>
      </w:pPr>
      <w:r>
        <w:rPr>
          <w:rFonts w:hint="eastAsia"/>
        </w:rPr>
        <w:t>6.3席梦思床垫上需铺床品使用，不能私自将席梦思移到地板上；</w:t>
      </w:r>
      <w:r>
        <w:t xml:space="preserve"> </w:t>
      </w:r>
    </w:p>
    <w:p>
      <w:pPr>
        <w:pStyle w:val="71"/>
        <w:ind w:firstLine="480"/>
      </w:pPr>
      <w:r>
        <w:rPr>
          <w:rFonts w:hint="eastAsia"/>
        </w:rPr>
        <w:t>6.4禁止随意更改室内设施，如：液晶电视及铁架床不能随意拆卸、不能将床板等家具放置阳台；</w:t>
      </w:r>
    </w:p>
    <w:p>
      <w:pPr>
        <w:pStyle w:val="71"/>
        <w:ind w:firstLine="480"/>
      </w:pPr>
      <w:r>
        <w:rPr>
          <w:rFonts w:hint="eastAsia"/>
        </w:rPr>
        <w:t>6.5公用厨房及阳台烹饪时，人不能离开；</w:t>
      </w:r>
      <w:r>
        <w:t xml:space="preserve"> </w:t>
      </w:r>
    </w:p>
    <w:p>
      <w:pPr>
        <w:pStyle w:val="71"/>
        <w:ind w:firstLine="480"/>
      </w:pPr>
      <w:r>
        <w:rPr>
          <w:rFonts w:hint="eastAsia"/>
        </w:rPr>
        <w:t>6.6室内任何设施如有损坏请及时到值班台报修，由延误报修导致的损失，由学生本人承担。</w:t>
      </w:r>
    </w:p>
    <w:p>
      <w:pPr>
        <w:pStyle w:val="71"/>
        <w:ind w:firstLine="480"/>
      </w:pPr>
    </w:p>
    <w:p>
      <w:pPr>
        <w:pStyle w:val="71"/>
        <w:ind w:firstLine="480"/>
        <w:rPr>
          <w:kern w:val="0"/>
        </w:rPr>
      </w:pPr>
      <w:r>
        <w:rPr>
          <w:kern w:val="0"/>
        </w:rPr>
        <w:t xml:space="preserve">Welcome to international students’ apartment. The following items are </w:t>
      </w:r>
      <w:r>
        <w:rPr>
          <w:rFonts w:hint="eastAsia"/>
          <w:kern w:val="0"/>
        </w:rPr>
        <w:t>some</w:t>
      </w:r>
      <w:r>
        <w:rPr>
          <w:kern w:val="0"/>
        </w:rPr>
        <w:t xml:space="preserve"> instruction</w:t>
      </w:r>
      <w:r>
        <w:rPr>
          <w:rFonts w:hint="eastAsia"/>
          <w:kern w:val="0"/>
        </w:rPr>
        <w:t>s</w:t>
      </w:r>
      <w:r>
        <w:rPr>
          <w:kern w:val="0"/>
        </w:rPr>
        <w:t xml:space="preserve"> of room facilities. Please comply with them.</w:t>
      </w:r>
    </w:p>
    <w:p>
      <w:pPr>
        <w:pStyle w:val="71"/>
        <w:ind w:firstLine="480"/>
        <w:rPr>
          <w:kern w:val="0"/>
        </w:rPr>
      </w:pPr>
      <w:r>
        <w:rPr>
          <w:rFonts w:hint="eastAsia"/>
          <w:kern w:val="0"/>
        </w:rPr>
        <w:t xml:space="preserve">6.1 </w:t>
      </w:r>
      <w:r>
        <w:rPr>
          <w:kern w:val="0"/>
        </w:rPr>
        <w:t>Do</w:t>
      </w:r>
      <w:r>
        <w:rPr>
          <w:rFonts w:hint="eastAsia"/>
          <w:kern w:val="0"/>
        </w:rPr>
        <w:t xml:space="preserve"> not</w:t>
      </w:r>
      <w:r>
        <w:rPr>
          <w:kern w:val="0"/>
        </w:rPr>
        <w:t xml:space="preserve"> throw rubbish into close stool. You shall afford the maintenance costs if you make the </w:t>
      </w:r>
      <w:r>
        <w:rPr>
          <w:rFonts w:hint="eastAsia"/>
          <w:kern w:val="0"/>
        </w:rPr>
        <w:t>block</w:t>
      </w:r>
      <w:r>
        <w:rPr>
          <w:kern w:val="0"/>
        </w:rPr>
        <w:t xml:space="preserve"> of the toilet;</w:t>
      </w:r>
    </w:p>
    <w:p>
      <w:pPr>
        <w:pStyle w:val="71"/>
        <w:ind w:firstLine="480"/>
        <w:rPr>
          <w:kern w:val="0"/>
        </w:rPr>
      </w:pPr>
      <w:bookmarkStart w:id="52" w:name="_Toc521938028"/>
      <w:r>
        <w:rPr>
          <w:rFonts w:hint="eastAsia"/>
          <w:kern w:val="0"/>
        </w:rPr>
        <w:t xml:space="preserve">6.2 </w:t>
      </w:r>
      <w:r>
        <w:rPr>
          <w:kern w:val="0"/>
        </w:rPr>
        <w:t xml:space="preserve">You can control the temperature by the turning the terminator. It would be best to turn it onto scale 3. The damage might be caused by your turning onto </w:t>
      </w:r>
      <w:r>
        <w:rPr>
          <w:rFonts w:hint="eastAsia"/>
          <w:kern w:val="0"/>
        </w:rPr>
        <w:t xml:space="preserve">  </w:t>
      </w:r>
      <w:r>
        <w:rPr>
          <w:kern w:val="0"/>
        </w:rPr>
        <w:t>the other scale. In addition, if heavy ice found in the upper, you can switch it off.</w:t>
      </w:r>
      <w:r>
        <w:rPr>
          <w:rFonts w:hint="eastAsia"/>
          <w:kern w:val="0"/>
        </w:rPr>
        <w:t xml:space="preserve"> </w:t>
      </w:r>
      <w:r>
        <w:rPr>
          <w:kern w:val="0"/>
        </w:rPr>
        <w:t>It takes one hour for the ice to be melted. Also, please don’t use hard tools to defrost the ice;</w:t>
      </w:r>
      <w:bookmarkEnd w:id="52"/>
    </w:p>
    <w:p>
      <w:pPr>
        <w:pStyle w:val="71"/>
        <w:ind w:firstLine="480"/>
        <w:rPr>
          <w:kern w:val="0"/>
        </w:rPr>
      </w:pPr>
      <w:bookmarkStart w:id="53" w:name="_Toc521938029"/>
      <w:r>
        <w:rPr>
          <w:rFonts w:hint="eastAsia"/>
          <w:kern w:val="0"/>
        </w:rPr>
        <w:t xml:space="preserve">6.3 </w:t>
      </w:r>
      <w:r>
        <w:rPr>
          <w:kern w:val="0"/>
        </w:rPr>
        <w:t>Simmons mattress can only be used by the covering of bed sheet. Don’t move the mattress onto the floor;</w:t>
      </w:r>
      <w:bookmarkEnd w:id="53"/>
    </w:p>
    <w:p>
      <w:pPr>
        <w:pStyle w:val="71"/>
        <w:ind w:firstLine="480"/>
        <w:rPr>
          <w:kern w:val="0"/>
        </w:rPr>
      </w:pPr>
      <w:bookmarkStart w:id="54" w:name="_Toc521938030"/>
      <w:r>
        <w:rPr>
          <w:rFonts w:hint="eastAsia"/>
          <w:kern w:val="0"/>
        </w:rPr>
        <w:t xml:space="preserve">6.4 </w:t>
      </w:r>
      <w:r>
        <w:rPr>
          <w:kern w:val="0"/>
        </w:rPr>
        <w:t>It is not allowed to move the room facilities. For example, Liquid crystal TV display and bed stock is not allowed to dismantle, and don’t place the furniture into the balcony;</w:t>
      </w:r>
      <w:bookmarkEnd w:id="54"/>
      <w:r>
        <w:rPr>
          <w:kern w:val="0"/>
        </w:rPr>
        <w:t xml:space="preserve">  </w:t>
      </w:r>
    </w:p>
    <w:p>
      <w:pPr>
        <w:pStyle w:val="71"/>
        <w:ind w:firstLine="480"/>
        <w:rPr>
          <w:kern w:val="0"/>
        </w:rPr>
      </w:pPr>
      <w:bookmarkStart w:id="55" w:name="_Toc521938031"/>
      <w:r>
        <w:rPr>
          <w:rFonts w:hint="eastAsia"/>
          <w:kern w:val="0"/>
        </w:rPr>
        <w:t xml:space="preserve">6.5 </w:t>
      </w:r>
      <w:r>
        <w:rPr>
          <w:kern w:val="0"/>
        </w:rPr>
        <w:t>Be aware of not leaving the kitchen when cooking.</w:t>
      </w:r>
      <w:bookmarkEnd w:id="55"/>
    </w:p>
    <w:p>
      <w:pPr>
        <w:pStyle w:val="71"/>
        <w:ind w:firstLine="480"/>
        <w:rPr>
          <w:b/>
        </w:rPr>
      </w:pPr>
      <w:bookmarkStart w:id="56" w:name="_Toc521938032"/>
      <w:r>
        <w:rPr>
          <w:rFonts w:hint="eastAsia"/>
          <w:kern w:val="0"/>
        </w:rPr>
        <w:t xml:space="preserve">6.6 </w:t>
      </w:r>
      <w:r>
        <w:rPr>
          <w:kern w:val="0"/>
        </w:rPr>
        <w:t>Please report the damage of your room facilities promptly to the reception. You shall afford maintenance costs because of your delaying of report.</w:t>
      </w:r>
      <w:bookmarkEnd w:id="56"/>
      <w:r>
        <w:rPr>
          <w:rFonts w:hint="eastAsia" w:ascii="仿宋" w:hAnsi="仿宋" w:eastAsia="仿宋" w:cs="仿宋"/>
        </w:rPr>
        <w:t xml:space="preserve">                               </w:t>
      </w:r>
    </w:p>
    <w:p>
      <w:pPr>
        <w:pStyle w:val="69"/>
        <w:ind w:firstLine="480"/>
      </w:pPr>
      <w:bookmarkStart w:id="57" w:name="_Toc521966643"/>
      <w:r>
        <w:rPr>
          <w:rFonts w:hint="eastAsia"/>
        </w:rPr>
        <w:t>7、</w:t>
      </w:r>
      <w:r>
        <w:t>宿舍信用分制度</w:t>
      </w:r>
      <w:bookmarkEnd w:id="57"/>
    </w:p>
    <w:p>
      <w:pPr>
        <w:pStyle w:val="71"/>
        <w:ind w:firstLine="480"/>
      </w:pPr>
      <w:r>
        <w:t>Apartment</w:t>
      </w:r>
      <w:r>
        <w:rPr>
          <w:rFonts w:hint="eastAsia"/>
        </w:rPr>
        <w:t xml:space="preserve"> </w:t>
      </w:r>
      <w:r>
        <w:t>Credit System</w:t>
      </w:r>
    </w:p>
    <w:p>
      <w:pPr>
        <w:pStyle w:val="71"/>
        <w:ind w:firstLine="480"/>
      </w:pPr>
      <w:r>
        <w:rPr>
          <w:rFonts w:hint="eastAsia"/>
        </w:rPr>
        <w:t>7.1</w:t>
      </w:r>
      <w:r>
        <w:t>为了更好地对国际学生公寓进行管理，学校决定实行宿舍信用分制度，对每个住校学生进行打分。每个学期的初始分为100，根据《浙江工商大学国际学生违纪处分暂行规定》以及后勤关于住宿管理的相关规定实行加分和扣分。评分标准如下：</w:t>
      </w:r>
    </w:p>
    <w:tbl>
      <w:tblPr>
        <w:tblStyle w:val="29"/>
        <w:tblW w:w="5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4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44" w:type="dxa"/>
          </w:tcPr>
          <w:p>
            <w:pPr>
              <w:jc w:val="center"/>
              <w:rPr>
                <w:rFonts w:eastAsia="黑体"/>
                <w:kern w:val="0"/>
                <w:sz w:val="24"/>
                <w:szCs w:val="20"/>
              </w:rPr>
            </w:pPr>
            <w:r>
              <w:rPr>
                <w:rFonts w:eastAsia="黑体"/>
                <w:kern w:val="0"/>
                <w:sz w:val="24"/>
                <w:szCs w:val="20"/>
              </w:rPr>
              <w:t>-20</w:t>
            </w:r>
          </w:p>
        </w:tc>
        <w:tc>
          <w:tcPr>
            <w:tcW w:w="4855" w:type="dxa"/>
          </w:tcPr>
          <w:p>
            <w:pPr>
              <w:rPr>
                <w:rFonts w:eastAsia="黑体"/>
                <w:kern w:val="0"/>
                <w:sz w:val="24"/>
                <w:szCs w:val="20"/>
              </w:rPr>
            </w:pPr>
            <w:r>
              <w:rPr>
                <w:rFonts w:ascii="黑体" w:hAnsi="黑体" w:eastAsia="黑体" w:cs="黑体"/>
                <w:kern w:val="0"/>
                <w:szCs w:val="21"/>
              </w:rPr>
              <w:t>通过阳台向宿舍楼下扔垃圾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44" w:type="dxa"/>
          </w:tcPr>
          <w:p>
            <w:pPr>
              <w:jc w:val="center"/>
              <w:rPr>
                <w:rFonts w:eastAsia="黑体"/>
                <w:kern w:val="0"/>
                <w:sz w:val="24"/>
                <w:szCs w:val="20"/>
              </w:rPr>
            </w:pPr>
            <w:r>
              <w:rPr>
                <w:rFonts w:eastAsia="黑体"/>
                <w:kern w:val="0"/>
                <w:sz w:val="24"/>
                <w:szCs w:val="20"/>
              </w:rPr>
              <w:t>-20</w:t>
            </w:r>
          </w:p>
        </w:tc>
        <w:tc>
          <w:tcPr>
            <w:tcW w:w="4855" w:type="dxa"/>
          </w:tcPr>
          <w:p>
            <w:pPr>
              <w:rPr>
                <w:rFonts w:eastAsia="黑体"/>
                <w:kern w:val="0"/>
                <w:sz w:val="24"/>
                <w:szCs w:val="20"/>
              </w:rPr>
            </w:pPr>
            <w:r>
              <w:rPr>
                <w:rFonts w:ascii="黑体" w:hAnsi="黑体" w:eastAsia="黑体" w:cs="黑体"/>
                <w:kern w:val="0"/>
                <w:szCs w:val="21"/>
              </w:rPr>
              <w:t>破坏公物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44" w:type="dxa"/>
          </w:tcPr>
          <w:p>
            <w:pPr>
              <w:jc w:val="center"/>
              <w:rPr>
                <w:rFonts w:eastAsia="黑体"/>
                <w:kern w:val="0"/>
                <w:sz w:val="24"/>
                <w:szCs w:val="20"/>
              </w:rPr>
            </w:pPr>
            <w:r>
              <w:rPr>
                <w:rFonts w:eastAsia="黑体"/>
                <w:kern w:val="0"/>
                <w:sz w:val="24"/>
                <w:szCs w:val="20"/>
              </w:rPr>
              <w:t>-20</w:t>
            </w:r>
          </w:p>
        </w:tc>
        <w:tc>
          <w:tcPr>
            <w:tcW w:w="4855" w:type="dxa"/>
          </w:tcPr>
          <w:p>
            <w:pPr>
              <w:rPr>
                <w:rFonts w:eastAsia="黑体"/>
                <w:kern w:val="0"/>
                <w:sz w:val="24"/>
                <w:szCs w:val="20"/>
              </w:rPr>
            </w:pPr>
            <w:r>
              <w:rPr>
                <w:rFonts w:ascii="黑体" w:hAnsi="黑体" w:eastAsia="黑体" w:cs="黑体"/>
                <w:kern w:val="0"/>
                <w:szCs w:val="21"/>
              </w:rPr>
              <w:t>留宿他人</w:t>
            </w:r>
            <w:r>
              <w:rPr>
                <w:rFonts w:hint="eastAsia" w:ascii="黑体" w:hAnsi="黑体" w:eastAsia="黑体" w:cs="黑体"/>
                <w:kern w:val="0"/>
                <w:szCs w:val="21"/>
              </w:rPr>
              <w:t>或异性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44" w:type="dxa"/>
          </w:tcPr>
          <w:p>
            <w:pPr>
              <w:jc w:val="center"/>
              <w:rPr>
                <w:rFonts w:eastAsia="黑体"/>
                <w:kern w:val="0"/>
                <w:sz w:val="24"/>
                <w:szCs w:val="20"/>
              </w:rPr>
            </w:pPr>
            <w:r>
              <w:rPr>
                <w:rFonts w:eastAsia="黑体"/>
                <w:kern w:val="0"/>
                <w:sz w:val="24"/>
                <w:szCs w:val="20"/>
              </w:rPr>
              <w:t>-20</w:t>
            </w:r>
          </w:p>
        </w:tc>
        <w:tc>
          <w:tcPr>
            <w:tcW w:w="4855" w:type="dxa"/>
          </w:tcPr>
          <w:p>
            <w:pPr>
              <w:widowControl/>
              <w:spacing w:line="340" w:lineRule="exact"/>
              <w:rPr>
                <w:rFonts w:ascii="黑体" w:hAnsi="黑体" w:eastAsia="黑体" w:cs="黑体"/>
                <w:kern w:val="0"/>
                <w:szCs w:val="21"/>
              </w:rPr>
            </w:pPr>
            <w:r>
              <w:rPr>
                <w:rFonts w:ascii="黑体" w:hAnsi="黑体" w:eastAsia="黑体" w:cs="黑体"/>
                <w:kern w:val="0"/>
                <w:szCs w:val="21"/>
              </w:rPr>
              <w:t>使用违章电器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44" w:type="dxa"/>
          </w:tcPr>
          <w:p>
            <w:pPr>
              <w:jc w:val="center"/>
              <w:rPr>
                <w:rFonts w:eastAsia="黑体"/>
                <w:kern w:val="0"/>
                <w:sz w:val="24"/>
                <w:szCs w:val="20"/>
              </w:rPr>
            </w:pPr>
            <w:r>
              <w:rPr>
                <w:rFonts w:eastAsia="黑体"/>
                <w:kern w:val="0"/>
                <w:sz w:val="24"/>
                <w:szCs w:val="20"/>
              </w:rPr>
              <w:t>-20</w:t>
            </w:r>
          </w:p>
        </w:tc>
        <w:tc>
          <w:tcPr>
            <w:tcW w:w="4855" w:type="dxa"/>
          </w:tcPr>
          <w:p>
            <w:pPr>
              <w:rPr>
                <w:rFonts w:eastAsia="黑体"/>
                <w:kern w:val="0"/>
                <w:sz w:val="24"/>
                <w:szCs w:val="20"/>
              </w:rPr>
            </w:pPr>
            <w:r>
              <w:rPr>
                <w:rFonts w:ascii="黑体" w:hAnsi="黑体" w:eastAsia="黑体" w:cs="黑体"/>
                <w:kern w:val="0"/>
                <w:szCs w:val="21"/>
              </w:rPr>
              <w:t>在宿舍内使用明火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44" w:type="dxa"/>
          </w:tcPr>
          <w:p>
            <w:pPr>
              <w:jc w:val="center"/>
              <w:rPr>
                <w:rFonts w:eastAsia="黑体"/>
                <w:kern w:val="0"/>
                <w:sz w:val="24"/>
                <w:szCs w:val="20"/>
              </w:rPr>
            </w:pPr>
            <w:r>
              <w:rPr>
                <w:rFonts w:eastAsia="黑体"/>
                <w:kern w:val="0"/>
                <w:sz w:val="24"/>
                <w:szCs w:val="20"/>
              </w:rPr>
              <w:t>-20</w:t>
            </w:r>
          </w:p>
        </w:tc>
        <w:tc>
          <w:tcPr>
            <w:tcW w:w="4855" w:type="dxa"/>
          </w:tcPr>
          <w:p>
            <w:pPr>
              <w:rPr>
                <w:rFonts w:eastAsia="黑体"/>
                <w:kern w:val="0"/>
                <w:sz w:val="24"/>
                <w:szCs w:val="20"/>
              </w:rPr>
            </w:pPr>
            <w:r>
              <w:rPr>
                <w:rFonts w:ascii="黑体" w:hAnsi="黑体" w:eastAsia="黑体" w:cs="黑体"/>
                <w:kern w:val="0"/>
                <w:szCs w:val="21"/>
              </w:rPr>
              <w:t>宿舍内进行</w:t>
            </w:r>
            <w:r>
              <w:rPr>
                <w:rFonts w:hint="eastAsia" w:ascii="黑体" w:hAnsi="黑体" w:eastAsia="黑体" w:cs="黑体"/>
                <w:kern w:val="0"/>
                <w:szCs w:val="21"/>
              </w:rPr>
              <w:t>酗酒</w:t>
            </w:r>
            <w:r>
              <w:rPr>
                <w:rFonts w:ascii="黑体" w:hAnsi="黑体" w:eastAsia="黑体" w:cs="黑体"/>
                <w:kern w:val="0"/>
                <w:szCs w:val="21"/>
              </w:rPr>
              <w:t>赌博等有碍宿舍正常秩序的活动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-20</w:t>
            </w:r>
          </w:p>
        </w:tc>
        <w:tc>
          <w:tcPr>
            <w:tcW w:w="4855" w:type="dxa"/>
          </w:tcPr>
          <w:p>
            <w:pPr>
              <w:rPr>
                <w:rFonts w:eastAsia="黑体"/>
                <w:kern w:val="0"/>
                <w:sz w:val="24"/>
                <w:szCs w:val="20"/>
              </w:rPr>
            </w:pPr>
            <w:r>
              <w:rPr>
                <w:rFonts w:ascii="黑体" w:hAnsi="黑体" w:eastAsia="黑体" w:cs="黑体"/>
                <w:kern w:val="0"/>
                <w:szCs w:val="21"/>
              </w:rPr>
              <w:t>在公寓楼内打架斗殴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-10</w:t>
            </w:r>
          </w:p>
        </w:tc>
        <w:tc>
          <w:tcPr>
            <w:tcW w:w="4855" w:type="dxa"/>
          </w:tcPr>
          <w:p>
            <w:pPr>
              <w:rPr>
                <w:rFonts w:eastAsia="黑体"/>
                <w:kern w:val="0"/>
                <w:sz w:val="24"/>
                <w:szCs w:val="20"/>
              </w:rPr>
            </w:pPr>
            <w:r>
              <w:rPr>
                <w:rFonts w:ascii="黑体" w:hAnsi="黑体" w:eastAsia="黑体" w:cs="黑体"/>
                <w:kern w:val="0"/>
                <w:szCs w:val="21"/>
              </w:rPr>
              <w:t>在楼道及公用厨房乱扔垃圾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-10</w:t>
            </w:r>
          </w:p>
        </w:tc>
        <w:tc>
          <w:tcPr>
            <w:tcW w:w="4855" w:type="dxa"/>
          </w:tcPr>
          <w:p>
            <w:pPr>
              <w:rPr>
                <w:rFonts w:eastAsia="黑体"/>
                <w:kern w:val="0"/>
                <w:sz w:val="24"/>
                <w:szCs w:val="20"/>
              </w:rPr>
            </w:pPr>
            <w:r>
              <w:rPr>
                <w:rFonts w:ascii="黑体" w:hAnsi="黑体" w:eastAsia="黑体" w:cs="黑体"/>
                <w:kern w:val="0"/>
                <w:szCs w:val="21"/>
              </w:rPr>
              <w:t>播放音乐或者制造噪音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-10</w:t>
            </w:r>
          </w:p>
        </w:tc>
        <w:tc>
          <w:tcPr>
            <w:tcW w:w="4855" w:type="dxa"/>
          </w:tcPr>
          <w:p>
            <w:pPr>
              <w:rPr>
                <w:rFonts w:eastAsia="黑体"/>
                <w:kern w:val="0"/>
                <w:sz w:val="24"/>
                <w:szCs w:val="20"/>
              </w:rPr>
            </w:pPr>
            <w:r>
              <w:rPr>
                <w:rFonts w:ascii="黑体" w:hAnsi="黑体" w:eastAsia="黑体" w:cs="黑体"/>
                <w:kern w:val="0"/>
                <w:szCs w:val="21"/>
              </w:rPr>
              <w:t>违规给电瓶车充电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-10</w:t>
            </w:r>
          </w:p>
        </w:tc>
        <w:tc>
          <w:tcPr>
            <w:tcW w:w="4855" w:type="dxa"/>
          </w:tcPr>
          <w:p>
            <w:pPr>
              <w:rPr>
                <w:rFonts w:eastAsia="黑体"/>
                <w:kern w:val="0"/>
                <w:sz w:val="24"/>
                <w:szCs w:val="20"/>
              </w:rPr>
            </w:pPr>
            <w:r>
              <w:rPr>
                <w:rFonts w:ascii="黑体" w:hAnsi="黑体" w:eastAsia="黑体" w:cs="黑体"/>
                <w:kern w:val="0"/>
                <w:szCs w:val="21"/>
              </w:rPr>
              <w:t>损坏家具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-10</w:t>
            </w:r>
          </w:p>
        </w:tc>
        <w:tc>
          <w:tcPr>
            <w:tcW w:w="4855" w:type="dxa"/>
          </w:tcPr>
          <w:p>
            <w:pPr>
              <w:rPr>
                <w:rFonts w:eastAsia="黑体"/>
                <w:kern w:val="0"/>
                <w:sz w:val="24"/>
                <w:szCs w:val="20"/>
              </w:rPr>
            </w:pPr>
            <w:r>
              <w:rPr>
                <w:rFonts w:ascii="黑体" w:hAnsi="黑体" w:eastAsia="黑体" w:cs="黑体"/>
                <w:kern w:val="0"/>
                <w:szCs w:val="21"/>
              </w:rPr>
              <w:t>私自调换宿舍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-10</w:t>
            </w:r>
          </w:p>
        </w:tc>
        <w:tc>
          <w:tcPr>
            <w:tcW w:w="4855" w:type="dxa"/>
          </w:tcPr>
          <w:p>
            <w:pPr>
              <w:rPr>
                <w:rFonts w:eastAsia="黑体"/>
                <w:kern w:val="0"/>
                <w:sz w:val="24"/>
                <w:szCs w:val="20"/>
              </w:rPr>
            </w:pPr>
            <w:r>
              <w:rPr>
                <w:rFonts w:ascii="黑体" w:hAnsi="黑体" w:eastAsia="黑体" w:cs="黑体"/>
                <w:kern w:val="0"/>
                <w:szCs w:val="21"/>
              </w:rPr>
              <w:t>在阳台堆积杂物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-10</w:t>
            </w:r>
          </w:p>
        </w:tc>
        <w:tc>
          <w:tcPr>
            <w:tcW w:w="4855" w:type="dxa"/>
          </w:tcPr>
          <w:p>
            <w:pPr>
              <w:rPr>
                <w:rFonts w:eastAsia="黑体"/>
                <w:kern w:val="0"/>
                <w:sz w:val="24"/>
                <w:szCs w:val="20"/>
              </w:rPr>
            </w:pPr>
            <w:r>
              <w:rPr>
                <w:rFonts w:ascii="黑体" w:hAnsi="黑体" w:eastAsia="黑体" w:cs="黑体"/>
                <w:kern w:val="0"/>
                <w:szCs w:val="21"/>
              </w:rPr>
              <w:t>在公寓楼内墙壁上乱涂乱画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-10</w:t>
            </w:r>
          </w:p>
        </w:tc>
        <w:tc>
          <w:tcPr>
            <w:tcW w:w="4855" w:type="dxa"/>
          </w:tcPr>
          <w:p>
            <w:pPr>
              <w:rPr>
                <w:rFonts w:eastAsia="黑体"/>
                <w:kern w:val="0"/>
                <w:sz w:val="24"/>
                <w:szCs w:val="20"/>
              </w:rPr>
            </w:pPr>
            <w:r>
              <w:rPr>
                <w:rFonts w:ascii="黑体" w:hAnsi="黑体" w:eastAsia="黑体" w:cs="黑体"/>
                <w:kern w:val="0"/>
                <w:szCs w:val="21"/>
              </w:rPr>
              <w:t>宿舍楼内吸烟，乱丢烟头。吸食水烟。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-5</w:t>
            </w:r>
          </w:p>
        </w:tc>
        <w:tc>
          <w:tcPr>
            <w:tcW w:w="4855" w:type="dxa"/>
          </w:tcPr>
          <w:p>
            <w:pPr>
              <w:rPr>
                <w:rFonts w:eastAsia="黑体"/>
                <w:kern w:val="0"/>
                <w:sz w:val="24"/>
                <w:szCs w:val="20"/>
              </w:rPr>
            </w:pPr>
            <w:r>
              <w:rPr>
                <w:rFonts w:ascii="黑体" w:hAnsi="黑体" w:eastAsia="黑体" w:cs="黑体"/>
                <w:kern w:val="0"/>
                <w:szCs w:val="21"/>
              </w:rPr>
              <w:t>违反门禁制度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-5</w:t>
            </w:r>
          </w:p>
        </w:tc>
        <w:tc>
          <w:tcPr>
            <w:tcW w:w="4855" w:type="dxa"/>
          </w:tcPr>
          <w:p>
            <w:pPr>
              <w:rPr>
                <w:rFonts w:eastAsia="黑体"/>
                <w:kern w:val="0"/>
                <w:sz w:val="24"/>
                <w:szCs w:val="20"/>
              </w:rPr>
            </w:pPr>
            <w:r>
              <w:rPr>
                <w:rFonts w:ascii="黑体" w:hAnsi="黑体" w:eastAsia="黑体" w:cs="黑体"/>
                <w:kern w:val="0"/>
                <w:szCs w:val="21"/>
              </w:rPr>
              <w:t>拖欠水费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-5</w:t>
            </w:r>
          </w:p>
        </w:tc>
        <w:tc>
          <w:tcPr>
            <w:tcW w:w="4855" w:type="dxa"/>
          </w:tcPr>
          <w:p>
            <w:pPr>
              <w:rPr>
                <w:rFonts w:eastAsia="黑体"/>
                <w:kern w:val="0"/>
                <w:sz w:val="24"/>
                <w:szCs w:val="20"/>
              </w:rPr>
            </w:pPr>
            <w:r>
              <w:rPr>
                <w:rFonts w:ascii="黑体" w:hAnsi="黑体" w:eastAsia="黑体" w:cs="黑体"/>
                <w:kern w:val="0"/>
                <w:szCs w:val="21"/>
              </w:rPr>
              <w:t>房间内乱扔垃圾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-5</w:t>
            </w:r>
          </w:p>
        </w:tc>
        <w:tc>
          <w:tcPr>
            <w:tcW w:w="4855" w:type="dxa"/>
          </w:tcPr>
          <w:p>
            <w:pPr>
              <w:rPr>
                <w:rFonts w:eastAsia="黑体"/>
                <w:kern w:val="0"/>
                <w:sz w:val="24"/>
                <w:szCs w:val="20"/>
              </w:rPr>
            </w:pPr>
            <w:r>
              <w:rPr>
                <w:rFonts w:ascii="黑体" w:hAnsi="黑体" w:eastAsia="黑体" w:cs="黑体"/>
                <w:kern w:val="0"/>
                <w:szCs w:val="21"/>
              </w:rPr>
              <w:t>在楼道推搡、打球、踢球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-5</w:t>
            </w:r>
          </w:p>
        </w:tc>
        <w:tc>
          <w:tcPr>
            <w:tcW w:w="4855" w:type="dxa"/>
          </w:tcPr>
          <w:p>
            <w:pPr>
              <w:rPr>
                <w:rFonts w:eastAsia="黑体"/>
                <w:kern w:val="0"/>
                <w:sz w:val="24"/>
                <w:szCs w:val="20"/>
              </w:rPr>
            </w:pPr>
            <w:r>
              <w:rPr>
                <w:rFonts w:ascii="黑体" w:hAnsi="黑体" w:eastAsia="黑体" w:cs="黑体"/>
                <w:kern w:val="0"/>
                <w:szCs w:val="21"/>
              </w:rPr>
              <w:t>在公寓楼内使用管制刀具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+10</w:t>
            </w:r>
          </w:p>
        </w:tc>
        <w:tc>
          <w:tcPr>
            <w:tcW w:w="4855" w:type="dxa"/>
          </w:tcPr>
          <w:p>
            <w:pPr>
              <w:rPr>
                <w:rFonts w:eastAsia="黑体"/>
                <w:kern w:val="0"/>
                <w:sz w:val="24"/>
                <w:szCs w:val="20"/>
              </w:rPr>
            </w:pPr>
            <w:r>
              <w:rPr>
                <w:rFonts w:ascii="黑体" w:hAnsi="黑体" w:eastAsia="黑体" w:cs="黑体"/>
                <w:kern w:val="0"/>
                <w:szCs w:val="21"/>
              </w:rPr>
              <w:t>寝室卫生整洁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+10</w:t>
            </w:r>
          </w:p>
        </w:tc>
        <w:tc>
          <w:tcPr>
            <w:tcW w:w="4855" w:type="dxa"/>
          </w:tcPr>
          <w:p>
            <w:pPr>
              <w:rPr>
                <w:rFonts w:eastAsia="黑体"/>
                <w:kern w:val="0"/>
                <w:sz w:val="24"/>
                <w:szCs w:val="20"/>
              </w:rPr>
            </w:pPr>
            <w:r>
              <w:rPr>
                <w:rFonts w:ascii="黑体" w:hAnsi="黑体" w:eastAsia="黑体" w:cs="黑体"/>
                <w:kern w:val="0"/>
                <w:szCs w:val="21"/>
              </w:rPr>
              <w:t>捡到失物交还失主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+10</w:t>
            </w:r>
          </w:p>
        </w:tc>
        <w:tc>
          <w:tcPr>
            <w:tcW w:w="4855" w:type="dxa"/>
          </w:tcPr>
          <w:p>
            <w:pPr>
              <w:rPr>
                <w:rFonts w:eastAsia="黑体"/>
                <w:kern w:val="0"/>
                <w:sz w:val="24"/>
                <w:szCs w:val="20"/>
              </w:rPr>
            </w:pPr>
            <w:r>
              <w:rPr>
                <w:rFonts w:ascii="黑体" w:hAnsi="黑体" w:eastAsia="黑体" w:cs="黑体"/>
                <w:kern w:val="0"/>
                <w:szCs w:val="21"/>
              </w:rPr>
              <w:t>制止他人违纪违规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+20</w:t>
            </w:r>
          </w:p>
        </w:tc>
        <w:tc>
          <w:tcPr>
            <w:tcW w:w="4855" w:type="dxa"/>
          </w:tcPr>
          <w:p>
            <w:pPr>
              <w:rPr>
                <w:rFonts w:eastAsia="黑体"/>
                <w:kern w:val="0"/>
                <w:sz w:val="24"/>
                <w:szCs w:val="20"/>
              </w:rPr>
            </w:pPr>
            <w:r>
              <w:rPr>
                <w:rFonts w:ascii="黑体" w:hAnsi="黑体" w:eastAsia="黑体" w:cs="黑体"/>
                <w:kern w:val="0"/>
                <w:szCs w:val="21"/>
              </w:rPr>
              <w:t>获得“文明寝室”称号</w:t>
            </w:r>
          </w:p>
        </w:tc>
      </w:tr>
    </w:tbl>
    <w:p>
      <w:pPr>
        <w:pStyle w:val="71"/>
        <w:ind w:firstLine="480"/>
      </w:pPr>
      <w:r>
        <w:rPr>
          <w:rFonts w:hint="eastAsia"/>
        </w:rPr>
        <w:t>7.2</w:t>
      </w:r>
      <w:r>
        <w:t>学校每月底检查一次宿舍，我们将会在检查过程中进行打分。宿舍管理员也会在日常管理中做相关记录。我们将会在每个学期的期末公布各个宿舍的得分情况。</w:t>
      </w:r>
    </w:p>
    <w:p>
      <w:pPr>
        <w:pStyle w:val="71"/>
        <w:ind w:firstLine="480"/>
      </w:pPr>
      <w:r>
        <w:rPr>
          <w:rFonts w:hint="eastAsia"/>
        </w:rPr>
        <w:t>7.3</w:t>
      </w:r>
      <w:r>
        <w:t>惩罚和奖励：</w:t>
      </w:r>
    </w:p>
    <w:p>
      <w:pPr>
        <w:pStyle w:val="71"/>
        <w:ind w:firstLine="480"/>
      </w:pPr>
      <w:r>
        <w:t>得分低于80的住校学生将失去申请单人间A的资格；得分低于70的学生将被要求在期末退宿，并且不得再申请校内住宿；得分在100以上的学生将获得申请单人间A的优先权。</w:t>
      </w:r>
    </w:p>
    <w:p>
      <w:pPr>
        <w:widowControl/>
        <w:adjustRightInd w:val="0"/>
        <w:spacing w:before="120" w:beforeLines="50" w:after="120" w:afterLines="50"/>
        <w:ind w:firstLine="420" w:firstLineChars="200"/>
        <w:rPr>
          <w:rFonts w:eastAsia="黑体"/>
        </w:rPr>
      </w:pPr>
    </w:p>
    <w:p>
      <w:pPr>
        <w:pStyle w:val="71"/>
        <w:ind w:firstLine="480"/>
      </w:pPr>
      <w:r>
        <w:rPr>
          <w:rFonts w:hint="eastAsia"/>
        </w:rPr>
        <w:t xml:space="preserve">7.1 </w:t>
      </w:r>
      <w:r>
        <w:t>In order to improve management of students apartment, school created a dormitory credit system, using score to measure every student’s performance. The initial score of each semester is 100, the addition and subtraction is according to the students apartment management regulations of provisional Disciplinary Regulations For International Students Of Zhejiang Gongshang University</w:t>
      </w:r>
      <w:r>
        <w:rPr>
          <w:rFonts w:hint="eastAsia"/>
        </w:rPr>
        <w:t xml:space="preserve"> </w:t>
      </w:r>
      <w:r>
        <w:t>and Logistics Department regulations. The grading is as follow:</w:t>
      </w:r>
    </w:p>
    <w:tbl>
      <w:tblPr>
        <w:tblStyle w:val="29"/>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8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844" w:type="dxa"/>
          </w:tcPr>
          <w:p>
            <w:pPr>
              <w:jc w:val="center"/>
              <w:rPr>
                <w:rFonts w:eastAsia="黑体"/>
                <w:kern w:val="0"/>
                <w:sz w:val="24"/>
                <w:szCs w:val="20"/>
              </w:rPr>
            </w:pPr>
            <w:r>
              <w:rPr>
                <w:rFonts w:eastAsia="黑体"/>
                <w:kern w:val="0"/>
                <w:sz w:val="24"/>
                <w:szCs w:val="20"/>
              </w:rPr>
              <w:t>-20</w:t>
            </w:r>
          </w:p>
        </w:tc>
        <w:tc>
          <w:tcPr>
            <w:tcW w:w="8795" w:type="dxa"/>
          </w:tcPr>
          <w:p>
            <w:pPr>
              <w:rPr>
                <w:rFonts w:eastAsia="黑体"/>
                <w:kern w:val="0"/>
                <w:sz w:val="24"/>
                <w:szCs w:val="20"/>
              </w:rPr>
            </w:pPr>
            <w:r>
              <w:rPr>
                <w:rFonts w:eastAsia="黑体"/>
                <w:kern w:val="0"/>
                <w:sz w:val="24"/>
                <w:szCs w:val="20"/>
              </w:rPr>
              <w:t xml:space="preserve">Throw sundries and litters </w:t>
            </w:r>
            <w:r>
              <w:rPr>
                <w:rFonts w:hint="eastAsia" w:eastAsia="黑体"/>
                <w:kern w:val="0"/>
                <w:sz w:val="24"/>
                <w:szCs w:val="20"/>
              </w:rPr>
              <w:t>out of</w:t>
            </w:r>
            <w:r>
              <w:rPr>
                <w:rFonts w:eastAsia="黑体"/>
                <w:kern w:val="0"/>
                <w:sz w:val="24"/>
                <w:szCs w:val="20"/>
              </w:rPr>
              <w:t xml:space="preserve"> balcony (bottles</w:t>
            </w:r>
            <w:r>
              <w:rPr>
                <w:rFonts w:hint="eastAsia" w:eastAsia="黑体"/>
                <w:kern w:val="0"/>
                <w:sz w:val="24"/>
                <w:szCs w:val="20"/>
              </w:rPr>
              <w:t>,</w:t>
            </w:r>
            <w:r>
              <w:rPr>
                <w:kern w:val="0"/>
                <w:szCs w:val="21"/>
              </w:rPr>
              <w:t xml:space="preserve"> cigarette</w:t>
            </w:r>
            <w:r>
              <w:rPr>
                <w:rFonts w:hint="eastAsia"/>
                <w:kern w:val="0"/>
                <w:szCs w:val="21"/>
              </w:rPr>
              <w:t xml:space="preserve"> butts</w:t>
            </w:r>
            <w:r>
              <w:rPr>
                <w:rFonts w:hint="eastAsia" w:eastAsia="黑体"/>
                <w:kern w:val="0"/>
                <w:sz w:val="24"/>
                <w:szCs w:val="20"/>
              </w:rPr>
              <w:t xml:space="preserve"> e.g.</w:t>
            </w:r>
            <w:r>
              <w:rPr>
                <w:rFonts w:eastAsia="黑体"/>
                <w:kern w:val="0"/>
                <w:sz w:val="24"/>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844" w:type="dxa"/>
          </w:tcPr>
          <w:p>
            <w:pPr>
              <w:jc w:val="center"/>
              <w:rPr>
                <w:rFonts w:eastAsia="黑体"/>
                <w:kern w:val="0"/>
                <w:sz w:val="24"/>
                <w:szCs w:val="20"/>
              </w:rPr>
            </w:pPr>
            <w:r>
              <w:rPr>
                <w:rFonts w:eastAsia="黑体"/>
                <w:kern w:val="0"/>
                <w:sz w:val="24"/>
                <w:szCs w:val="20"/>
              </w:rPr>
              <w:t>-20</w:t>
            </w:r>
          </w:p>
        </w:tc>
        <w:tc>
          <w:tcPr>
            <w:tcW w:w="8795" w:type="dxa"/>
          </w:tcPr>
          <w:p>
            <w:pPr>
              <w:rPr>
                <w:rFonts w:eastAsia="黑体"/>
                <w:kern w:val="0"/>
                <w:sz w:val="24"/>
                <w:szCs w:val="20"/>
              </w:rPr>
            </w:pPr>
            <w:r>
              <w:rPr>
                <w:rFonts w:hint="eastAsia" w:eastAsia="黑体"/>
                <w:kern w:val="0"/>
                <w:sz w:val="24"/>
                <w:szCs w:val="20"/>
              </w:rPr>
              <w:t>Damage entrance gates and public facilities</w:t>
            </w:r>
            <w:r>
              <w:rPr>
                <w:rFonts w:eastAsia="黑体"/>
                <w:kern w:val="0"/>
                <w:sz w:val="24"/>
                <w:szCs w:val="20"/>
              </w:rPr>
              <w:t xml:space="preserve"> (fire-fighting equipment, wash house and public kitchen equipment</w:t>
            </w:r>
            <w:r>
              <w:rPr>
                <w:rFonts w:hint="eastAsia" w:eastAsia="黑体"/>
                <w:kern w:val="0"/>
                <w:sz w:val="24"/>
                <w:szCs w:val="20"/>
              </w:rPr>
              <w:t xml:space="preserve"> e.g.</w:t>
            </w:r>
            <w:r>
              <w:rPr>
                <w:rFonts w:eastAsia="黑体"/>
                <w:kern w:val="0"/>
                <w:sz w:val="24"/>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44" w:type="dxa"/>
          </w:tcPr>
          <w:p>
            <w:pPr>
              <w:jc w:val="center"/>
              <w:rPr>
                <w:rFonts w:eastAsia="黑体"/>
                <w:kern w:val="0"/>
                <w:sz w:val="24"/>
                <w:szCs w:val="20"/>
              </w:rPr>
            </w:pPr>
            <w:r>
              <w:rPr>
                <w:rFonts w:eastAsia="黑体"/>
                <w:kern w:val="0"/>
                <w:sz w:val="24"/>
                <w:szCs w:val="20"/>
              </w:rPr>
              <w:t>-20</w:t>
            </w:r>
          </w:p>
        </w:tc>
        <w:tc>
          <w:tcPr>
            <w:tcW w:w="8795" w:type="dxa"/>
          </w:tcPr>
          <w:p>
            <w:pPr>
              <w:rPr>
                <w:rFonts w:eastAsia="黑体"/>
                <w:kern w:val="0"/>
                <w:sz w:val="24"/>
                <w:szCs w:val="20"/>
              </w:rPr>
            </w:pPr>
            <w:r>
              <w:rPr>
                <w:rFonts w:eastAsia="黑体"/>
                <w:kern w:val="0"/>
                <w:sz w:val="24"/>
                <w:szCs w:val="20"/>
              </w:rPr>
              <w:t>L</w:t>
            </w:r>
            <w:r>
              <w:rPr>
                <w:rFonts w:hint="eastAsia" w:eastAsia="黑体"/>
                <w:kern w:val="0"/>
                <w:sz w:val="24"/>
                <w:szCs w:val="20"/>
              </w:rPr>
              <w:t xml:space="preserve">et outsiders or </w:t>
            </w:r>
            <w:r>
              <w:rPr>
                <w:rFonts w:eastAsia="黑体"/>
                <w:kern w:val="0"/>
                <w:sz w:val="24"/>
                <w:szCs w:val="20"/>
              </w:rPr>
              <w:t>the other gender stay</w:t>
            </w:r>
            <w:r>
              <w:rPr>
                <w:rFonts w:hint="eastAsia" w:eastAsia="黑体"/>
                <w:kern w:val="0"/>
                <w:sz w:val="24"/>
                <w:szCs w:val="20"/>
              </w:rPr>
              <w:t xml:space="preserve"> overnight.</w:t>
            </w:r>
            <w:r>
              <w:rPr>
                <w:rFonts w:eastAsia="黑体"/>
                <w:kern w:val="0"/>
                <w:sz w:val="24"/>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44" w:type="dxa"/>
          </w:tcPr>
          <w:p>
            <w:pPr>
              <w:jc w:val="center"/>
              <w:rPr>
                <w:rFonts w:eastAsia="黑体"/>
                <w:kern w:val="0"/>
                <w:sz w:val="24"/>
                <w:szCs w:val="20"/>
              </w:rPr>
            </w:pPr>
            <w:r>
              <w:rPr>
                <w:rFonts w:eastAsia="黑体"/>
                <w:kern w:val="0"/>
                <w:sz w:val="24"/>
                <w:szCs w:val="20"/>
              </w:rPr>
              <w:t>-20</w:t>
            </w:r>
          </w:p>
        </w:tc>
        <w:tc>
          <w:tcPr>
            <w:tcW w:w="8795" w:type="dxa"/>
          </w:tcPr>
          <w:p>
            <w:pPr>
              <w:widowControl/>
              <w:spacing w:line="340" w:lineRule="exact"/>
              <w:rPr>
                <w:rFonts w:ascii="黑体" w:hAnsi="黑体" w:eastAsia="黑体" w:cs="黑体"/>
                <w:kern w:val="0"/>
                <w:szCs w:val="21"/>
              </w:rPr>
            </w:pPr>
            <w:r>
              <w:rPr>
                <w:rFonts w:eastAsia="黑体"/>
                <w:kern w:val="0"/>
                <w:sz w:val="24"/>
                <w:szCs w:val="20"/>
              </w:rPr>
              <w:t>Use high-power electrical appliance</w:t>
            </w:r>
            <w:r>
              <w:rPr>
                <w:rFonts w:hint="eastAsia" w:eastAsia="黑体"/>
                <w:kern w:val="0"/>
                <w:sz w:val="24"/>
                <w:szCs w:val="20"/>
              </w:rPr>
              <w:t>s</w:t>
            </w:r>
            <w:r>
              <w:rPr>
                <w:rFonts w:ascii="黑体" w:hAnsi="黑体" w:eastAsia="黑体" w:cs="黑体"/>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44" w:type="dxa"/>
          </w:tcPr>
          <w:p>
            <w:pPr>
              <w:jc w:val="center"/>
              <w:rPr>
                <w:rFonts w:eastAsia="黑体"/>
                <w:kern w:val="0"/>
                <w:sz w:val="24"/>
                <w:szCs w:val="20"/>
              </w:rPr>
            </w:pPr>
            <w:r>
              <w:rPr>
                <w:rFonts w:eastAsia="黑体"/>
                <w:kern w:val="0"/>
                <w:sz w:val="24"/>
                <w:szCs w:val="20"/>
              </w:rPr>
              <w:t>-20</w:t>
            </w:r>
          </w:p>
        </w:tc>
        <w:tc>
          <w:tcPr>
            <w:tcW w:w="8795" w:type="dxa"/>
          </w:tcPr>
          <w:p>
            <w:pPr>
              <w:rPr>
                <w:rFonts w:eastAsia="黑体"/>
                <w:kern w:val="0"/>
                <w:sz w:val="24"/>
                <w:szCs w:val="20"/>
              </w:rPr>
            </w:pPr>
            <w:r>
              <w:rPr>
                <w:rFonts w:hint="eastAsia" w:eastAsia="黑体"/>
                <w:kern w:val="0"/>
                <w:sz w:val="24"/>
                <w:szCs w:val="20"/>
              </w:rPr>
              <w:t xml:space="preserve">Use </w:t>
            </w:r>
            <w:r>
              <w:rPr>
                <w:rFonts w:eastAsia="黑体"/>
                <w:kern w:val="0"/>
                <w:sz w:val="24"/>
                <w:szCs w:val="20"/>
              </w:rPr>
              <w:t xml:space="preserve">fire in the dormitory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44" w:type="dxa"/>
          </w:tcPr>
          <w:p>
            <w:pPr>
              <w:jc w:val="center"/>
              <w:rPr>
                <w:rFonts w:eastAsia="黑体"/>
                <w:kern w:val="0"/>
                <w:sz w:val="24"/>
                <w:szCs w:val="20"/>
              </w:rPr>
            </w:pPr>
            <w:r>
              <w:rPr>
                <w:rFonts w:eastAsia="黑体"/>
                <w:kern w:val="0"/>
                <w:sz w:val="24"/>
                <w:szCs w:val="20"/>
              </w:rPr>
              <w:t>-20</w:t>
            </w:r>
          </w:p>
        </w:tc>
        <w:tc>
          <w:tcPr>
            <w:tcW w:w="8795" w:type="dxa"/>
          </w:tcPr>
          <w:p>
            <w:pPr>
              <w:rPr>
                <w:rFonts w:eastAsia="黑体"/>
                <w:kern w:val="0"/>
                <w:sz w:val="24"/>
                <w:szCs w:val="20"/>
              </w:rPr>
            </w:pPr>
            <w:r>
              <w:rPr>
                <w:rFonts w:eastAsia="黑体"/>
                <w:kern w:val="0"/>
                <w:sz w:val="24"/>
                <w:szCs w:val="20"/>
              </w:rPr>
              <w:t xml:space="preserve">Alcohol and gambling in the </w:t>
            </w:r>
            <w:r>
              <w:rPr>
                <w:rFonts w:hint="eastAsia" w:eastAsia="黑体"/>
                <w:kern w:val="0"/>
                <w:sz w:val="24"/>
                <w:szCs w:val="20"/>
              </w:rPr>
              <w:t>room</w:t>
            </w:r>
            <w:r>
              <w:rPr>
                <w:rFonts w:eastAsia="黑体"/>
                <w:kern w:val="0"/>
                <w:sz w:val="24"/>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-20</w:t>
            </w:r>
          </w:p>
        </w:tc>
        <w:tc>
          <w:tcPr>
            <w:tcW w:w="8795" w:type="dxa"/>
          </w:tcPr>
          <w:p>
            <w:pPr>
              <w:rPr>
                <w:rFonts w:eastAsia="黑体"/>
                <w:kern w:val="0"/>
                <w:sz w:val="24"/>
                <w:szCs w:val="20"/>
              </w:rPr>
            </w:pPr>
            <w:r>
              <w:rPr>
                <w:rFonts w:eastAsia="黑体"/>
                <w:kern w:val="0"/>
                <w:sz w:val="24"/>
                <w:szCs w:val="20"/>
              </w:rPr>
              <w:t xml:space="preserve">Brawl in the dormitory building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-10</w:t>
            </w:r>
          </w:p>
        </w:tc>
        <w:tc>
          <w:tcPr>
            <w:tcW w:w="8795" w:type="dxa"/>
          </w:tcPr>
          <w:p>
            <w:pPr>
              <w:rPr>
                <w:rFonts w:eastAsia="黑体"/>
                <w:kern w:val="0"/>
                <w:sz w:val="24"/>
                <w:szCs w:val="20"/>
              </w:rPr>
            </w:pPr>
            <w:r>
              <w:rPr>
                <w:rFonts w:eastAsia="黑体"/>
                <w:kern w:val="0"/>
                <w:sz w:val="24"/>
                <w:szCs w:val="20"/>
              </w:rPr>
              <w:t xml:space="preserve">Drop litters on the corridor, in the public kitchen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-10</w:t>
            </w:r>
          </w:p>
        </w:tc>
        <w:tc>
          <w:tcPr>
            <w:tcW w:w="8795" w:type="dxa"/>
          </w:tcPr>
          <w:p>
            <w:pPr>
              <w:rPr>
                <w:rFonts w:eastAsia="黑体"/>
                <w:kern w:val="0"/>
                <w:sz w:val="24"/>
                <w:szCs w:val="20"/>
              </w:rPr>
            </w:pPr>
            <w:r>
              <w:rPr>
                <w:rFonts w:eastAsia="黑体"/>
                <w:kern w:val="0"/>
                <w:sz w:val="24"/>
                <w:szCs w:val="20"/>
              </w:rPr>
              <w:t>Make noise or play</w:t>
            </w:r>
            <w:r>
              <w:rPr>
                <w:rFonts w:hint="eastAsia" w:eastAsia="黑体"/>
                <w:kern w:val="0"/>
                <w:sz w:val="24"/>
                <w:szCs w:val="20"/>
              </w:rPr>
              <w:t xml:space="preserve"> loud</w:t>
            </w:r>
            <w:r>
              <w:rPr>
                <w:rFonts w:eastAsia="黑体"/>
                <w:kern w:val="0"/>
                <w:sz w:val="24"/>
                <w:szCs w:val="20"/>
              </w:rPr>
              <w:t xml:space="preserve"> music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-10</w:t>
            </w:r>
          </w:p>
        </w:tc>
        <w:tc>
          <w:tcPr>
            <w:tcW w:w="8795" w:type="dxa"/>
          </w:tcPr>
          <w:p>
            <w:pPr>
              <w:rPr>
                <w:rFonts w:eastAsia="黑体"/>
                <w:kern w:val="0"/>
                <w:sz w:val="24"/>
                <w:szCs w:val="20"/>
              </w:rPr>
            </w:pPr>
            <w:r>
              <w:rPr>
                <w:rFonts w:hint="eastAsia" w:eastAsia="黑体"/>
                <w:kern w:val="0"/>
                <w:sz w:val="24"/>
                <w:szCs w:val="20"/>
              </w:rPr>
              <w:t xml:space="preserve">Random wiring and </w:t>
            </w:r>
            <w:r>
              <w:rPr>
                <w:rFonts w:eastAsia="黑体"/>
                <w:kern w:val="0"/>
                <w:sz w:val="24"/>
                <w:szCs w:val="20"/>
              </w:rPr>
              <w:t xml:space="preserve">charging of E-bike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-10</w:t>
            </w:r>
          </w:p>
        </w:tc>
        <w:tc>
          <w:tcPr>
            <w:tcW w:w="8795" w:type="dxa"/>
          </w:tcPr>
          <w:p>
            <w:pPr>
              <w:rPr>
                <w:rFonts w:eastAsia="黑体"/>
                <w:kern w:val="0"/>
                <w:sz w:val="24"/>
                <w:szCs w:val="20"/>
              </w:rPr>
            </w:pPr>
            <w:r>
              <w:rPr>
                <w:rFonts w:eastAsia="黑体"/>
                <w:kern w:val="0"/>
                <w:sz w:val="24"/>
                <w:szCs w:val="20"/>
              </w:rPr>
              <w:t xml:space="preserve">Damage furniture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-10</w:t>
            </w:r>
          </w:p>
        </w:tc>
        <w:tc>
          <w:tcPr>
            <w:tcW w:w="8795" w:type="dxa"/>
          </w:tcPr>
          <w:p>
            <w:pPr>
              <w:rPr>
                <w:rFonts w:eastAsia="黑体"/>
                <w:kern w:val="0"/>
                <w:sz w:val="24"/>
                <w:szCs w:val="20"/>
              </w:rPr>
            </w:pPr>
            <w:r>
              <w:rPr>
                <w:rFonts w:eastAsia="黑体"/>
                <w:kern w:val="0"/>
                <w:sz w:val="24"/>
                <w:szCs w:val="20"/>
              </w:rPr>
              <w:t xml:space="preserve">Change the room without </w:t>
            </w:r>
            <w:r>
              <w:rPr>
                <w:rFonts w:hint="eastAsia" w:eastAsia="黑体"/>
                <w:kern w:val="0"/>
                <w:sz w:val="24"/>
                <w:szCs w:val="20"/>
              </w:rPr>
              <w:t>permission</w:t>
            </w:r>
            <w:r>
              <w:rPr>
                <w:rFonts w:eastAsia="黑体"/>
                <w:kern w:val="0"/>
                <w:sz w:val="24"/>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-10</w:t>
            </w:r>
          </w:p>
        </w:tc>
        <w:tc>
          <w:tcPr>
            <w:tcW w:w="8795" w:type="dxa"/>
          </w:tcPr>
          <w:p>
            <w:pPr>
              <w:rPr>
                <w:rFonts w:eastAsia="黑体"/>
                <w:kern w:val="0"/>
                <w:sz w:val="24"/>
                <w:szCs w:val="20"/>
              </w:rPr>
            </w:pPr>
            <w:r>
              <w:rPr>
                <w:rFonts w:hint="eastAsia" w:eastAsia="黑体"/>
                <w:kern w:val="0"/>
                <w:sz w:val="24"/>
                <w:szCs w:val="20"/>
              </w:rPr>
              <w:t>Stack</w:t>
            </w:r>
            <w:r>
              <w:rPr>
                <w:rFonts w:eastAsia="黑体"/>
                <w:kern w:val="0"/>
                <w:sz w:val="24"/>
                <w:szCs w:val="20"/>
              </w:rPr>
              <w:t xml:space="preserve"> </w:t>
            </w:r>
            <w:r>
              <w:rPr>
                <w:rFonts w:hint="eastAsia" w:eastAsia="黑体"/>
                <w:kern w:val="0"/>
                <w:sz w:val="24"/>
                <w:szCs w:val="20"/>
              </w:rPr>
              <w:t xml:space="preserve">sundries in the </w:t>
            </w:r>
            <w:r>
              <w:rPr>
                <w:rFonts w:eastAsia="黑体"/>
                <w:kern w:val="0"/>
                <w:sz w:val="24"/>
                <w:szCs w:val="20"/>
              </w:rPr>
              <w:t xml:space="preserve">balcony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-10</w:t>
            </w:r>
          </w:p>
        </w:tc>
        <w:tc>
          <w:tcPr>
            <w:tcW w:w="8795" w:type="dxa"/>
          </w:tcPr>
          <w:p>
            <w:pPr>
              <w:rPr>
                <w:rFonts w:eastAsia="黑体"/>
                <w:kern w:val="0"/>
                <w:sz w:val="24"/>
                <w:szCs w:val="20"/>
              </w:rPr>
            </w:pPr>
            <w:r>
              <w:rPr>
                <w:rFonts w:eastAsia="黑体"/>
                <w:kern w:val="0"/>
                <w:sz w:val="24"/>
                <w:szCs w:val="20"/>
              </w:rPr>
              <w:t xml:space="preserve">Graffiti on the walls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-10</w:t>
            </w:r>
          </w:p>
        </w:tc>
        <w:tc>
          <w:tcPr>
            <w:tcW w:w="8795" w:type="dxa"/>
          </w:tcPr>
          <w:p>
            <w:pPr>
              <w:rPr>
                <w:rFonts w:eastAsia="黑体"/>
                <w:kern w:val="0"/>
                <w:sz w:val="24"/>
                <w:szCs w:val="20"/>
              </w:rPr>
            </w:pPr>
            <w:r>
              <w:rPr>
                <w:rFonts w:eastAsia="黑体"/>
                <w:kern w:val="0"/>
                <w:sz w:val="24"/>
                <w:szCs w:val="20"/>
              </w:rPr>
              <w:t xml:space="preserve">Smoking and Throwing cigarette butts in the dormitory. Smoke the Shisha.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-5</w:t>
            </w:r>
          </w:p>
        </w:tc>
        <w:tc>
          <w:tcPr>
            <w:tcW w:w="8795" w:type="dxa"/>
          </w:tcPr>
          <w:p>
            <w:pPr>
              <w:rPr>
                <w:rFonts w:eastAsia="黑体"/>
                <w:kern w:val="0"/>
                <w:sz w:val="24"/>
                <w:szCs w:val="20"/>
              </w:rPr>
            </w:pPr>
            <w:r>
              <w:rPr>
                <w:rFonts w:eastAsia="黑体"/>
                <w:kern w:val="0"/>
                <w:sz w:val="24"/>
                <w:szCs w:val="20"/>
              </w:rPr>
              <w:t xml:space="preserve">Against access control system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-5</w:t>
            </w:r>
          </w:p>
        </w:tc>
        <w:tc>
          <w:tcPr>
            <w:tcW w:w="8795" w:type="dxa"/>
          </w:tcPr>
          <w:p>
            <w:pPr>
              <w:rPr>
                <w:rFonts w:eastAsia="黑体"/>
                <w:kern w:val="0"/>
                <w:sz w:val="24"/>
                <w:szCs w:val="20"/>
              </w:rPr>
            </w:pPr>
            <w:r>
              <w:rPr>
                <w:rFonts w:eastAsia="黑体"/>
                <w:kern w:val="0"/>
                <w:sz w:val="24"/>
                <w:szCs w:val="20"/>
              </w:rPr>
              <w:t>Delay</w:t>
            </w:r>
            <w:r>
              <w:rPr>
                <w:rFonts w:hint="eastAsia" w:eastAsia="黑体"/>
                <w:kern w:val="0"/>
                <w:sz w:val="24"/>
                <w:szCs w:val="20"/>
              </w:rPr>
              <w:t xml:space="preserve"> to pay water bill</w:t>
            </w:r>
            <w:r>
              <w:rPr>
                <w:rFonts w:eastAsia="黑体"/>
                <w:kern w:val="0"/>
                <w:sz w:val="24"/>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-5</w:t>
            </w:r>
          </w:p>
        </w:tc>
        <w:tc>
          <w:tcPr>
            <w:tcW w:w="8795" w:type="dxa"/>
          </w:tcPr>
          <w:p>
            <w:pPr>
              <w:rPr>
                <w:rFonts w:eastAsia="黑体"/>
                <w:kern w:val="0"/>
                <w:sz w:val="24"/>
                <w:szCs w:val="20"/>
              </w:rPr>
            </w:pPr>
            <w:r>
              <w:rPr>
                <w:rFonts w:eastAsia="黑体"/>
                <w:kern w:val="0"/>
                <w:sz w:val="24"/>
                <w:szCs w:val="20"/>
              </w:rPr>
              <w:t xml:space="preserve">Drop litters inside room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-5</w:t>
            </w:r>
          </w:p>
        </w:tc>
        <w:tc>
          <w:tcPr>
            <w:tcW w:w="8795" w:type="dxa"/>
          </w:tcPr>
          <w:p>
            <w:pPr>
              <w:rPr>
                <w:rFonts w:eastAsia="黑体"/>
                <w:kern w:val="0"/>
                <w:sz w:val="24"/>
                <w:szCs w:val="20"/>
              </w:rPr>
            </w:pPr>
            <w:r>
              <w:rPr>
                <w:rFonts w:eastAsia="黑体"/>
                <w:kern w:val="0"/>
                <w:sz w:val="24"/>
                <w:szCs w:val="20"/>
              </w:rPr>
              <w:t xml:space="preserve">Push and shove </w:t>
            </w:r>
            <w:r>
              <w:rPr>
                <w:rFonts w:hint="eastAsia" w:eastAsia="黑体"/>
                <w:kern w:val="0"/>
                <w:sz w:val="24"/>
                <w:szCs w:val="20"/>
              </w:rPr>
              <w:t>and play football, basketball etc.</w:t>
            </w:r>
            <w:r>
              <w:rPr>
                <w:rFonts w:eastAsia="黑体"/>
                <w:kern w:val="0"/>
                <w:sz w:val="24"/>
                <w:szCs w:val="20"/>
              </w:rPr>
              <w:t xml:space="preserve">in the corridor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-5</w:t>
            </w:r>
          </w:p>
        </w:tc>
        <w:tc>
          <w:tcPr>
            <w:tcW w:w="8795" w:type="dxa"/>
          </w:tcPr>
          <w:p>
            <w:pPr>
              <w:rPr>
                <w:rFonts w:eastAsia="黑体"/>
                <w:kern w:val="0"/>
                <w:sz w:val="24"/>
                <w:szCs w:val="20"/>
              </w:rPr>
            </w:pPr>
            <w:r>
              <w:rPr>
                <w:rFonts w:eastAsia="黑体"/>
                <w:kern w:val="0"/>
                <w:sz w:val="24"/>
                <w:szCs w:val="20"/>
              </w:rPr>
              <w:t>Use o</w:t>
            </w:r>
            <w:r>
              <w:rPr>
                <w:kern w:val="0"/>
                <w:szCs w:val="20"/>
              </w:rPr>
              <w:t xml:space="preserve"> </w:t>
            </w:r>
            <w:r>
              <w:rPr>
                <w:rFonts w:hint="eastAsia" w:eastAsia="黑体"/>
                <w:kern w:val="0"/>
                <w:sz w:val="24"/>
                <w:szCs w:val="20"/>
              </w:rPr>
              <w:t>c</w:t>
            </w:r>
            <w:r>
              <w:rPr>
                <w:rFonts w:eastAsia="黑体"/>
                <w:kern w:val="0"/>
                <w:sz w:val="24"/>
                <w:szCs w:val="20"/>
              </w:rPr>
              <w:t xml:space="preserve">ontrolled Knives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+10</w:t>
            </w:r>
          </w:p>
        </w:tc>
        <w:tc>
          <w:tcPr>
            <w:tcW w:w="8795" w:type="dxa"/>
          </w:tcPr>
          <w:p>
            <w:pPr>
              <w:rPr>
                <w:rFonts w:eastAsia="黑体"/>
                <w:kern w:val="0"/>
                <w:sz w:val="24"/>
                <w:szCs w:val="20"/>
              </w:rPr>
            </w:pPr>
            <w:r>
              <w:rPr>
                <w:rFonts w:eastAsia="黑体"/>
                <w:kern w:val="0"/>
                <w:sz w:val="24"/>
                <w:szCs w:val="20"/>
              </w:rPr>
              <w:t xml:space="preserve">Keep dormitory clean and tidy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+10</w:t>
            </w:r>
          </w:p>
        </w:tc>
        <w:tc>
          <w:tcPr>
            <w:tcW w:w="8795" w:type="dxa"/>
          </w:tcPr>
          <w:p>
            <w:pPr>
              <w:rPr>
                <w:rFonts w:eastAsia="黑体"/>
                <w:kern w:val="0"/>
                <w:sz w:val="24"/>
                <w:szCs w:val="20"/>
              </w:rPr>
            </w:pPr>
            <w:r>
              <w:rPr>
                <w:rFonts w:eastAsia="黑体"/>
                <w:kern w:val="0"/>
                <w:sz w:val="24"/>
                <w:szCs w:val="20"/>
              </w:rPr>
              <w:t>Return</w:t>
            </w:r>
            <w:r>
              <w:rPr>
                <w:rFonts w:hint="eastAsia" w:eastAsia="黑体"/>
                <w:kern w:val="0"/>
                <w:sz w:val="24"/>
                <w:szCs w:val="20"/>
              </w:rPr>
              <w:t xml:space="preserve"> lost properties to</w:t>
            </w:r>
            <w:r>
              <w:rPr>
                <w:rFonts w:eastAsia="黑体"/>
                <w:kern w:val="0"/>
                <w:sz w:val="24"/>
                <w:szCs w:val="20"/>
              </w:rPr>
              <w:t xml:space="preserve"> owner </w:t>
            </w:r>
            <w:r>
              <w:rPr>
                <w:rFonts w:hint="eastAsia" w:eastAsia="黑体"/>
                <w:kern w:val="0"/>
                <w:sz w:val="24"/>
                <w:szCs w:val="20"/>
              </w:rPr>
              <w:t xml:space="preserve">after </w:t>
            </w:r>
            <w:r>
              <w:rPr>
                <w:rFonts w:eastAsia="黑体"/>
                <w:kern w:val="0"/>
                <w:sz w:val="24"/>
                <w:szCs w:val="20"/>
              </w:rPr>
              <w:t>pick</w:t>
            </w:r>
            <w:r>
              <w:rPr>
                <w:rFonts w:hint="eastAsia" w:eastAsia="黑体"/>
                <w:kern w:val="0"/>
                <w:sz w:val="24"/>
                <w:szCs w:val="20"/>
              </w:rPr>
              <w:t>ing</w:t>
            </w:r>
            <w:r>
              <w:rPr>
                <w:rFonts w:eastAsia="黑体"/>
                <w:kern w:val="0"/>
                <w:sz w:val="24"/>
                <w:szCs w:val="20"/>
              </w:rPr>
              <w:t xml:space="preserve"> up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+10</w:t>
            </w:r>
          </w:p>
        </w:tc>
        <w:tc>
          <w:tcPr>
            <w:tcW w:w="8795" w:type="dxa"/>
          </w:tcPr>
          <w:p>
            <w:pPr>
              <w:rPr>
                <w:rFonts w:eastAsia="黑体"/>
                <w:kern w:val="0"/>
                <w:sz w:val="24"/>
                <w:szCs w:val="20"/>
              </w:rPr>
            </w:pPr>
            <w:r>
              <w:rPr>
                <w:rFonts w:eastAsia="黑体"/>
                <w:kern w:val="0"/>
                <w:sz w:val="24"/>
                <w:szCs w:val="20"/>
              </w:rPr>
              <w:t xml:space="preserve">Stop others from violating discipline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4"/>
                <w:szCs w:val="20"/>
              </w:rPr>
            </w:pPr>
            <w:r>
              <w:rPr>
                <w:rFonts w:eastAsia="黑体"/>
                <w:kern w:val="0"/>
                <w:sz w:val="24"/>
                <w:szCs w:val="20"/>
              </w:rPr>
              <w:t>+20</w:t>
            </w:r>
          </w:p>
        </w:tc>
        <w:tc>
          <w:tcPr>
            <w:tcW w:w="8795" w:type="dxa"/>
          </w:tcPr>
          <w:p>
            <w:pPr>
              <w:rPr>
                <w:rFonts w:eastAsia="黑体"/>
                <w:kern w:val="0"/>
                <w:sz w:val="24"/>
                <w:szCs w:val="20"/>
              </w:rPr>
            </w:pPr>
            <w:r>
              <w:rPr>
                <w:rFonts w:eastAsia="黑体"/>
                <w:kern w:val="0"/>
                <w:sz w:val="24"/>
                <w:szCs w:val="20"/>
              </w:rPr>
              <w:t xml:space="preserve">Win the title of Outstanding Dormitory </w:t>
            </w:r>
          </w:p>
        </w:tc>
      </w:tr>
    </w:tbl>
    <w:p>
      <w:pPr>
        <w:pStyle w:val="26"/>
        <w:spacing w:before="0" w:beforeAutospacing="0" w:after="0" w:afterAutospacing="0"/>
        <w:rPr>
          <w:rFonts w:ascii="Times New Roman" w:hAnsi="Times New Roman" w:eastAsia="黑体"/>
        </w:rPr>
      </w:pPr>
    </w:p>
    <w:p>
      <w:pPr>
        <w:pStyle w:val="71"/>
        <w:ind w:firstLine="480"/>
      </w:pPr>
      <w:r>
        <w:rPr>
          <w:rFonts w:hint="eastAsia"/>
        </w:rPr>
        <w:t xml:space="preserve">7.2 </w:t>
      </w:r>
      <w:r>
        <w:t>School will check the dormitory at the end of each month, we mark during the inspection. Dormitory manager also take note in the daily management. At the end of every semester, the scoring situation will be posted.</w:t>
      </w:r>
    </w:p>
    <w:p>
      <w:pPr>
        <w:pStyle w:val="71"/>
        <w:ind w:firstLine="480"/>
      </w:pPr>
      <w:r>
        <w:rPr>
          <w:rFonts w:hint="eastAsia"/>
        </w:rPr>
        <w:t xml:space="preserve">7.3 </w:t>
      </w:r>
      <w:r>
        <w:t>Punishment and Reward: </w:t>
      </w:r>
    </w:p>
    <w:p>
      <w:pPr>
        <w:pStyle w:val="71"/>
        <w:ind w:firstLine="480"/>
      </w:pPr>
      <w:r>
        <w:t>Any students who get points below 80 will disqualify the application of single room A; below 70 points, students who violate the regulations will be asked to check out and can’t apply anymore; equal or higher than 100, students will get the priority to apply the single room A.</w:t>
      </w:r>
    </w:p>
    <w:p>
      <w:pPr>
        <w:pStyle w:val="26"/>
        <w:spacing w:before="0" w:beforeAutospacing="0" w:after="0" w:afterAutospacing="0"/>
        <w:rPr>
          <w:rFonts w:ascii="Times New Roman" w:hAnsi="Times New Roman" w:eastAsia="黑体"/>
        </w:rPr>
      </w:pPr>
    </w:p>
    <w:p>
      <w:pPr>
        <w:pStyle w:val="69"/>
        <w:ind w:firstLine="480"/>
      </w:pPr>
      <w:bookmarkStart w:id="58" w:name="_Toc521966644"/>
      <w:r>
        <w:rPr>
          <w:rFonts w:hint="eastAsia"/>
        </w:rPr>
        <w:t>8、国际生公寓纪律公约</w:t>
      </w:r>
      <w:bookmarkEnd w:id="58"/>
    </w:p>
    <w:p>
      <w:pPr>
        <w:pStyle w:val="71"/>
        <w:ind w:firstLine="480"/>
      </w:pPr>
      <w:r>
        <w:t>Important International Students Apartment Regulations</w:t>
      </w:r>
    </w:p>
    <w:p>
      <w:pPr>
        <w:pStyle w:val="71"/>
        <w:ind w:firstLine="480"/>
      </w:pPr>
      <w:r>
        <w:rPr>
          <w:rFonts w:hint="eastAsia"/>
        </w:rPr>
        <w:t>8.1</w:t>
      </w:r>
      <w:r>
        <w:t>学生必须在晚1</w:t>
      </w:r>
      <w:r>
        <w:rPr>
          <w:rFonts w:hint="eastAsia"/>
        </w:rPr>
        <w:t>1</w:t>
      </w:r>
      <w:r>
        <w:t>点之前回宿舍，不得晚归或夜不归宿、不得留宿访客</w:t>
      </w:r>
      <w:r>
        <w:rPr>
          <w:rFonts w:hint="eastAsia"/>
        </w:rPr>
        <w:t>(22点30前离开宿舍)</w:t>
      </w:r>
      <w:r>
        <w:t>、不得饲养宠物。</w:t>
      </w:r>
    </w:p>
    <w:p>
      <w:pPr>
        <w:pStyle w:val="71"/>
        <w:ind w:firstLine="480"/>
      </w:pPr>
      <w:r>
        <w:rPr>
          <w:rFonts w:hint="eastAsia"/>
        </w:rPr>
        <w:t>8.2</w:t>
      </w:r>
      <w:r>
        <w:t>学生在宿舍或楼道内不得大声喧哗，不得使用音响或唱歌等影响他人休息。</w:t>
      </w:r>
    </w:p>
    <w:p>
      <w:pPr>
        <w:pStyle w:val="71"/>
        <w:ind w:firstLine="480"/>
      </w:pPr>
      <w:r>
        <w:rPr>
          <w:rFonts w:hint="eastAsia"/>
        </w:rPr>
        <w:t>8.3</w:t>
      </w:r>
      <w:r>
        <w:t>不得高空抛物、乱扔烟蒂或其他垃圾，不得在阳台</w:t>
      </w:r>
      <w:r>
        <w:rPr>
          <w:rFonts w:hint="eastAsia"/>
        </w:rPr>
        <w:t>或走廊</w:t>
      </w:r>
      <w:r>
        <w:t>堆积酒瓶</w:t>
      </w:r>
      <w:r>
        <w:rPr>
          <w:rFonts w:hint="eastAsia"/>
        </w:rPr>
        <w:t>和</w:t>
      </w:r>
      <w:r>
        <w:t>垃圾。</w:t>
      </w:r>
    </w:p>
    <w:p>
      <w:pPr>
        <w:pStyle w:val="71"/>
        <w:ind w:firstLine="480"/>
      </w:pPr>
      <w:r>
        <w:rPr>
          <w:rFonts w:hint="eastAsia"/>
        </w:rPr>
        <w:t>8.4</w:t>
      </w:r>
      <w:r>
        <w:t>学生不得在宿舍酗酒，吵闹，不得</w:t>
      </w:r>
      <w:r>
        <w:rPr>
          <w:rFonts w:hint="eastAsia"/>
        </w:rPr>
        <w:t>无故</w:t>
      </w:r>
      <w:r>
        <w:t>滋事，不得阻拦管理人员没收电器。</w:t>
      </w:r>
    </w:p>
    <w:p>
      <w:pPr>
        <w:pStyle w:val="71"/>
        <w:ind w:firstLine="480"/>
      </w:pPr>
      <w:r>
        <w:rPr>
          <w:rFonts w:hint="eastAsia"/>
        </w:rPr>
        <w:t>8.5不得破坏宿舍大门及其它公共设施。</w:t>
      </w:r>
    </w:p>
    <w:p>
      <w:pPr>
        <w:pStyle w:val="71"/>
        <w:ind w:firstLine="480"/>
      </w:pPr>
      <w:r>
        <w:rPr>
          <w:rFonts w:hint="eastAsia"/>
        </w:rPr>
        <w:t>8.6在宿舍严禁诸如滥用毒品、赌博、盗窃等违法行为。</w:t>
      </w:r>
    </w:p>
    <w:p>
      <w:pPr>
        <w:pStyle w:val="71"/>
        <w:ind w:firstLine="480"/>
      </w:pPr>
      <w:r>
        <w:rPr>
          <w:rFonts w:hint="eastAsia"/>
        </w:rPr>
        <w:t>8.7严禁骚扰他人。</w:t>
      </w:r>
    </w:p>
    <w:p>
      <w:pPr>
        <w:pStyle w:val="71"/>
        <w:ind w:firstLine="480"/>
      </w:pPr>
      <w:r>
        <w:rPr>
          <w:rFonts w:hint="eastAsia"/>
        </w:rPr>
        <w:t>8.8安全使用厨房设备及其他电子设备。</w:t>
      </w:r>
    </w:p>
    <w:p>
      <w:pPr>
        <w:tabs>
          <w:tab w:val="left" w:pos="142"/>
        </w:tabs>
        <w:spacing w:line="300" w:lineRule="auto"/>
        <w:jc w:val="left"/>
        <w:rPr>
          <w:rFonts w:ascii="黑体" w:hAnsi="黑体" w:eastAsia="黑体" w:cs="黑体"/>
          <w:szCs w:val="21"/>
        </w:rPr>
      </w:pPr>
    </w:p>
    <w:p>
      <w:pPr>
        <w:pStyle w:val="71"/>
        <w:ind w:firstLine="480"/>
      </w:pPr>
      <w:r>
        <w:t>8.1</w:t>
      </w:r>
      <w:r>
        <w:rPr>
          <w:rFonts w:hint="eastAsia"/>
        </w:rPr>
        <w:t xml:space="preserve"> </w:t>
      </w:r>
      <w:r>
        <w:t xml:space="preserve">Students </w:t>
      </w:r>
      <w:r>
        <w:rPr>
          <w:rFonts w:hint="eastAsia"/>
        </w:rPr>
        <w:t>must</w:t>
      </w:r>
      <w:r>
        <w:t xml:space="preserve"> return to the dorm </w:t>
      </w:r>
      <w:r>
        <w:rPr>
          <w:rFonts w:hint="eastAsia"/>
        </w:rPr>
        <w:t xml:space="preserve">before 23 pm every day. </w:t>
      </w:r>
      <w:r>
        <w:t>I</w:t>
      </w:r>
      <w:r>
        <w:rPr>
          <w:rFonts w:hint="eastAsia"/>
        </w:rPr>
        <w:t xml:space="preserve">t is </w:t>
      </w:r>
      <w:r>
        <w:t>forbidden</w:t>
      </w:r>
      <w:r>
        <w:rPr>
          <w:rFonts w:hint="eastAsia"/>
        </w:rPr>
        <w:t xml:space="preserve"> to let your visitors stay overnight.</w:t>
      </w:r>
      <w:r>
        <w:t xml:space="preserve"> Visitors should leave before 22:</w:t>
      </w:r>
      <w:r>
        <w:rPr>
          <w:rFonts w:hint="eastAsia"/>
        </w:rPr>
        <w:t>3</w:t>
      </w:r>
      <w:r>
        <w:t>0 at the same day.</w:t>
      </w:r>
      <w:r>
        <w:rPr>
          <w:rFonts w:hint="eastAsia"/>
        </w:rPr>
        <w:t xml:space="preserve"> </w:t>
      </w:r>
      <w:r>
        <w:t>I</w:t>
      </w:r>
      <w:r>
        <w:rPr>
          <w:rFonts w:hint="eastAsia"/>
        </w:rPr>
        <w:t>t is forbidden to keep pets in the dorm.</w:t>
      </w:r>
      <w:r>
        <w:rPr>
          <w:rFonts w:hAnsi="Baskerville Old Face"/>
        </w:rPr>
        <w:t xml:space="preserve"> </w:t>
      </w:r>
    </w:p>
    <w:p>
      <w:pPr>
        <w:pStyle w:val="71"/>
        <w:ind w:firstLine="480"/>
      </w:pPr>
      <w:r>
        <w:t>8.2</w:t>
      </w:r>
      <w:r>
        <w:rPr>
          <w:rFonts w:hint="eastAsia"/>
        </w:rPr>
        <w:t xml:space="preserve"> </w:t>
      </w:r>
      <w:r>
        <w:t xml:space="preserve">Don’t </w:t>
      </w:r>
      <w:r>
        <w:rPr>
          <w:rFonts w:hint="eastAsia"/>
        </w:rPr>
        <w:t xml:space="preserve">make big noises or play loud music </w:t>
      </w:r>
      <w:r>
        <w:t>in the dorm area.</w:t>
      </w:r>
      <w:r>
        <w:rPr>
          <w:rFonts w:hint="eastAsia"/>
        </w:rPr>
        <w:t xml:space="preserve"> </w:t>
      </w:r>
    </w:p>
    <w:p>
      <w:pPr>
        <w:pStyle w:val="71"/>
        <w:ind w:firstLine="480"/>
      </w:pPr>
      <w:r>
        <w:t>8.3</w:t>
      </w:r>
      <w:r>
        <w:rPr>
          <w:rFonts w:hint="eastAsia"/>
          <w:szCs w:val="21"/>
        </w:rPr>
        <w:t xml:space="preserve"> </w:t>
      </w:r>
      <w:r>
        <w:rPr>
          <w:szCs w:val="21"/>
        </w:rPr>
        <w:t xml:space="preserve">It is forbidden to </w:t>
      </w:r>
      <w:r>
        <w:rPr>
          <w:rFonts w:hint="eastAsia"/>
        </w:rPr>
        <w:t>t</w:t>
      </w:r>
      <w:r>
        <w:t xml:space="preserve">hrow sundries and litters </w:t>
      </w:r>
      <w:r>
        <w:rPr>
          <w:rFonts w:hint="eastAsia"/>
        </w:rPr>
        <w:t>out of</w:t>
      </w:r>
      <w:r>
        <w:t xml:space="preserve"> balcony (bottles</w:t>
      </w:r>
      <w:r>
        <w:rPr>
          <w:rFonts w:hint="eastAsia"/>
        </w:rPr>
        <w:t>,</w:t>
      </w:r>
      <w:r>
        <w:rPr>
          <w:szCs w:val="21"/>
        </w:rPr>
        <w:t xml:space="preserve"> cigarette</w:t>
      </w:r>
      <w:r>
        <w:rPr>
          <w:rFonts w:hint="eastAsia"/>
          <w:szCs w:val="21"/>
        </w:rPr>
        <w:t xml:space="preserve"> butts</w:t>
      </w:r>
      <w:r>
        <w:rPr>
          <w:rFonts w:hint="eastAsia"/>
        </w:rPr>
        <w:t xml:space="preserve"> e.g.</w:t>
      </w:r>
      <w:r>
        <w:t>)</w:t>
      </w:r>
      <w:r>
        <w:rPr>
          <w:rFonts w:hint="eastAsia"/>
          <w:szCs w:val="21"/>
        </w:rPr>
        <w:t xml:space="preserve">. Do not pile up empty wine bottles or garbage in the corridor or balcony.  </w:t>
      </w:r>
    </w:p>
    <w:p>
      <w:pPr>
        <w:pStyle w:val="71"/>
        <w:ind w:firstLine="480"/>
        <w:rPr>
          <w:szCs w:val="21"/>
        </w:rPr>
      </w:pPr>
      <w:r>
        <w:t>8.4</w:t>
      </w:r>
      <w:r>
        <w:rPr>
          <w:rFonts w:hint="eastAsia"/>
          <w:szCs w:val="21"/>
        </w:rPr>
        <w:t xml:space="preserve"> </w:t>
      </w:r>
      <w:r>
        <w:rPr>
          <w:szCs w:val="21"/>
        </w:rPr>
        <w:t>Students are not allowed drink excessively o cause trouble provocatively</w:t>
      </w:r>
      <w:r>
        <w:rPr>
          <w:rFonts w:hint="eastAsia"/>
          <w:szCs w:val="21"/>
        </w:rPr>
        <w:t xml:space="preserve"> </w:t>
      </w:r>
      <w:r>
        <w:rPr>
          <w:szCs w:val="21"/>
        </w:rPr>
        <w:t>in the dorm</w:t>
      </w:r>
      <w:r>
        <w:rPr>
          <w:rFonts w:hint="eastAsia"/>
          <w:szCs w:val="21"/>
        </w:rPr>
        <w:t xml:space="preserve">. </w:t>
      </w:r>
      <w:r>
        <w:rPr>
          <w:szCs w:val="21"/>
        </w:rPr>
        <w:t xml:space="preserve">Students </w:t>
      </w:r>
      <w:r>
        <w:rPr>
          <w:rFonts w:hint="eastAsia"/>
          <w:szCs w:val="21"/>
        </w:rPr>
        <w:t>should stay cooperative with dorm managers</w:t>
      </w:r>
    </w:p>
    <w:p>
      <w:pPr>
        <w:pStyle w:val="71"/>
        <w:ind w:firstLine="480"/>
        <w:rPr>
          <w:rFonts w:hAnsi="Baskerville Old Face"/>
        </w:rPr>
      </w:pPr>
      <w:r>
        <w:t>8.5</w:t>
      </w:r>
      <w:r>
        <w:rPr>
          <w:rFonts w:hint="eastAsia"/>
        </w:rPr>
        <w:t xml:space="preserve"> Don</w:t>
      </w:r>
      <w:r>
        <w:t>’</w:t>
      </w:r>
      <w:r>
        <w:rPr>
          <w:rFonts w:hint="eastAsia"/>
        </w:rPr>
        <w:t>t damage entrance gates and public facilities.</w:t>
      </w:r>
      <w:r>
        <w:rPr>
          <w:rFonts w:hint="eastAsia" w:hAnsi="Baskerville Old Face"/>
        </w:rPr>
        <w:t xml:space="preserve"> </w:t>
      </w:r>
    </w:p>
    <w:p>
      <w:pPr>
        <w:pStyle w:val="71"/>
        <w:ind w:firstLine="480"/>
      </w:pPr>
      <w:r>
        <w:t>8.6</w:t>
      </w:r>
      <w:r>
        <w:rPr>
          <w:rFonts w:hint="eastAsia"/>
        </w:rPr>
        <w:t xml:space="preserve"> Illegal acts such as drugs abusing, harassment, gambling, stealing etc in the dorm are strictly.</w:t>
      </w:r>
    </w:p>
    <w:p>
      <w:pPr>
        <w:pStyle w:val="71"/>
        <w:ind w:firstLine="480"/>
      </w:pPr>
      <w:r>
        <w:rPr>
          <w:rFonts w:hint="eastAsia"/>
        </w:rPr>
        <w:t>8.7Harassment is strictly prohibited</w:t>
      </w:r>
    </w:p>
    <w:p>
      <w:pPr>
        <w:pStyle w:val="71"/>
        <w:ind w:firstLine="480"/>
      </w:pPr>
      <w:r>
        <w:t>8.</w:t>
      </w:r>
      <w:r>
        <w:rPr>
          <w:rFonts w:hint="eastAsia"/>
        </w:rPr>
        <w:t>8Use the kitchen equipment and other electric devices carefully.</w:t>
      </w:r>
    </w:p>
    <w:p>
      <w:pPr>
        <w:pStyle w:val="68"/>
        <w:sectPr>
          <w:pgSz w:w="11900" w:h="16840"/>
          <w:pgMar w:top="1440" w:right="1440" w:bottom="1440" w:left="1800" w:header="0" w:footer="0" w:gutter="0"/>
          <w:pgNumType w:fmt="numberInDash"/>
          <w:cols w:space="720" w:num="1"/>
          <w:docGrid w:linePitch="286" w:charSpace="0"/>
        </w:sectPr>
      </w:pPr>
    </w:p>
    <w:p>
      <w:pPr>
        <w:pStyle w:val="68"/>
        <w:rPr>
          <w:kern w:val="0"/>
        </w:rPr>
      </w:pPr>
      <w:bookmarkStart w:id="59" w:name="_Toc521966645"/>
      <w:r>
        <w:rPr>
          <w:rFonts w:hint="eastAsia"/>
        </w:rPr>
        <w:t>四、学生社团及学生活动</w:t>
      </w:r>
      <w:bookmarkEnd w:id="59"/>
    </w:p>
    <w:p>
      <w:pPr>
        <w:pStyle w:val="69"/>
        <w:ind w:firstLine="480"/>
        <w:rPr>
          <w:rFonts w:ascii="新宋体" w:hAnsi="新宋体" w:eastAsia="新宋体" w:cs="新宋体"/>
          <w:bCs/>
          <w:sz w:val="32"/>
          <w:szCs w:val="28"/>
        </w:rPr>
      </w:pPr>
      <w:bookmarkStart w:id="60" w:name="_Toc521966646"/>
      <w:r>
        <w:rPr>
          <w:rFonts w:hint="eastAsia"/>
        </w:rPr>
        <w:t>1、浙江工商大学国际生社团（AIS）管理规章制度</w:t>
      </w:r>
      <w:bookmarkEnd w:id="60"/>
    </w:p>
    <w:p>
      <w:pPr>
        <w:pStyle w:val="2"/>
        <w:spacing w:before="120" w:after="120"/>
        <w:rPr>
          <w:rFonts w:cs="仿宋_GB2312" w:asciiTheme="minorEastAsia" w:hAnsiTheme="minorEastAsia"/>
          <w:sz w:val="24"/>
        </w:rPr>
      </w:pPr>
      <w:bookmarkStart w:id="61" w:name="_Toc521938033"/>
      <w:r>
        <w:rPr>
          <w:rFonts w:hint="eastAsia" w:cs="仿宋_GB2312" w:asciiTheme="minorEastAsia" w:hAnsiTheme="minorEastAsia"/>
          <w:sz w:val="24"/>
        </w:rPr>
        <w:t>第一章 总则</w:t>
      </w:r>
      <w:bookmarkEnd w:id="61"/>
      <w:r>
        <w:rPr>
          <w:rFonts w:hint="eastAsia" w:cs="仿宋_GB2312" w:asciiTheme="minorEastAsia" w:hAnsiTheme="minorEastAsia"/>
          <w:sz w:val="24"/>
        </w:rPr>
        <w:t xml:space="preserve"> </w:t>
      </w:r>
    </w:p>
    <w:p>
      <w:pPr>
        <w:spacing w:line="360" w:lineRule="auto"/>
        <w:rPr>
          <w:rFonts w:cs="新宋体" w:asciiTheme="minorEastAsia" w:hAnsiTheme="minorEastAsia"/>
          <w:sz w:val="24"/>
        </w:rPr>
      </w:pPr>
      <w:r>
        <w:rPr>
          <w:rFonts w:hint="eastAsia" w:asciiTheme="minorEastAsia" w:hAnsiTheme="minorEastAsia"/>
          <w:b/>
          <w:bCs/>
          <w:sz w:val="24"/>
        </w:rPr>
        <w:t>第一条</w:t>
      </w:r>
      <w:r>
        <w:rPr>
          <w:rFonts w:hint="eastAsia" w:asciiTheme="minorEastAsia" w:hAnsiTheme="minorEastAsia"/>
          <w:sz w:val="24"/>
        </w:rPr>
        <w:t xml:space="preserve"> 浙江工商大学国际生社团(Association of international students,以下简称AIS），是浙江工商大学在校国际生的自治组织，接受校党委的领导和校团委、国际教育学院的指导帮助，遵守中国的法律和法规，在中国法律允许范围内开展活动。 </w:t>
      </w:r>
      <w:r>
        <w:rPr>
          <w:rFonts w:hint="eastAsia" w:cs="新宋体" w:asciiTheme="minorEastAsia" w:hAnsiTheme="minorEastAsia"/>
          <w:sz w:val="24"/>
        </w:rPr>
        <w:t xml:space="preserve">                                </w:t>
      </w:r>
    </w:p>
    <w:p>
      <w:pPr>
        <w:spacing w:line="360" w:lineRule="auto"/>
        <w:rPr>
          <w:rFonts w:asciiTheme="minorEastAsia" w:hAnsiTheme="minorEastAsia"/>
          <w:sz w:val="24"/>
        </w:rPr>
      </w:pPr>
      <w:r>
        <w:rPr>
          <w:rFonts w:hint="eastAsia" w:asciiTheme="minorEastAsia" w:hAnsiTheme="minorEastAsia"/>
          <w:b/>
          <w:bCs/>
          <w:sz w:val="24"/>
        </w:rPr>
        <w:t>第二条</w:t>
      </w:r>
      <w:r>
        <w:rPr>
          <w:rFonts w:hint="eastAsia" w:asciiTheme="minorEastAsia" w:hAnsiTheme="minorEastAsia"/>
          <w:sz w:val="24"/>
        </w:rPr>
        <w:t xml:space="preserve"> 主要任务</w:t>
      </w:r>
    </w:p>
    <w:p>
      <w:pPr>
        <w:spacing w:line="360" w:lineRule="auto"/>
        <w:rPr>
          <w:rFonts w:asciiTheme="minorEastAsia" w:hAnsiTheme="minorEastAsia"/>
          <w:sz w:val="24"/>
        </w:rPr>
      </w:pPr>
      <w:r>
        <w:rPr>
          <w:rFonts w:hint="eastAsia" w:asciiTheme="minorEastAsia" w:hAnsiTheme="minorEastAsia"/>
          <w:sz w:val="24"/>
        </w:rPr>
        <w:t>（一）代表和维护我校广大国际生的正当权益和要求，热情为同学服务，加强学校与国际生的联系，协助和促进我校国际生的教育、管理工作；</w:t>
      </w:r>
    </w:p>
    <w:p>
      <w:pPr>
        <w:spacing w:line="360" w:lineRule="auto"/>
        <w:rPr>
          <w:rFonts w:asciiTheme="minorEastAsia" w:hAnsiTheme="minorEastAsia"/>
          <w:sz w:val="24"/>
        </w:rPr>
      </w:pPr>
      <w:r>
        <w:rPr>
          <w:rFonts w:hint="eastAsia" w:asciiTheme="minorEastAsia" w:hAnsiTheme="minorEastAsia"/>
          <w:sz w:val="24"/>
        </w:rPr>
        <w:t>（二）以全心全意为国际生服务为宗旨，积极开展各种文体、学习和公益活动，用实际行动营造积极、健康、活泼的校园文化，积极推动校园精神文明建设； </w:t>
      </w:r>
    </w:p>
    <w:p>
      <w:pPr>
        <w:spacing w:line="360" w:lineRule="auto"/>
        <w:rPr>
          <w:rFonts w:asciiTheme="minorEastAsia" w:hAnsiTheme="minorEastAsia"/>
          <w:sz w:val="24"/>
        </w:rPr>
      </w:pPr>
      <w:r>
        <w:rPr>
          <w:rFonts w:hint="eastAsia" w:asciiTheme="minorEastAsia" w:hAnsiTheme="minorEastAsia"/>
          <w:sz w:val="24"/>
        </w:rPr>
        <w:t>（三）根据AIS成员需要，开展多种自我管理、自我教育和自我服务活动，为社团成员提高自我管理意识创造良好条件。</w:t>
      </w:r>
    </w:p>
    <w:p>
      <w:pPr>
        <w:spacing w:line="360" w:lineRule="auto"/>
        <w:rPr>
          <w:rFonts w:asciiTheme="minorEastAsia" w:hAnsiTheme="minorEastAsia"/>
          <w:sz w:val="24"/>
        </w:rPr>
      </w:pPr>
      <w:r>
        <w:rPr>
          <w:rFonts w:hint="eastAsia" w:asciiTheme="minorEastAsia" w:hAnsiTheme="minorEastAsia"/>
          <w:sz w:val="24"/>
        </w:rPr>
        <w:t>（四）发展与校兄弟组织、兄弟院校的友好关系、加强联系，树立商大国际生在校内外的良好形象。</w:t>
      </w:r>
    </w:p>
    <w:p>
      <w:pPr>
        <w:pStyle w:val="2"/>
        <w:spacing w:before="120" w:after="120"/>
        <w:rPr>
          <w:rFonts w:cs="仿宋_GB2312" w:asciiTheme="minorEastAsia" w:hAnsiTheme="minorEastAsia"/>
          <w:sz w:val="24"/>
        </w:rPr>
      </w:pPr>
      <w:bookmarkStart w:id="62" w:name="_Toc521938034"/>
      <w:r>
        <w:rPr>
          <w:rFonts w:hint="eastAsia" w:cs="仿宋_GB2312" w:asciiTheme="minorEastAsia" w:hAnsiTheme="minorEastAsia"/>
          <w:sz w:val="24"/>
        </w:rPr>
        <w:t>第二章 社团成员的权利与义务</w:t>
      </w:r>
      <w:bookmarkEnd w:id="62"/>
    </w:p>
    <w:p>
      <w:pPr>
        <w:spacing w:line="360" w:lineRule="auto"/>
        <w:rPr>
          <w:rFonts w:asciiTheme="minorEastAsia" w:hAnsiTheme="minorEastAsia"/>
          <w:sz w:val="24"/>
        </w:rPr>
      </w:pPr>
      <w:r>
        <w:rPr>
          <w:rFonts w:hint="eastAsia" w:asciiTheme="minorEastAsia" w:hAnsiTheme="minorEastAsia"/>
          <w:b/>
          <w:bCs/>
          <w:sz w:val="24"/>
        </w:rPr>
        <w:t xml:space="preserve"> 第一条 </w:t>
      </w:r>
      <w:r>
        <w:rPr>
          <w:rFonts w:hint="eastAsia" w:asciiTheme="minorEastAsia" w:hAnsiTheme="minorEastAsia"/>
          <w:sz w:val="24"/>
        </w:rPr>
        <w:t>浙江工商大学全体在校国际生均为AIS社团成员。</w:t>
      </w:r>
    </w:p>
    <w:p>
      <w:pPr>
        <w:spacing w:line="360" w:lineRule="auto"/>
        <w:rPr>
          <w:rFonts w:asciiTheme="minorEastAsia" w:hAnsiTheme="minorEastAsia"/>
          <w:sz w:val="24"/>
        </w:rPr>
      </w:pPr>
      <w:r>
        <w:rPr>
          <w:rFonts w:hint="eastAsia" w:asciiTheme="minorEastAsia" w:hAnsiTheme="minorEastAsia"/>
          <w:b/>
          <w:bCs/>
          <w:sz w:val="24"/>
        </w:rPr>
        <w:t xml:space="preserve"> 第二条</w:t>
      </w:r>
      <w:r>
        <w:rPr>
          <w:rFonts w:hint="eastAsia" w:asciiTheme="minorEastAsia" w:hAnsiTheme="minorEastAsia"/>
          <w:sz w:val="24"/>
        </w:rPr>
        <w:t xml:space="preserve"> 社团成员根据本章程享有下列权利：</w:t>
      </w:r>
    </w:p>
    <w:p>
      <w:pPr>
        <w:spacing w:line="360" w:lineRule="auto"/>
        <w:rPr>
          <w:rFonts w:asciiTheme="minorEastAsia" w:hAnsiTheme="minorEastAsia"/>
          <w:sz w:val="24"/>
        </w:rPr>
      </w:pPr>
      <w:r>
        <w:rPr>
          <w:rFonts w:hint="eastAsia" w:asciiTheme="minorEastAsia" w:hAnsiTheme="minorEastAsia"/>
          <w:sz w:val="24"/>
        </w:rPr>
        <w:t>（一）享有平等的选举权与被选举权；</w:t>
      </w:r>
    </w:p>
    <w:p>
      <w:pPr>
        <w:spacing w:line="360" w:lineRule="auto"/>
        <w:rPr>
          <w:rFonts w:asciiTheme="minorEastAsia" w:hAnsiTheme="minorEastAsia"/>
          <w:sz w:val="24"/>
        </w:rPr>
      </w:pPr>
      <w:r>
        <w:rPr>
          <w:rFonts w:hint="eastAsia" w:asciiTheme="minorEastAsia" w:hAnsiTheme="minorEastAsia"/>
          <w:sz w:val="24"/>
        </w:rPr>
        <w:t>（二） 有权通过各种正当途径和方式对社团各部门和干部及其工作进行监督；</w:t>
      </w:r>
    </w:p>
    <w:p>
      <w:pPr>
        <w:spacing w:line="360" w:lineRule="auto"/>
        <w:rPr>
          <w:rFonts w:asciiTheme="minorEastAsia" w:hAnsiTheme="minorEastAsia"/>
          <w:sz w:val="24"/>
        </w:rPr>
      </w:pPr>
      <w:r>
        <w:rPr>
          <w:rFonts w:hint="eastAsia" w:asciiTheme="minorEastAsia" w:hAnsiTheme="minorEastAsia"/>
          <w:sz w:val="24"/>
        </w:rPr>
        <w:t>（三） 有权参与社团组织的各种活动；</w:t>
      </w:r>
    </w:p>
    <w:p>
      <w:pPr>
        <w:spacing w:line="360" w:lineRule="auto"/>
        <w:rPr>
          <w:rFonts w:asciiTheme="minorEastAsia" w:hAnsiTheme="minorEastAsia"/>
          <w:sz w:val="24"/>
        </w:rPr>
      </w:pPr>
      <w:r>
        <w:rPr>
          <w:rFonts w:hint="eastAsia" w:asciiTheme="minorEastAsia" w:hAnsiTheme="minorEastAsia"/>
          <w:sz w:val="24"/>
        </w:rPr>
        <w:t>（四） 成员在社团内部受到不正当待遇时，有权请求社团帮助和保护；社团成员在学习、生活等方面遇到困难时，有权请求社团帮助解决；社团各部门必须认真对待。</w:t>
      </w:r>
    </w:p>
    <w:p>
      <w:pPr>
        <w:spacing w:line="360" w:lineRule="auto"/>
        <w:rPr>
          <w:rFonts w:asciiTheme="minorEastAsia" w:hAnsiTheme="minorEastAsia"/>
          <w:sz w:val="24"/>
        </w:rPr>
      </w:pPr>
      <w:r>
        <w:rPr>
          <w:rFonts w:hint="eastAsia" w:asciiTheme="minorEastAsia" w:hAnsiTheme="minorEastAsia"/>
          <w:sz w:val="24"/>
        </w:rPr>
        <w:t>因违反学校相关条例的学生，不享有上述权利。</w:t>
      </w:r>
    </w:p>
    <w:p>
      <w:pPr>
        <w:spacing w:line="360" w:lineRule="auto"/>
        <w:rPr>
          <w:rFonts w:asciiTheme="minorEastAsia" w:hAnsiTheme="minorEastAsia"/>
          <w:sz w:val="24"/>
        </w:rPr>
      </w:pPr>
      <w:r>
        <w:rPr>
          <w:rFonts w:hint="eastAsia" w:asciiTheme="minorEastAsia" w:hAnsiTheme="minorEastAsia"/>
          <w:b/>
          <w:bCs/>
          <w:sz w:val="24"/>
        </w:rPr>
        <w:t>第三条</w:t>
      </w:r>
      <w:r>
        <w:rPr>
          <w:rFonts w:hint="eastAsia" w:asciiTheme="minorEastAsia" w:hAnsiTheme="minorEastAsia"/>
          <w:sz w:val="24"/>
        </w:rPr>
        <w:t xml:space="preserve"> 社团成员在行使本章程赋予的权利时，必须履行下列义务。</w:t>
      </w:r>
    </w:p>
    <w:p>
      <w:pPr>
        <w:spacing w:line="360" w:lineRule="auto"/>
        <w:rPr>
          <w:rFonts w:asciiTheme="minorEastAsia" w:hAnsiTheme="minorEastAsia"/>
          <w:sz w:val="24"/>
        </w:rPr>
      </w:pPr>
      <w:r>
        <w:rPr>
          <w:rFonts w:hint="eastAsia" w:asciiTheme="minorEastAsia" w:hAnsiTheme="minorEastAsia"/>
          <w:sz w:val="24"/>
        </w:rPr>
        <w:t>（一）遵守中国法律、法规，遵守校纪和校规，遵守社团章程。</w:t>
      </w:r>
    </w:p>
    <w:p>
      <w:pPr>
        <w:spacing w:line="360" w:lineRule="auto"/>
        <w:rPr>
          <w:rFonts w:asciiTheme="minorEastAsia" w:hAnsiTheme="minorEastAsia"/>
          <w:sz w:val="24"/>
        </w:rPr>
      </w:pPr>
      <w:r>
        <w:rPr>
          <w:rFonts w:hint="eastAsia" w:asciiTheme="minorEastAsia" w:hAnsiTheme="minorEastAsia"/>
          <w:sz w:val="24"/>
        </w:rPr>
        <w:t>（二）支持社团各部门组织的活动，积极参与社团组织的各项活动，执行社团决议，努力完成社团委托的工作，维护社团的荣誉。</w:t>
      </w:r>
    </w:p>
    <w:p>
      <w:pPr>
        <w:spacing w:line="360" w:lineRule="auto"/>
        <w:rPr>
          <w:rFonts w:asciiTheme="minorEastAsia" w:hAnsiTheme="minorEastAsia"/>
          <w:sz w:val="24"/>
        </w:rPr>
      </w:pPr>
      <w:r>
        <w:rPr>
          <w:rFonts w:hint="eastAsia" w:asciiTheme="minorEastAsia" w:hAnsiTheme="minorEastAsia"/>
          <w:sz w:val="24"/>
        </w:rPr>
        <w:t>第四条</w:t>
      </w:r>
    </w:p>
    <w:p>
      <w:pPr>
        <w:spacing w:line="360" w:lineRule="auto"/>
        <w:rPr>
          <w:rFonts w:asciiTheme="minorEastAsia" w:hAnsiTheme="minorEastAsia"/>
          <w:sz w:val="24"/>
        </w:rPr>
      </w:pPr>
      <w:r>
        <w:rPr>
          <w:rFonts w:hint="eastAsia" w:asciiTheme="minorEastAsia" w:hAnsiTheme="minorEastAsia"/>
          <w:sz w:val="24"/>
        </w:rPr>
        <w:t>（一）倡导和组织自我服务、自我管理、自我教育；</w:t>
      </w:r>
    </w:p>
    <w:p>
      <w:pPr>
        <w:spacing w:line="360" w:lineRule="auto"/>
        <w:rPr>
          <w:rFonts w:asciiTheme="minorEastAsia" w:hAnsiTheme="minorEastAsia"/>
          <w:sz w:val="24"/>
        </w:rPr>
      </w:pPr>
      <w:r>
        <w:rPr>
          <w:rFonts w:hint="eastAsia" w:asciiTheme="minorEastAsia" w:hAnsiTheme="minorEastAsia"/>
          <w:sz w:val="24"/>
        </w:rPr>
        <w:t>（二）担当学校各部门与国际生联系的桥梁和纽带，维护国际生的正当权益；</w:t>
      </w:r>
    </w:p>
    <w:p>
      <w:pPr>
        <w:spacing w:line="360" w:lineRule="auto"/>
        <w:rPr>
          <w:rFonts w:asciiTheme="minorEastAsia" w:hAnsiTheme="minorEastAsia"/>
          <w:sz w:val="24"/>
        </w:rPr>
      </w:pPr>
      <w:r>
        <w:rPr>
          <w:rFonts w:hint="eastAsia" w:asciiTheme="minorEastAsia" w:hAnsiTheme="minorEastAsia"/>
          <w:sz w:val="24"/>
        </w:rPr>
        <w:t>（三）开展校园文化活动，丰富国际生留学生活。</w:t>
      </w:r>
    </w:p>
    <w:p>
      <w:pPr>
        <w:pStyle w:val="2"/>
        <w:spacing w:before="120" w:after="120"/>
        <w:rPr>
          <w:rFonts w:cs="仿宋_GB2312" w:asciiTheme="minorEastAsia" w:hAnsiTheme="minorEastAsia"/>
          <w:sz w:val="24"/>
        </w:rPr>
      </w:pPr>
      <w:bookmarkStart w:id="63" w:name="_Toc521938035"/>
      <w:r>
        <w:rPr>
          <w:rFonts w:hint="eastAsia" w:cs="仿宋_GB2312" w:asciiTheme="minorEastAsia" w:hAnsiTheme="minorEastAsia"/>
          <w:sz w:val="24"/>
        </w:rPr>
        <w:t>第三章 基本组织机构</w:t>
      </w:r>
      <w:bookmarkEnd w:id="63"/>
    </w:p>
    <w:p>
      <w:pPr>
        <w:pStyle w:val="26"/>
        <w:shd w:val="clear" w:color="auto" w:fill="FFFFFF"/>
        <w:spacing w:line="360" w:lineRule="auto"/>
        <w:ind w:firstLine="480" w:firstLineChars="200"/>
        <w:jc w:val="both"/>
        <w:rPr>
          <w:rFonts w:cs="宋体" w:asciiTheme="minorEastAsia" w:hAnsiTheme="minorEastAsia" w:eastAsiaTheme="minorEastAsia"/>
          <w:b/>
          <w:bCs/>
        </w:rPr>
      </w:pPr>
      <w:r>
        <w:rPr>
          <w:rFonts w:hint="eastAsia" w:asciiTheme="minorEastAsia" w:hAnsiTheme="minorEastAsia" w:eastAsiaTheme="minorEastAsia"/>
          <w:b/>
          <w:bCs/>
        </w:rPr>
        <w:t>第一条</w:t>
      </w:r>
      <w:r>
        <w:rPr>
          <w:rFonts w:hint="eastAsia" w:asciiTheme="minorEastAsia" w:hAnsiTheme="minorEastAsia" w:eastAsiaTheme="minorEastAsia"/>
        </w:rPr>
        <w:t xml:space="preserve"> 本社团设主席一名，副主席三名，内部设有六个部门：办公室、学习部、媒体部、宿管部、体育部、文艺部。各部设部长一名，副部长一名，干事若干。主席、副主席组成主席团。社团设指导老师，由国际教育学院指派老师担任。</w:t>
      </w:r>
    </w:p>
    <w:p>
      <w:pPr>
        <w:spacing w:line="360" w:lineRule="auto"/>
        <w:rPr>
          <w:rFonts w:asciiTheme="minorEastAsia" w:hAnsiTheme="minorEastAsia"/>
          <w:sz w:val="24"/>
        </w:rPr>
      </w:pPr>
      <w:r>
        <w:rPr>
          <w:rFonts w:hint="eastAsia" w:asciiTheme="minorEastAsia" w:hAnsiTheme="minorEastAsia"/>
          <w:b/>
          <w:bCs/>
          <w:sz w:val="24"/>
        </w:rPr>
        <w:t xml:space="preserve">    第二条 </w:t>
      </w:r>
      <w:r>
        <w:rPr>
          <w:rFonts w:hint="eastAsia" w:asciiTheme="minorEastAsia" w:hAnsiTheme="minorEastAsia"/>
          <w:sz w:val="24"/>
        </w:rPr>
        <w:t>组织机构职能</w:t>
      </w:r>
    </w:p>
    <w:p>
      <w:pPr>
        <w:spacing w:line="360" w:lineRule="auto"/>
        <w:rPr>
          <w:rFonts w:asciiTheme="minorEastAsia" w:hAnsiTheme="minorEastAsia"/>
          <w:sz w:val="24"/>
        </w:rPr>
      </w:pPr>
      <w:r>
        <w:rPr>
          <w:rFonts w:hint="eastAsia" w:asciiTheme="minorEastAsia" w:hAnsiTheme="minorEastAsia"/>
          <w:b/>
          <w:bCs/>
          <w:sz w:val="24"/>
        </w:rPr>
        <w:t>主席团：</w:t>
      </w:r>
      <w:r>
        <w:rPr>
          <w:rFonts w:hint="eastAsia" w:asciiTheme="minorEastAsia" w:hAnsiTheme="minorEastAsia"/>
          <w:sz w:val="24"/>
        </w:rPr>
        <w:t>在国际教育学院、社团执行指导老师的带领下，统筹全局，主持AIS各项工作，贯彻执行浙江工商大学国际生管理决议、制定社团工作计划，负责部署、检查和监督社团各部门工作，举办社团干部培训班，考核社团干部，加强与中国学生社团的联系和合作，加强和扩大我校国际生社团影响力。</w:t>
      </w:r>
    </w:p>
    <w:p>
      <w:pPr>
        <w:spacing w:line="360" w:lineRule="auto"/>
        <w:rPr>
          <w:rFonts w:asciiTheme="minorEastAsia" w:hAnsiTheme="minorEastAsia"/>
          <w:sz w:val="24"/>
        </w:rPr>
      </w:pPr>
      <w:r>
        <w:rPr>
          <w:rFonts w:hint="eastAsia" w:asciiTheme="minorEastAsia" w:hAnsiTheme="minorEastAsia"/>
          <w:b/>
          <w:bCs/>
          <w:sz w:val="24"/>
        </w:rPr>
        <w:t>办公室：</w:t>
      </w:r>
      <w:r>
        <w:rPr>
          <w:rFonts w:hint="eastAsia" w:asciiTheme="minorEastAsia" w:hAnsiTheme="minorEastAsia"/>
          <w:sz w:val="24"/>
        </w:rPr>
        <w:t>作为主席团与各部门及部门之间的纽带，统筹协调AIS各部门，协助主席团做好社团日常管理工作，负责社团各类会议的准备工作，推进社团工作周报和例会制度；协助社团执行指导老师起草以学院、社团名义发布的文件；及时了解、处理学院、执行指导老师布置的信息传达、报送任务，负责社团对外宣传工作；安排社团成员值班等工作。负责社团文件归档，社团成员考核工作及日常考勤等。做好每学期及学年社团的计划和总结工作，详细做好每次社团例会的记录。</w:t>
      </w:r>
    </w:p>
    <w:p>
      <w:pPr>
        <w:spacing w:line="360" w:lineRule="auto"/>
        <w:rPr>
          <w:rFonts w:asciiTheme="minorEastAsia" w:hAnsiTheme="minorEastAsia"/>
          <w:sz w:val="24"/>
        </w:rPr>
      </w:pPr>
      <w:r>
        <w:rPr>
          <w:rFonts w:hint="eastAsia" w:asciiTheme="minorEastAsia" w:hAnsiTheme="minorEastAsia"/>
          <w:b/>
          <w:bCs/>
          <w:sz w:val="24"/>
        </w:rPr>
        <w:t>文艺部：</w:t>
      </w:r>
      <w:r>
        <w:rPr>
          <w:rFonts w:hint="eastAsia" w:asciiTheme="minorEastAsia" w:hAnsiTheme="minorEastAsia"/>
          <w:sz w:val="24"/>
        </w:rPr>
        <w:t>统筹组织策划形式多样的文娱活动，为国际生营造发挥文娱才能的空间，丰富校园文化。负责策划和组织国际生大型文艺晚会和比赛，同时做好与中国社团的文艺交流合作工作，促进中外文化交融。负责组织同学参加各种文娱活动，积极与兄弟院校进行联谊活动。营造校园文化艺术氛围及活跃国际生的业余生活。配合学校相关部门积极开展各类文艺活动。</w:t>
      </w:r>
    </w:p>
    <w:p>
      <w:pPr>
        <w:spacing w:line="360" w:lineRule="auto"/>
        <w:rPr>
          <w:rFonts w:asciiTheme="minorEastAsia" w:hAnsiTheme="minorEastAsia"/>
          <w:sz w:val="24"/>
        </w:rPr>
      </w:pPr>
      <w:r>
        <w:rPr>
          <w:rFonts w:hint="eastAsia" w:asciiTheme="minorEastAsia" w:hAnsiTheme="minorEastAsia" w:eastAsiaTheme="minorEastAsia"/>
          <w:b/>
          <w:bCs/>
          <w:kern w:val="0"/>
          <w:sz w:val="24"/>
        </w:rPr>
        <w:t>媒体部：</w:t>
      </w:r>
      <w:r>
        <w:rPr>
          <w:rFonts w:hint="eastAsia" w:asciiTheme="minorEastAsia" w:hAnsiTheme="minorEastAsia"/>
          <w:sz w:val="24"/>
        </w:rPr>
        <w:t>深入活动第一线，负责社团活动的新闻撰写、图片拍摄等；报道社团最新动态及资讯；通过校园网、微博等渠道向校内外发布社团校园活动新闻信息。详细了解社团各项活动策划，对各活动实时跟进，进行活动的校内新闻宣传。通过国际教育学院微信公共平台、AIS社团微信公共平台及校级网络平台对社团活动进行记录和宣传。活动期间借用外部传媒力量，对社团活动进行社会宣传，多方面提高浙江工商大学及国际生社团的社会知名度、影响力。撰写、整理大型活动主持词、演讲稿等。</w:t>
      </w:r>
    </w:p>
    <w:p>
      <w:pPr>
        <w:spacing w:line="360" w:lineRule="auto"/>
        <w:rPr>
          <w:rFonts w:asciiTheme="minorEastAsia" w:hAnsiTheme="minorEastAsia"/>
          <w:sz w:val="24"/>
        </w:rPr>
      </w:pPr>
      <w:r>
        <w:rPr>
          <w:rFonts w:hint="eastAsia" w:asciiTheme="minorEastAsia" w:hAnsiTheme="minorEastAsia"/>
          <w:b/>
          <w:bCs/>
          <w:sz w:val="24"/>
        </w:rPr>
        <w:t>宿管部：</w:t>
      </w:r>
      <w:r>
        <w:rPr>
          <w:rFonts w:hint="eastAsia" w:asciiTheme="minorEastAsia" w:hAnsiTheme="minorEastAsia"/>
          <w:sz w:val="24"/>
        </w:rPr>
        <w:t>认真配合学校各相关部门对国际生公寓进行管理和服务，依照学校《国际生公寓公约》及学校相关管理规定，完成学校下达的各项任务。配合国际教育学院学生公寓夜间值班老师，坚持查寝制度，防止突发事件的发生，如遇突发事件，应积极配合学校值班人员控制好突发事件现场。经常性地检查国际生公寓安全及卫生状况并记录在案，及时向学校反应，汇报宿舍中存在的问题。做好国际生公寓文化建设，按照有关制度对学生宿舍进行检查，定时对公寓评估考核并公布相关结果。</w:t>
      </w:r>
    </w:p>
    <w:p>
      <w:pPr>
        <w:spacing w:line="360" w:lineRule="auto"/>
        <w:rPr>
          <w:rFonts w:asciiTheme="minorEastAsia" w:hAnsiTheme="minorEastAsia"/>
          <w:sz w:val="24"/>
        </w:rPr>
      </w:pPr>
      <w:r>
        <w:rPr>
          <w:rFonts w:hint="eastAsia" w:asciiTheme="minorEastAsia" w:hAnsiTheme="minorEastAsia"/>
          <w:b/>
          <w:bCs/>
          <w:sz w:val="24"/>
        </w:rPr>
        <w:t>学习部：</w:t>
      </w:r>
      <w:r>
        <w:rPr>
          <w:rFonts w:hint="eastAsia" w:asciiTheme="minorEastAsia" w:hAnsiTheme="minorEastAsia"/>
          <w:sz w:val="24"/>
        </w:rPr>
        <w:t>举办具有专业特点的第二课堂活动，激发学生的学习热情；组织中外学生交流会，创建汉语角、英语角等，促进语言学习交流，</w:t>
      </w:r>
    </w:p>
    <w:p>
      <w:pPr>
        <w:spacing w:line="360" w:lineRule="auto"/>
        <w:rPr>
          <w:rFonts w:asciiTheme="minorEastAsia" w:hAnsiTheme="minorEastAsia"/>
          <w:sz w:val="24"/>
        </w:rPr>
      </w:pPr>
      <w:r>
        <w:rPr>
          <w:rFonts w:hint="eastAsia" w:asciiTheme="minorEastAsia" w:hAnsiTheme="minorEastAsia"/>
          <w:sz w:val="24"/>
        </w:rPr>
        <w:t>负责提高同学的学习意识，营造良好的校园学习氛围，举办各级各类学习交流活动；及时向学校反映学生学习情况，包括对茶汤工作的监督，教学信息的反馈等，促进学校国际化教育的改革和发展。</w:t>
      </w:r>
    </w:p>
    <w:p>
      <w:pPr>
        <w:spacing w:line="360" w:lineRule="auto"/>
        <w:rPr>
          <w:rFonts w:asciiTheme="minorEastAsia" w:hAnsiTheme="minorEastAsia"/>
          <w:sz w:val="24"/>
        </w:rPr>
      </w:pPr>
      <w:r>
        <w:rPr>
          <w:rFonts w:hint="eastAsia" w:asciiTheme="minorEastAsia" w:hAnsiTheme="minorEastAsia"/>
          <w:b/>
          <w:bCs/>
          <w:sz w:val="24"/>
        </w:rPr>
        <w:t>体育部：</w:t>
      </w:r>
      <w:r>
        <w:rPr>
          <w:rFonts w:hint="eastAsia" w:asciiTheme="minorEastAsia" w:hAnsiTheme="minorEastAsia"/>
          <w:sz w:val="24"/>
        </w:rPr>
        <w:t>组织各种体育活动，丰富国际生课余生活，提高学生参加体育锻炼的积极性，培养社团内部、在校国际生乃至中国学生的集体凝聚力。</w:t>
      </w:r>
    </w:p>
    <w:p>
      <w:pPr>
        <w:spacing w:line="360" w:lineRule="auto"/>
        <w:ind w:firstLine="420"/>
        <w:rPr>
          <w:rFonts w:asciiTheme="minorEastAsia" w:hAnsiTheme="minorEastAsia"/>
          <w:sz w:val="24"/>
        </w:rPr>
      </w:pPr>
      <w:r>
        <w:rPr>
          <w:rFonts w:hint="eastAsia" w:asciiTheme="minorEastAsia" w:hAnsiTheme="minorEastAsia"/>
          <w:sz w:val="24"/>
        </w:rPr>
        <w:t>协助学校举办各种体育活动，组织丰富多彩的学生体育竞赛活动、提高学生身体素质，丰富校园文化生活。</w:t>
      </w:r>
    </w:p>
    <w:p>
      <w:pPr>
        <w:pStyle w:val="2"/>
        <w:spacing w:before="120" w:after="120"/>
        <w:rPr>
          <w:rFonts w:cs="仿宋_GB2312" w:asciiTheme="minorEastAsia" w:hAnsiTheme="minorEastAsia"/>
          <w:sz w:val="24"/>
        </w:rPr>
      </w:pPr>
      <w:bookmarkStart w:id="64" w:name="_Toc521938036"/>
      <w:bookmarkStart w:id="65" w:name="_Toc308982150"/>
      <w:bookmarkStart w:id="66" w:name="_Toc307096574"/>
      <w:r>
        <w:rPr>
          <w:rFonts w:hint="eastAsia" w:cs="仿宋_GB2312" w:asciiTheme="minorEastAsia" w:hAnsiTheme="minorEastAsia"/>
          <w:sz w:val="24"/>
        </w:rPr>
        <w:t>第四章 国际生社团行事例管理条例</w:t>
      </w:r>
      <w:bookmarkEnd w:id="64"/>
      <w:r>
        <w:rPr>
          <w:rFonts w:hint="eastAsia" w:cs="仿宋_GB2312" w:asciiTheme="minorEastAsia" w:hAnsiTheme="minorEastAsia"/>
          <w:sz w:val="24"/>
        </w:rPr>
        <w:t xml:space="preserve"> </w:t>
      </w:r>
    </w:p>
    <w:p>
      <w:pPr>
        <w:spacing w:line="360" w:lineRule="auto"/>
        <w:rPr>
          <w:rFonts w:asciiTheme="minorEastAsia" w:hAnsiTheme="minorEastAsia"/>
          <w:sz w:val="24"/>
        </w:rPr>
      </w:pPr>
      <w:r>
        <w:rPr>
          <w:rFonts w:hint="eastAsia" w:asciiTheme="minorEastAsia" w:hAnsiTheme="minorEastAsia"/>
          <w:b/>
          <w:bCs/>
          <w:sz w:val="24"/>
        </w:rPr>
        <w:t>第一条</w:t>
      </w:r>
      <w:r>
        <w:rPr>
          <w:rFonts w:hint="eastAsia" w:asciiTheme="minorEastAsia" w:hAnsiTheme="minorEastAsia"/>
          <w:sz w:val="24"/>
        </w:rPr>
        <w:t xml:space="preserve"> 为加强AIS社团的组织性与纪律性，提高效率，增进沟通，确保AIS社团工作顺利有序地开展，特制定《浙江工商大学国际生社团行事例管理条例》。</w:t>
      </w:r>
    </w:p>
    <w:p>
      <w:pPr>
        <w:spacing w:line="360" w:lineRule="auto"/>
        <w:rPr>
          <w:rFonts w:asciiTheme="minorEastAsia" w:hAnsiTheme="minorEastAsia"/>
          <w:sz w:val="24"/>
        </w:rPr>
      </w:pPr>
      <w:r>
        <w:rPr>
          <w:rFonts w:hint="eastAsia" w:asciiTheme="minorEastAsia" w:hAnsiTheme="minorEastAsia"/>
          <w:b/>
          <w:bCs/>
          <w:sz w:val="24"/>
        </w:rPr>
        <w:t>第二条</w:t>
      </w:r>
      <w:r>
        <w:rPr>
          <w:rFonts w:hint="eastAsia" w:asciiTheme="minorEastAsia" w:hAnsiTheme="minorEastAsia"/>
          <w:sz w:val="24"/>
        </w:rPr>
        <w:t xml:space="preserve"> 行事例是AIS社团一周工作简历，它包括上周工作总结和下周工作安排，有利于全面了解近期整个AIS社团的工作运作情况。</w:t>
      </w:r>
    </w:p>
    <w:p>
      <w:pPr>
        <w:spacing w:line="360" w:lineRule="auto"/>
        <w:rPr>
          <w:rFonts w:asciiTheme="minorEastAsia" w:hAnsiTheme="minorEastAsia"/>
          <w:sz w:val="24"/>
        </w:rPr>
      </w:pPr>
      <w:r>
        <w:rPr>
          <w:rFonts w:hint="eastAsia" w:asciiTheme="minorEastAsia" w:hAnsiTheme="minorEastAsia"/>
          <w:b/>
          <w:bCs/>
          <w:sz w:val="24"/>
        </w:rPr>
        <w:t>第三条</w:t>
      </w:r>
      <w:r>
        <w:rPr>
          <w:rFonts w:hint="eastAsia" w:asciiTheme="minorEastAsia" w:hAnsiTheme="minorEastAsia"/>
          <w:sz w:val="24"/>
        </w:rPr>
        <w:t xml:space="preserve"> 本条例适用于AIS社团各部门。</w:t>
      </w:r>
    </w:p>
    <w:p>
      <w:pPr>
        <w:spacing w:line="360" w:lineRule="auto"/>
        <w:rPr>
          <w:rFonts w:asciiTheme="minorEastAsia" w:hAnsiTheme="minorEastAsia"/>
          <w:sz w:val="24"/>
        </w:rPr>
      </w:pPr>
      <w:r>
        <w:rPr>
          <w:rFonts w:hint="eastAsia" w:asciiTheme="minorEastAsia" w:hAnsiTheme="minorEastAsia"/>
          <w:b/>
          <w:bCs/>
          <w:sz w:val="24"/>
        </w:rPr>
        <w:t>第四条</w:t>
      </w:r>
      <w:r>
        <w:rPr>
          <w:rFonts w:hint="eastAsia" w:asciiTheme="minorEastAsia" w:hAnsiTheme="minorEastAsia"/>
          <w:sz w:val="24"/>
        </w:rPr>
        <w:t xml:space="preserve"> 行事例上交规范</w:t>
      </w:r>
    </w:p>
    <w:p>
      <w:pPr>
        <w:numPr>
          <w:ilvl w:val="0"/>
          <w:numId w:val="1"/>
        </w:numPr>
        <w:spacing w:line="360" w:lineRule="auto"/>
        <w:rPr>
          <w:rFonts w:asciiTheme="minorEastAsia" w:hAnsiTheme="minorEastAsia"/>
          <w:sz w:val="24"/>
        </w:rPr>
      </w:pPr>
      <w:r>
        <w:rPr>
          <w:rFonts w:hint="eastAsia" w:asciiTheme="minorEastAsia" w:hAnsiTheme="minorEastAsia"/>
          <w:sz w:val="24"/>
        </w:rPr>
        <w:t>上交时间：每周四21:00之前</w:t>
      </w:r>
    </w:p>
    <w:p>
      <w:pPr>
        <w:numPr>
          <w:ilvl w:val="0"/>
          <w:numId w:val="1"/>
        </w:numPr>
        <w:spacing w:line="360" w:lineRule="auto"/>
        <w:rPr>
          <w:rFonts w:asciiTheme="minorEastAsia" w:hAnsiTheme="minorEastAsia"/>
          <w:sz w:val="24"/>
        </w:rPr>
      </w:pPr>
      <w:r>
        <w:rPr>
          <w:rFonts w:hint="eastAsia" w:asciiTheme="minorEastAsia" w:hAnsiTheme="minorEastAsia"/>
          <w:sz w:val="24"/>
        </w:rPr>
        <w:t>上交方式：</w:t>
      </w:r>
      <w:r>
        <w:rPr>
          <w:rFonts w:hint="eastAsia" w:asciiTheme="minorEastAsia" w:hAnsiTheme="minorEastAsia"/>
          <w:color w:val="auto"/>
          <w:sz w:val="24"/>
          <w:u w:val="none"/>
        </w:rPr>
        <w:t>发至邮箱aisoffical@outlook.com</w:t>
      </w:r>
    </w:p>
    <w:p>
      <w:pPr>
        <w:numPr>
          <w:ilvl w:val="0"/>
          <w:numId w:val="1"/>
        </w:numPr>
        <w:spacing w:line="360" w:lineRule="auto"/>
        <w:rPr>
          <w:rFonts w:asciiTheme="minorEastAsia" w:hAnsiTheme="minorEastAsia"/>
          <w:sz w:val="24"/>
        </w:rPr>
      </w:pPr>
      <w:r>
        <w:rPr>
          <w:rFonts w:hint="eastAsia" w:asciiTheme="minorEastAsia" w:hAnsiTheme="minorEastAsia"/>
          <w:sz w:val="24"/>
        </w:rPr>
        <w:t>如因特殊情况不能按时上交行事例部门，须在周四12:00前向办公室负责人请假，并与AIS例会之前补交。</w:t>
      </w:r>
    </w:p>
    <w:p>
      <w:pPr>
        <w:numPr>
          <w:ilvl w:val="0"/>
          <w:numId w:val="1"/>
        </w:numPr>
        <w:spacing w:line="360" w:lineRule="auto"/>
        <w:rPr>
          <w:rFonts w:asciiTheme="minorEastAsia" w:hAnsiTheme="minorEastAsia"/>
          <w:sz w:val="24"/>
        </w:rPr>
      </w:pPr>
      <w:r>
        <w:rPr>
          <w:rFonts w:hint="eastAsia" w:asciiTheme="minorEastAsia" w:hAnsiTheme="minorEastAsia"/>
          <w:sz w:val="24"/>
        </w:rPr>
        <w:t xml:space="preserve">行事例上交时间以邮箱记录为准。未请假者，上交时间晚于周四21:00，早于例会前，按迟交记入部门考评；上交时间晚于例会前，无论是否请假，均以未交记入部门考评。  </w:t>
      </w:r>
    </w:p>
    <w:p>
      <w:pPr>
        <w:spacing w:line="360" w:lineRule="auto"/>
        <w:rPr>
          <w:rFonts w:asciiTheme="minorEastAsia" w:hAnsiTheme="minorEastAsia"/>
          <w:sz w:val="24"/>
        </w:rPr>
      </w:pPr>
      <w:r>
        <w:rPr>
          <w:rFonts w:hint="eastAsia" w:asciiTheme="minorEastAsia" w:hAnsiTheme="minorEastAsia"/>
          <w:b/>
          <w:bCs/>
          <w:sz w:val="24"/>
        </w:rPr>
        <w:t>第五条</w:t>
      </w:r>
      <w:r>
        <w:rPr>
          <w:rFonts w:hint="eastAsia" w:asciiTheme="minorEastAsia" w:hAnsiTheme="minorEastAsia"/>
          <w:sz w:val="24"/>
        </w:rPr>
        <w:t xml:space="preserve"> 行事例格式规范</w:t>
      </w:r>
    </w:p>
    <w:p>
      <w:pPr>
        <w:numPr>
          <w:ilvl w:val="0"/>
          <w:numId w:val="2"/>
        </w:numPr>
        <w:spacing w:line="360" w:lineRule="auto"/>
        <w:rPr>
          <w:rFonts w:asciiTheme="minorEastAsia" w:hAnsiTheme="minorEastAsia"/>
          <w:sz w:val="24"/>
        </w:rPr>
      </w:pPr>
      <w:r>
        <w:rPr>
          <w:rFonts w:hint="eastAsia" w:asciiTheme="minorEastAsia" w:hAnsiTheme="minorEastAsia"/>
          <w:sz w:val="24"/>
        </w:rPr>
        <w:t>所有行事例均须用办公室统一下发的模板制作，如未用模板或擅自更改模板格式，以格式错误记入部门考评；</w:t>
      </w:r>
    </w:p>
    <w:p>
      <w:pPr>
        <w:numPr>
          <w:ilvl w:val="0"/>
          <w:numId w:val="2"/>
        </w:numPr>
        <w:spacing w:line="360" w:lineRule="auto"/>
        <w:rPr>
          <w:rFonts w:asciiTheme="minorEastAsia" w:hAnsiTheme="minorEastAsia"/>
          <w:sz w:val="24"/>
        </w:rPr>
      </w:pPr>
      <w:r>
        <w:rPr>
          <w:rFonts w:hint="eastAsia" w:asciiTheme="minorEastAsia" w:hAnsiTheme="minorEastAsia"/>
          <w:sz w:val="24"/>
        </w:rPr>
        <w:t>所有行事例均以“第X周XX部行事例”为文件题目。</w:t>
      </w:r>
    </w:p>
    <w:p>
      <w:pPr>
        <w:numPr>
          <w:ilvl w:val="0"/>
          <w:numId w:val="2"/>
        </w:numPr>
        <w:spacing w:line="360" w:lineRule="auto"/>
        <w:rPr>
          <w:rFonts w:asciiTheme="minorEastAsia" w:hAnsiTheme="minorEastAsia"/>
          <w:sz w:val="24"/>
        </w:rPr>
      </w:pPr>
      <w:r>
        <w:rPr>
          <w:rFonts w:hint="eastAsia" w:asciiTheme="minorEastAsia" w:hAnsiTheme="minorEastAsia"/>
          <w:sz w:val="24"/>
        </w:rPr>
        <w:t>行事例内容分为“本周总结”与“下周安排”两项，每项均以事件为主线，按时间、地点、事件次序陈述。</w:t>
      </w:r>
    </w:p>
    <w:p>
      <w:pPr>
        <w:numPr>
          <w:ilvl w:val="0"/>
          <w:numId w:val="2"/>
        </w:numPr>
        <w:spacing w:line="360" w:lineRule="auto"/>
        <w:rPr>
          <w:rFonts w:asciiTheme="minorEastAsia" w:hAnsiTheme="minorEastAsia"/>
          <w:sz w:val="24"/>
        </w:rPr>
      </w:pPr>
      <w:r>
        <w:rPr>
          <w:rFonts w:hint="eastAsia" w:asciiTheme="minorEastAsia" w:hAnsiTheme="minorEastAsia"/>
          <w:sz w:val="24"/>
        </w:rPr>
        <w:t>行事例语言简洁，明了，无语法错误、错词、错字；</w:t>
      </w:r>
    </w:p>
    <w:p>
      <w:pPr>
        <w:numPr>
          <w:ilvl w:val="0"/>
          <w:numId w:val="2"/>
        </w:numPr>
        <w:spacing w:line="360" w:lineRule="auto"/>
        <w:rPr>
          <w:rFonts w:asciiTheme="minorEastAsia" w:hAnsiTheme="minorEastAsia"/>
          <w:sz w:val="24"/>
        </w:rPr>
      </w:pPr>
      <w:r>
        <w:rPr>
          <w:rFonts w:hint="eastAsia" w:asciiTheme="minorEastAsia" w:hAnsiTheme="minorEastAsia"/>
          <w:sz w:val="24"/>
        </w:rPr>
        <w:t>行事例中如出现活动名称，一律使用全称。</w:t>
      </w:r>
    </w:p>
    <w:p>
      <w:pPr>
        <w:spacing w:line="360" w:lineRule="auto"/>
        <w:rPr>
          <w:rFonts w:asciiTheme="minorEastAsia" w:hAnsiTheme="minorEastAsia"/>
          <w:sz w:val="24"/>
        </w:rPr>
      </w:pPr>
      <w:r>
        <w:rPr>
          <w:rFonts w:hint="eastAsia" w:asciiTheme="minorEastAsia" w:hAnsiTheme="minorEastAsia"/>
          <w:b/>
          <w:bCs/>
          <w:sz w:val="24"/>
        </w:rPr>
        <w:t>第六条</w:t>
      </w:r>
      <w:r>
        <w:rPr>
          <w:rFonts w:hint="eastAsia" w:asciiTheme="minorEastAsia" w:hAnsiTheme="minorEastAsia"/>
          <w:sz w:val="24"/>
        </w:rPr>
        <w:t xml:space="preserve"> 行事例制作与管理</w:t>
      </w:r>
    </w:p>
    <w:p>
      <w:pPr>
        <w:numPr>
          <w:ilvl w:val="0"/>
          <w:numId w:val="3"/>
        </w:numPr>
        <w:spacing w:line="360" w:lineRule="auto"/>
        <w:rPr>
          <w:rFonts w:asciiTheme="minorEastAsia" w:hAnsiTheme="minorEastAsia"/>
          <w:sz w:val="24"/>
        </w:rPr>
      </w:pPr>
      <w:r>
        <w:rPr>
          <w:rFonts w:hint="eastAsia" w:asciiTheme="minorEastAsia" w:hAnsiTheme="minorEastAsia"/>
          <w:sz w:val="24"/>
        </w:rPr>
        <w:t>行事例由办公室统一管理；</w:t>
      </w:r>
    </w:p>
    <w:p>
      <w:pPr>
        <w:numPr>
          <w:ilvl w:val="0"/>
          <w:numId w:val="3"/>
        </w:numPr>
        <w:spacing w:line="360" w:lineRule="auto"/>
        <w:rPr>
          <w:rFonts w:asciiTheme="minorEastAsia" w:hAnsiTheme="minorEastAsia"/>
          <w:sz w:val="24"/>
        </w:rPr>
      </w:pPr>
      <w:r>
        <w:rPr>
          <w:rFonts w:hint="eastAsia" w:asciiTheme="minorEastAsia" w:hAnsiTheme="minorEastAsia"/>
          <w:sz w:val="24"/>
        </w:rPr>
        <w:t>行事例迟、未交、格式错误均记入期末考评。</w:t>
      </w:r>
    </w:p>
    <w:p>
      <w:pPr>
        <w:numPr>
          <w:ilvl w:val="0"/>
          <w:numId w:val="3"/>
        </w:numPr>
        <w:spacing w:line="360" w:lineRule="auto"/>
        <w:rPr>
          <w:rFonts w:asciiTheme="minorEastAsia" w:hAnsiTheme="minorEastAsia"/>
          <w:sz w:val="24"/>
        </w:rPr>
      </w:pPr>
      <w:r>
        <w:rPr>
          <w:rFonts w:hint="eastAsia" w:asciiTheme="minorEastAsia" w:hAnsiTheme="minorEastAsia"/>
          <w:sz w:val="24"/>
        </w:rPr>
        <w:t>所有行事例相关资料、时间均以邮箱数据为准，如有异议，可在办公室成员陪同下，登陆社团邮箱核实。</w:t>
      </w:r>
    </w:p>
    <w:p>
      <w:pPr>
        <w:spacing w:line="360" w:lineRule="auto"/>
        <w:rPr>
          <w:rFonts w:asciiTheme="minorEastAsia" w:hAnsiTheme="minorEastAsia"/>
          <w:sz w:val="24"/>
        </w:rPr>
      </w:pPr>
      <w:r>
        <w:rPr>
          <w:rFonts w:hint="eastAsia" w:asciiTheme="minorEastAsia" w:hAnsiTheme="minorEastAsia"/>
          <w:sz w:val="24"/>
        </w:rPr>
        <w:t>本条例最终解释权归浙江工商大学国际生社团(AIS)所有。</w:t>
      </w:r>
    </w:p>
    <w:p>
      <w:pPr>
        <w:spacing w:line="360" w:lineRule="auto"/>
        <w:rPr>
          <w:rFonts w:asciiTheme="minorEastAsia" w:hAnsiTheme="minorEastAsia"/>
          <w:sz w:val="24"/>
        </w:rPr>
      </w:pPr>
      <w:r>
        <w:rPr>
          <w:rFonts w:hint="eastAsia" w:asciiTheme="minorEastAsia" w:hAnsiTheme="minorEastAsia"/>
          <w:sz w:val="24"/>
        </w:rPr>
        <w:t>本条例自颁布之日起实施。</w:t>
      </w:r>
    </w:p>
    <w:p>
      <w:pPr>
        <w:pStyle w:val="2"/>
        <w:spacing w:before="120" w:after="120"/>
        <w:rPr>
          <w:rFonts w:cs="仿宋_GB2312" w:asciiTheme="minorEastAsia" w:hAnsiTheme="minorEastAsia"/>
          <w:sz w:val="24"/>
        </w:rPr>
      </w:pPr>
      <w:bookmarkStart w:id="67" w:name="_Toc521938037"/>
      <w:r>
        <w:rPr>
          <w:rFonts w:hint="eastAsia" w:cs="仿宋_GB2312" w:asciiTheme="minorEastAsia" w:hAnsiTheme="minorEastAsia"/>
          <w:sz w:val="24"/>
        </w:rPr>
        <w:t>第五章 例会制度</w:t>
      </w:r>
      <w:bookmarkEnd w:id="67"/>
    </w:p>
    <w:bookmarkEnd w:id="65"/>
    <w:bookmarkEnd w:id="66"/>
    <w:p>
      <w:pPr>
        <w:spacing w:line="360" w:lineRule="auto"/>
        <w:rPr>
          <w:rFonts w:asciiTheme="minorEastAsia" w:hAnsiTheme="minorEastAsia"/>
          <w:sz w:val="24"/>
        </w:rPr>
      </w:pPr>
      <w:r>
        <w:rPr>
          <w:rFonts w:hint="eastAsia" w:asciiTheme="minorEastAsia" w:hAnsiTheme="minorEastAsia"/>
          <w:b/>
          <w:bCs/>
          <w:sz w:val="24"/>
        </w:rPr>
        <w:t xml:space="preserve">第一条 </w:t>
      </w:r>
      <w:r>
        <w:rPr>
          <w:rFonts w:hint="eastAsia" w:asciiTheme="minorEastAsia" w:hAnsiTheme="minorEastAsia"/>
          <w:sz w:val="24"/>
        </w:rPr>
        <w:t>为保障社团工作能更好地顺利进行，需定期召开会议对工作做总结和计划，特制定如下会议制度。AIS社团会议分为全体例会、主席例会、部长级会议和各部门内部工作会议。</w:t>
      </w:r>
    </w:p>
    <w:p>
      <w:pPr>
        <w:spacing w:line="360" w:lineRule="auto"/>
        <w:rPr>
          <w:rFonts w:asciiTheme="minorEastAsia" w:hAnsiTheme="minorEastAsia"/>
          <w:sz w:val="24"/>
        </w:rPr>
      </w:pPr>
      <w:r>
        <w:rPr>
          <w:rFonts w:hint="eastAsia" w:asciiTheme="minorEastAsia" w:hAnsiTheme="minorEastAsia"/>
          <w:sz w:val="24"/>
        </w:rPr>
        <w:t>二、会议形式</w:t>
      </w:r>
    </w:p>
    <w:p>
      <w:pPr>
        <w:spacing w:line="360" w:lineRule="auto"/>
        <w:rPr>
          <w:rFonts w:asciiTheme="minorEastAsia" w:hAnsiTheme="minorEastAsia"/>
          <w:sz w:val="24"/>
        </w:rPr>
      </w:pPr>
      <w:r>
        <w:rPr>
          <w:rFonts w:hint="eastAsia" w:asciiTheme="minorEastAsia" w:hAnsiTheme="minorEastAsia"/>
          <w:b/>
          <w:bCs/>
          <w:sz w:val="24"/>
        </w:rPr>
        <w:t>第二条</w:t>
      </w:r>
      <w:r>
        <w:rPr>
          <w:rFonts w:hint="eastAsia" w:asciiTheme="minorEastAsia" w:hAnsiTheme="minorEastAsia"/>
          <w:sz w:val="24"/>
        </w:rPr>
        <w:t xml:space="preserve"> 全体例会：</w:t>
      </w:r>
    </w:p>
    <w:p>
      <w:pPr>
        <w:spacing w:line="360" w:lineRule="auto"/>
        <w:rPr>
          <w:rFonts w:asciiTheme="minorEastAsia" w:hAnsiTheme="minorEastAsia"/>
          <w:sz w:val="24"/>
        </w:rPr>
      </w:pPr>
      <w:r>
        <w:rPr>
          <w:rFonts w:hint="eastAsia" w:asciiTheme="minorEastAsia" w:hAnsiTheme="minorEastAsia"/>
          <w:sz w:val="24"/>
        </w:rPr>
        <w:t>一、参加人员：浙江工商大学AIS社团全体成员；</w:t>
      </w:r>
    </w:p>
    <w:p>
      <w:pPr>
        <w:spacing w:line="360" w:lineRule="auto"/>
        <w:rPr>
          <w:rFonts w:asciiTheme="minorEastAsia" w:hAnsiTheme="minorEastAsia"/>
          <w:sz w:val="24"/>
        </w:rPr>
      </w:pPr>
      <w:r>
        <w:rPr>
          <w:rFonts w:hint="eastAsia" w:asciiTheme="minorEastAsia" w:hAnsiTheme="minorEastAsia"/>
          <w:sz w:val="24"/>
        </w:rPr>
        <w:t>二、会议时间：每周五下午五点</w:t>
      </w:r>
    </w:p>
    <w:p>
      <w:pPr>
        <w:spacing w:line="360" w:lineRule="auto"/>
        <w:rPr>
          <w:rFonts w:asciiTheme="minorEastAsia" w:hAnsiTheme="minorEastAsia"/>
          <w:sz w:val="24"/>
        </w:rPr>
      </w:pPr>
      <w:r>
        <w:rPr>
          <w:rFonts w:hint="eastAsia" w:asciiTheme="minorEastAsia" w:hAnsiTheme="minorEastAsia"/>
          <w:sz w:val="24"/>
        </w:rPr>
        <w:t>二、会议内容：对前期工作进行总结，并安排近期工作任务。各部门应及时反映工作中的问题，提出解决问题和困难的可行性建议，对下阶段工作提出建议。</w:t>
      </w:r>
    </w:p>
    <w:p>
      <w:pPr>
        <w:spacing w:line="360" w:lineRule="auto"/>
        <w:rPr>
          <w:rFonts w:asciiTheme="minorEastAsia" w:hAnsiTheme="minorEastAsia"/>
          <w:sz w:val="24"/>
        </w:rPr>
      </w:pPr>
      <w:r>
        <w:rPr>
          <w:rFonts w:hint="eastAsia" w:asciiTheme="minorEastAsia" w:hAnsiTheme="minorEastAsia"/>
          <w:b/>
          <w:bCs/>
          <w:sz w:val="24"/>
        </w:rPr>
        <w:t>第三条</w:t>
      </w:r>
      <w:r>
        <w:rPr>
          <w:rFonts w:hint="eastAsia" w:asciiTheme="minorEastAsia" w:hAnsiTheme="minorEastAsia"/>
          <w:sz w:val="24"/>
        </w:rPr>
        <w:t xml:space="preserve"> 主席例会：</w:t>
      </w:r>
    </w:p>
    <w:p>
      <w:pPr>
        <w:spacing w:line="360" w:lineRule="auto"/>
        <w:rPr>
          <w:rFonts w:asciiTheme="minorEastAsia" w:hAnsiTheme="minorEastAsia"/>
          <w:sz w:val="24"/>
        </w:rPr>
      </w:pPr>
      <w:r>
        <w:rPr>
          <w:rFonts w:hint="eastAsia" w:asciiTheme="minorEastAsia" w:hAnsiTheme="minorEastAsia"/>
          <w:sz w:val="24"/>
        </w:rPr>
        <w:t>一、参加人员：浙江工商大学社团主席团成员、各部门负责人</w:t>
      </w:r>
    </w:p>
    <w:p>
      <w:pPr>
        <w:spacing w:line="360" w:lineRule="auto"/>
        <w:rPr>
          <w:rFonts w:asciiTheme="minorEastAsia" w:hAnsiTheme="minorEastAsia"/>
          <w:sz w:val="24"/>
        </w:rPr>
      </w:pPr>
      <w:r>
        <w:rPr>
          <w:rFonts w:hint="eastAsia" w:asciiTheme="minorEastAsia" w:hAnsiTheme="minorEastAsia"/>
          <w:sz w:val="24"/>
        </w:rPr>
        <w:t>二、会议时间：每单周五下午五点</w:t>
      </w:r>
    </w:p>
    <w:p>
      <w:pPr>
        <w:spacing w:line="360" w:lineRule="auto"/>
        <w:rPr>
          <w:rFonts w:asciiTheme="minorEastAsia" w:hAnsiTheme="minorEastAsia"/>
          <w:sz w:val="24"/>
        </w:rPr>
      </w:pPr>
      <w:r>
        <w:rPr>
          <w:rFonts w:hint="eastAsia" w:asciiTheme="minorEastAsia" w:hAnsiTheme="minorEastAsia"/>
          <w:sz w:val="24"/>
        </w:rPr>
        <w:t>三、会议内容：</w:t>
      </w:r>
    </w:p>
    <w:p>
      <w:pPr>
        <w:spacing w:line="360" w:lineRule="auto"/>
        <w:rPr>
          <w:rFonts w:asciiTheme="minorEastAsia" w:hAnsiTheme="minorEastAsia"/>
          <w:sz w:val="24"/>
        </w:rPr>
      </w:pPr>
      <w:r>
        <w:rPr>
          <w:rFonts w:hint="eastAsia" w:asciiTheme="minorEastAsia" w:hAnsiTheme="minorEastAsia"/>
          <w:sz w:val="24"/>
        </w:rPr>
        <w:t>（一） 由浙江工商大学社团主席对社团上阶段工作进行总结并做下阶段工作计划的报告；</w:t>
      </w:r>
    </w:p>
    <w:p>
      <w:pPr>
        <w:spacing w:line="360" w:lineRule="auto"/>
        <w:rPr>
          <w:rFonts w:asciiTheme="minorEastAsia" w:hAnsiTheme="minorEastAsia"/>
          <w:sz w:val="24"/>
        </w:rPr>
      </w:pPr>
      <w:r>
        <w:rPr>
          <w:rFonts w:hint="eastAsia" w:asciiTheme="minorEastAsia" w:hAnsiTheme="minorEastAsia"/>
          <w:sz w:val="24"/>
        </w:rPr>
        <w:t>（二） 浙江工商大学社团主席团布置相关工作安排</w:t>
      </w:r>
    </w:p>
    <w:p>
      <w:pPr>
        <w:spacing w:line="360" w:lineRule="auto"/>
        <w:rPr>
          <w:rFonts w:asciiTheme="minorEastAsia" w:hAnsiTheme="minorEastAsia"/>
          <w:sz w:val="24"/>
        </w:rPr>
      </w:pPr>
      <w:r>
        <w:rPr>
          <w:rFonts w:hint="eastAsia" w:asciiTheme="minorEastAsia" w:hAnsiTheme="minorEastAsia"/>
          <w:sz w:val="24"/>
        </w:rPr>
        <w:t>（三） 各部门负责人汇报近期工作状况及工作计划</w:t>
      </w:r>
    </w:p>
    <w:p>
      <w:pPr>
        <w:spacing w:line="360" w:lineRule="auto"/>
        <w:rPr>
          <w:rFonts w:asciiTheme="minorEastAsia" w:hAnsiTheme="minorEastAsia"/>
          <w:sz w:val="24"/>
        </w:rPr>
      </w:pPr>
      <w:r>
        <w:rPr>
          <w:rFonts w:hint="eastAsia" w:asciiTheme="minorEastAsia" w:hAnsiTheme="minorEastAsia"/>
          <w:b/>
          <w:bCs/>
          <w:sz w:val="24"/>
        </w:rPr>
        <w:t>第四条</w:t>
      </w:r>
      <w:r>
        <w:rPr>
          <w:rFonts w:hint="eastAsia" w:asciiTheme="minorEastAsia" w:hAnsiTheme="minorEastAsia"/>
          <w:sz w:val="24"/>
        </w:rPr>
        <w:t xml:space="preserve"> 部长例会：</w:t>
      </w:r>
    </w:p>
    <w:p>
      <w:pPr>
        <w:spacing w:line="360" w:lineRule="auto"/>
        <w:rPr>
          <w:rFonts w:asciiTheme="minorEastAsia" w:hAnsiTheme="minorEastAsia"/>
          <w:sz w:val="24"/>
        </w:rPr>
      </w:pPr>
      <w:r>
        <w:rPr>
          <w:rFonts w:hint="eastAsia" w:asciiTheme="minorEastAsia" w:hAnsiTheme="minorEastAsia"/>
          <w:sz w:val="24"/>
        </w:rPr>
        <w:t>一、参加人员：浙江工商大学社团各部门副部长以上成员</w:t>
      </w:r>
    </w:p>
    <w:p>
      <w:pPr>
        <w:spacing w:line="360" w:lineRule="auto"/>
        <w:rPr>
          <w:rFonts w:asciiTheme="minorEastAsia" w:hAnsiTheme="minorEastAsia"/>
          <w:sz w:val="24"/>
        </w:rPr>
      </w:pPr>
      <w:r>
        <w:rPr>
          <w:rFonts w:hint="eastAsia" w:asciiTheme="minorEastAsia" w:hAnsiTheme="minorEastAsia"/>
          <w:sz w:val="24"/>
        </w:rPr>
        <w:t>二、会议时间：根据工作要求由部门负责人向分管副主席请示，由主席批示后确定</w:t>
      </w:r>
    </w:p>
    <w:p>
      <w:pPr>
        <w:spacing w:line="360" w:lineRule="auto"/>
        <w:rPr>
          <w:rFonts w:asciiTheme="minorEastAsia" w:hAnsiTheme="minorEastAsia"/>
          <w:sz w:val="24"/>
        </w:rPr>
      </w:pPr>
      <w:r>
        <w:rPr>
          <w:rFonts w:hint="eastAsia" w:asciiTheme="minorEastAsia" w:hAnsiTheme="minorEastAsia"/>
          <w:sz w:val="24"/>
        </w:rPr>
        <w:t>三、会议内容：</w:t>
      </w:r>
    </w:p>
    <w:p>
      <w:pPr>
        <w:spacing w:line="360" w:lineRule="auto"/>
        <w:rPr>
          <w:rFonts w:asciiTheme="minorEastAsia" w:hAnsiTheme="minorEastAsia"/>
          <w:sz w:val="24"/>
        </w:rPr>
      </w:pPr>
      <w:r>
        <w:rPr>
          <w:rFonts w:hint="eastAsia" w:asciiTheme="minorEastAsia" w:hAnsiTheme="minorEastAsia"/>
          <w:sz w:val="24"/>
        </w:rPr>
        <w:t>（一） AIS社团各相关部门负责人汇报本部门工作</w:t>
      </w:r>
    </w:p>
    <w:p>
      <w:pPr>
        <w:spacing w:line="360" w:lineRule="auto"/>
        <w:rPr>
          <w:rFonts w:asciiTheme="minorEastAsia" w:hAnsiTheme="minorEastAsia"/>
          <w:sz w:val="24"/>
        </w:rPr>
      </w:pPr>
      <w:r>
        <w:rPr>
          <w:rFonts w:hint="eastAsia" w:asciiTheme="minorEastAsia" w:hAnsiTheme="minorEastAsia"/>
          <w:sz w:val="24"/>
        </w:rPr>
        <w:t>（二） 浙江工商大学社团相关部门分管副主席及部门负责人对近期相关工作进行部署</w:t>
      </w:r>
    </w:p>
    <w:p>
      <w:pPr>
        <w:spacing w:line="360" w:lineRule="auto"/>
        <w:rPr>
          <w:rFonts w:asciiTheme="minorEastAsia" w:hAnsiTheme="minorEastAsia"/>
          <w:sz w:val="24"/>
        </w:rPr>
      </w:pPr>
      <w:r>
        <w:rPr>
          <w:rFonts w:hint="eastAsia" w:asciiTheme="minorEastAsia" w:hAnsiTheme="minorEastAsia"/>
          <w:b/>
          <w:bCs/>
          <w:sz w:val="24"/>
        </w:rPr>
        <w:t>第五条</w:t>
      </w:r>
      <w:r>
        <w:rPr>
          <w:rFonts w:hint="eastAsia" w:asciiTheme="minorEastAsia" w:hAnsiTheme="minorEastAsia"/>
          <w:sz w:val="24"/>
        </w:rPr>
        <w:t xml:space="preserve"> 部长级会议</w:t>
      </w:r>
    </w:p>
    <w:p>
      <w:pPr>
        <w:spacing w:line="360" w:lineRule="auto"/>
        <w:rPr>
          <w:rFonts w:asciiTheme="minorEastAsia" w:hAnsiTheme="minorEastAsia"/>
          <w:sz w:val="24"/>
        </w:rPr>
      </w:pPr>
      <w:r>
        <w:rPr>
          <w:rFonts w:hint="eastAsia" w:asciiTheme="minorEastAsia" w:hAnsiTheme="minorEastAsia"/>
          <w:sz w:val="24"/>
        </w:rPr>
        <w:t>一、参加人员：浙江工商大学社团部长（含部长）以上成员</w:t>
      </w:r>
    </w:p>
    <w:p>
      <w:pPr>
        <w:spacing w:line="360" w:lineRule="auto"/>
        <w:rPr>
          <w:rFonts w:asciiTheme="minorEastAsia" w:hAnsiTheme="minorEastAsia"/>
          <w:sz w:val="24"/>
        </w:rPr>
      </w:pPr>
      <w:r>
        <w:rPr>
          <w:rFonts w:hint="eastAsia" w:asciiTheme="minorEastAsia" w:hAnsiTheme="minorEastAsia"/>
          <w:sz w:val="24"/>
        </w:rPr>
        <w:t>二、会议时间：每双周五晚七点半</w:t>
      </w:r>
    </w:p>
    <w:p>
      <w:pPr>
        <w:spacing w:line="360" w:lineRule="auto"/>
        <w:rPr>
          <w:rFonts w:asciiTheme="minorEastAsia" w:hAnsiTheme="minorEastAsia"/>
          <w:sz w:val="24"/>
        </w:rPr>
      </w:pPr>
      <w:r>
        <w:rPr>
          <w:rFonts w:hint="eastAsia" w:asciiTheme="minorEastAsia" w:hAnsiTheme="minorEastAsia"/>
          <w:sz w:val="24"/>
        </w:rPr>
        <w:t>三、会议内容：</w:t>
      </w:r>
    </w:p>
    <w:p>
      <w:pPr>
        <w:spacing w:line="360" w:lineRule="auto"/>
        <w:rPr>
          <w:rFonts w:asciiTheme="minorEastAsia" w:hAnsiTheme="minorEastAsia"/>
          <w:sz w:val="24"/>
        </w:rPr>
      </w:pPr>
      <w:r>
        <w:rPr>
          <w:rFonts w:hint="eastAsia" w:asciiTheme="minorEastAsia" w:hAnsiTheme="minorEastAsia"/>
          <w:sz w:val="24"/>
        </w:rPr>
        <w:t>（一） 各部部长对上阶段工作做总结汇报；</w:t>
      </w:r>
    </w:p>
    <w:p>
      <w:pPr>
        <w:spacing w:line="360" w:lineRule="auto"/>
        <w:rPr>
          <w:rFonts w:asciiTheme="minorEastAsia" w:hAnsiTheme="minorEastAsia"/>
          <w:sz w:val="24"/>
        </w:rPr>
      </w:pPr>
      <w:r>
        <w:rPr>
          <w:rFonts w:hint="eastAsia" w:asciiTheme="minorEastAsia" w:hAnsiTheme="minorEastAsia"/>
          <w:sz w:val="24"/>
        </w:rPr>
        <w:t>（二） 主席团布置近期工作安排</w:t>
      </w:r>
    </w:p>
    <w:p>
      <w:pPr>
        <w:spacing w:line="360" w:lineRule="auto"/>
        <w:rPr>
          <w:rFonts w:asciiTheme="minorEastAsia" w:hAnsiTheme="minorEastAsia"/>
          <w:sz w:val="24"/>
        </w:rPr>
      </w:pPr>
      <w:r>
        <w:rPr>
          <w:rFonts w:hint="eastAsia" w:asciiTheme="minorEastAsia" w:hAnsiTheme="minorEastAsia"/>
          <w:b/>
          <w:bCs/>
          <w:sz w:val="24"/>
        </w:rPr>
        <w:t>第六条</w:t>
      </w:r>
      <w:r>
        <w:rPr>
          <w:rFonts w:hint="eastAsia" w:asciiTheme="minorEastAsia" w:hAnsiTheme="minorEastAsia"/>
          <w:sz w:val="24"/>
        </w:rPr>
        <w:t xml:space="preserve"> 不定期会议由主席团召集所需成员召开，对临时和紧迫问题给予布置和解决。</w:t>
      </w:r>
    </w:p>
    <w:p>
      <w:pPr>
        <w:spacing w:line="360" w:lineRule="auto"/>
        <w:rPr>
          <w:rFonts w:asciiTheme="minorEastAsia" w:hAnsiTheme="minorEastAsia"/>
          <w:sz w:val="24"/>
        </w:rPr>
      </w:pPr>
      <w:r>
        <w:rPr>
          <w:rFonts w:hint="eastAsia" w:asciiTheme="minorEastAsia" w:hAnsiTheme="minorEastAsia"/>
          <w:b/>
          <w:bCs/>
          <w:sz w:val="24"/>
        </w:rPr>
        <w:t>第七条</w:t>
      </w:r>
      <w:r>
        <w:rPr>
          <w:rFonts w:hint="eastAsia" w:asciiTheme="minorEastAsia" w:hAnsiTheme="minorEastAsia"/>
          <w:sz w:val="24"/>
        </w:rPr>
        <w:t xml:space="preserve"> 会议内容要求：</w:t>
      </w:r>
    </w:p>
    <w:p>
      <w:pPr>
        <w:spacing w:line="360" w:lineRule="auto"/>
        <w:rPr>
          <w:rFonts w:asciiTheme="minorEastAsia" w:hAnsiTheme="minorEastAsia"/>
          <w:sz w:val="24"/>
        </w:rPr>
      </w:pPr>
      <w:r>
        <w:rPr>
          <w:rFonts w:hint="eastAsia" w:asciiTheme="minorEastAsia" w:hAnsiTheme="minorEastAsia"/>
          <w:sz w:val="24"/>
        </w:rPr>
        <w:t>一、社团的会议应遵循高效务实，切实解决问题的原则；</w:t>
      </w:r>
    </w:p>
    <w:p>
      <w:pPr>
        <w:spacing w:line="360" w:lineRule="auto"/>
        <w:rPr>
          <w:rFonts w:asciiTheme="minorEastAsia" w:hAnsiTheme="minorEastAsia"/>
          <w:sz w:val="24"/>
        </w:rPr>
      </w:pPr>
      <w:r>
        <w:rPr>
          <w:rFonts w:hint="eastAsia" w:asciiTheme="minorEastAsia" w:hAnsiTheme="minorEastAsia"/>
          <w:sz w:val="24"/>
        </w:rPr>
        <w:t>二、每次会议须有会议议程：总结前一段工作，部署下一段工作，对有关事宜进行讨论；</w:t>
      </w:r>
    </w:p>
    <w:p>
      <w:pPr>
        <w:spacing w:line="360" w:lineRule="auto"/>
        <w:rPr>
          <w:rFonts w:asciiTheme="minorEastAsia" w:hAnsiTheme="minorEastAsia"/>
          <w:sz w:val="24"/>
        </w:rPr>
      </w:pPr>
      <w:r>
        <w:rPr>
          <w:rFonts w:hint="eastAsia" w:asciiTheme="minorEastAsia" w:hAnsiTheme="minorEastAsia"/>
          <w:sz w:val="24"/>
        </w:rPr>
        <w:t>三、了解工作中出现的问题，并商议改正；</w:t>
      </w:r>
    </w:p>
    <w:p>
      <w:pPr>
        <w:spacing w:line="360" w:lineRule="auto"/>
        <w:rPr>
          <w:rFonts w:asciiTheme="minorEastAsia" w:hAnsiTheme="minorEastAsia"/>
          <w:sz w:val="24"/>
        </w:rPr>
      </w:pPr>
      <w:r>
        <w:rPr>
          <w:rFonts w:hint="eastAsia" w:asciiTheme="minorEastAsia" w:hAnsiTheme="minorEastAsia"/>
          <w:sz w:val="24"/>
        </w:rPr>
        <w:t>四、探讨学生思想动态，了解学生关注的热点问题，并制定相关引导措施。</w:t>
      </w:r>
    </w:p>
    <w:p>
      <w:pPr>
        <w:spacing w:line="360" w:lineRule="auto"/>
        <w:rPr>
          <w:rFonts w:asciiTheme="minorEastAsia" w:hAnsiTheme="minorEastAsia"/>
          <w:sz w:val="24"/>
        </w:rPr>
      </w:pPr>
      <w:r>
        <w:rPr>
          <w:rFonts w:hint="eastAsia" w:asciiTheme="minorEastAsia" w:hAnsiTheme="minorEastAsia"/>
          <w:b/>
          <w:bCs/>
          <w:sz w:val="24"/>
        </w:rPr>
        <w:t>第八条</w:t>
      </w:r>
      <w:r>
        <w:rPr>
          <w:rFonts w:hint="eastAsia" w:asciiTheme="minorEastAsia" w:hAnsiTheme="minorEastAsia"/>
          <w:sz w:val="24"/>
        </w:rPr>
        <w:t xml:space="preserve"> 会议纪律要求：</w:t>
      </w:r>
    </w:p>
    <w:p>
      <w:pPr>
        <w:spacing w:line="360" w:lineRule="auto"/>
        <w:rPr>
          <w:rFonts w:asciiTheme="minorEastAsia" w:hAnsiTheme="minorEastAsia"/>
          <w:sz w:val="24"/>
        </w:rPr>
      </w:pPr>
      <w:r>
        <w:rPr>
          <w:rFonts w:hint="eastAsia" w:asciiTheme="minorEastAsia" w:hAnsiTheme="minorEastAsia"/>
          <w:sz w:val="24"/>
        </w:rPr>
        <w:t>一、与会人员需进行签到，未经允许不得无故缺席、迟到，如因特殊事宜不能出席，需严格履行《会议请假制度》，否则视为旷会；若无故缺席或迟到则依社团制度进行相应处罚。</w:t>
      </w:r>
    </w:p>
    <w:p>
      <w:pPr>
        <w:spacing w:line="360" w:lineRule="auto"/>
        <w:rPr>
          <w:rFonts w:asciiTheme="minorEastAsia" w:hAnsiTheme="minorEastAsia"/>
          <w:sz w:val="24"/>
        </w:rPr>
      </w:pPr>
      <w:r>
        <w:rPr>
          <w:rFonts w:hint="eastAsia" w:asciiTheme="minorEastAsia" w:hAnsiTheme="minorEastAsia"/>
          <w:sz w:val="24"/>
        </w:rPr>
        <w:t>二、会议由办公室负责记录，每次会议记录整理后存档。</w:t>
      </w:r>
    </w:p>
    <w:p>
      <w:pPr>
        <w:spacing w:line="360" w:lineRule="auto"/>
        <w:rPr>
          <w:rFonts w:asciiTheme="minorEastAsia" w:hAnsiTheme="minorEastAsia"/>
          <w:sz w:val="24"/>
        </w:rPr>
      </w:pPr>
      <w:r>
        <w:rPr>
          <w:rFonts w:hint="eastAsia" w:asciiTheme="minorEastAsia" w:hAnsiTheme="minorEastAsia"/>
          <w:sz w:val="24"/>
        </w:rPr>
        <w:t xml:space="preserve">三、出席会议时全体到会成员须自带笔记本和笔，并做好会议记录。 </w:t>
      </w:r>
    </w:p>
    <w:p>
      <w:pPr>
        <w:spacing w:line="360" w:lineRule="auto"/>
        <w:rPr>
          <w:rFonts w:asciiTheme="minorEastAsia" w:hAnsiTheme="minorEastAsia"/>
          <w:sz w:val="24"/>
        </w:rPr>
      </w:pPr>
      <w:r>
        <w:rPr>
          <w:rFonts w:hint="eastAsia" w:asciiTheme="minorEastAsia" w:hAnsiTheme="minorEastAsia"/>
          <w:sz w:val="24"/>
        </w:rPr>
        <w:t>四、若遇紧急情况，也可临时召开各种会议，会后向分管副主席通报情况，记录交办公室备案。</w:t>
      </w:r>
    </w:p>
    <w:p>
      <w:pPr>
        <w:spacing w:line="360" w:lineRule="auto"/>
        <w:rPr>
          <w:rFonts w:asciiTheme="minorEastAsia" w:hAnsiTheme="minorEastAsia"/>
          <w:sz w:val="24"/>
        </w:rPr>
      </w:pPr>
      <w:r>
        <w:rPr>
          <w:rFonts w:hint="eastAsia" w:asciiTheme="minorEastAsia" w:hAnsiTheme="minorEastAsia"/>
          <w:sz w:val="24"/>
        </w:rPr>
        <w:t>五、会议进行过程中，请与会者自觉将随身携带的手机关闭、静音或调成震动，以保证会议正常进行。</w:t>
      </w:r>
    </w:p>
    <w:p>
      <w:pPr>
        <w:spacing w:line="360" w:lineRule="auto"/>
        <w:rPr>
          <w:rFonts w:asciiTheme="minorEastAsia" w:hAnsiTheme="minorEastAsia"/>
          <w:sz w:val="24"/>
        </w:rPr>
      </w:pPr>
      <w:r>
        <w:rPr>
          <w:rFonts w:hint="eastAsia" w:asciiTheme="minorEastAsia" w:hAnsiTheme="minorEastAsia"/>
          <w:sz w:val="24"/>
        </w:rPr>
        <w:t>六、会议鼓励自由发言，但要严肃认真，切实有效，言简意赅。</w:t>
      </w:r>
    </w:p>
    <w:p>
      <w:pPr>
        <w:spacing w:line="360" w:lineRule="auto"/>
        <w:rPr>
          <w:rFonts w:asciiTheme="minorEastAsia" w:hAnsiTheme="minorEastAsia"/>
          <w:sz w:val="24"/>
        </w:rPr>
      </w:pPr>
      <w:r>
        <w:rPr>
          <w:rFonts w:hint="eastAsia" w:asciiTheme="minorEastAsia" w:hAnsiTheme="minorEastAsia"/>
          <w:sz w:val="24"/>
        </w:rPr>
        <w:t>四 附  则</w:t>
      </w:r>
    </w:p>
    <w:p>
      <w:pPr>
        <w:spacing w:line="360" w:lineRule="auto"/>
        <w:rPr>
          <w:rFonts w:asciiTheme="minorEastAsia" w:hAnsiTheme="minorEastAsia"/>
          <w:sz w:val="24"/>
        </w:rPr>
      </w:pPr>
      <w:r>
        <w:rPr>
          <w:rFonts w:hint="eastAsia" w:asciiTheme="minorEastAsia" w:hAnsiTheme="minorEastAsia"/>
          <w:b/>
          <w:bCs/>
          <w:sz w:val="24"/>
        </w:rPr>
        <w:t>第九条</w:t>
      </w:r>
      <w:r>
        <w:rPr>
          <w:rFonts w:hint="eastAsia" w:asciiTheme="minorEastAsia" w:hAnsiTheme="minorEastAsia"/>
          <w:sz w:val="24"/>
        </w:rPr>
        <w:t xml:space="preserve"> 本制度自公布之日起开始生效，最终解释权归浙江工商大学国际生社团所有。</w:t>
      </w:r>
    </w:p>
    <w:p>
      <w:pPr>
        <w:spacing w:line="360" w:lineRule="auto"/>
        <w:rPr>
          <w:rFonts w:asciiTheme="minorEastAsia" w:hAnsiTheme="minorEastAsia"/>
          <w:sz w:val="24"/>
        </w:rPr>
      </w:pPr>
      <w:bookmarkStart w:id="68" w:name="_Toc308982151"/>
      <w:bookmarkStart w:id="69" w:name="_Toc521938038"/>
      <w:r>
        <w:rPr>
          <w:rStyle w:val="37"/>
          <w:rFonts w:hint="eastAsia" w:cs="仿宋_GB2312" w:asciiTheme="minorEastAsia" w:hAnsiTheme="minorEastAsia"/>
          <w:sz w:val="24"/>
        </w:rPr>
        <w:t>第六章 会议请假制度</w:t>
      </w:r>
      <w:bookmarkEnd w:id="68"/>
      <w:bookmarkEnd w:id="69"/>
    </w:p>
    <w:p>
      <w:pPr>
        <w:spacing w:line="360" w:lineRule="auto"/>
        <w:rPr>
          <w:rFonts w:asciiTheme="minorEastAsia" w:hAnsiTheme="minorEastAsia"/>
          <w:sz w:val="24"/>
        </w:rPr>
      </w:pPr>
      <w:r>
        <w:rPr>
          <w:rFonts w:hint="eastAsia" w:asciiTheme="minorEastAsia" w:hAnsiTheme="minorEastAsia"/>
          <w:b/>
          <w:bCs/>
          <w:sz w:val="24"/>
        </w:rPr>
        <w:t>第一条</w:t>
      </w:r>
      <w:r>
        <w:rPr>
          <w:rFonts w:hint="eastAsia" w:asciiTheme="minorEastAsia" w:hAnsiTheme="minorEastAsia"/>
          <w:sz w:val="24"/>
        </w:rPr>
        <w:t xml:space="preserve"> 为提高AIS社团成员的纪律性，确保AIS社团会议议事效率与质量、严肃会议风气，规范社团成员请假，并为社团成员考核提供有关原始资料，特制定本制度。</w:t>
      </w:r>
    </w:p>
    <w:p>
      <w:pPr>
        <w:spacing w:line="360" w:lineRule="auto"/>
        <w:rPr>
          <w:rFonts w:asciiTheme="minorEastAsia" w:hAnsiTheme="minorEastAsia"/>
          <w:sz w:val="24"/>
        </w:rPr>
      </w:pPr>
      <w:r>
        <w:rPr>
          <w:rFonts w:hint="eastAsia" w:asciiTheme="minorEastAsia" w:hAnsiTheme="minorEastAsia"/>
          <w:b/>
          <w:bCs/>
          <w:sz w:val="24"/>
        </w:rPr>
        <w:t>第二条</w:t>
      </w:r>
      <w:r>
        <w:rPr>
          <w:rFonts w:hint="eastAsia" w:asciiTheme="minorEastAsia" w:hAnsiTheme="minorEastAsia"/>
          <w:sz w:val="24"/>
        </w:rPr>
        <w:t xml:space="preserve"> 本制度适用于浙江工商大学AIS社团成员在各种会议的请假事宜。</w:t>
      </w:r>
    </w:p>
    <w:p>
      <w:pPr>
        <w:spacing w:line="360" w:lineRule="auto"/>
        <w:rPr>
          <w:rFonts w:asciiTheme="minorEastAsia" w:hAnsiTheme="minorEastAsia"/>
          <w:sz w:val="24"/>
        </w:rPr>
      </w:pPr>
      <w:r>
        <w:rPr>
          <w:rFonts w:hint="eastAsia" w:asciiTheme="minorEastAsia" w:hAnsiTheme="minorEastAsia"/>
          <w:b/>
          <w:bCs/>
          <w:sz w:val="24"/>
        </w:rPr>
        <w:t>第三条</w:t>
      </w:r>
      <w:r>
        <w:rPr>
          <w:rFonts w:hint="eastAsia" w:asciiTheme="minorEastAsia" w:hAnsiTheme="minorEastAsia"/>
          <w:sz w:val="24"/>
        </w:rPr>
        <w:t xml:space="preserve"> 主席例会不予请假。</w:t>
      </w:r>
    </w:p>
    <w:p>
      <w:pPr>
        <w:spacing w:line="360" w:lineRule="auto"/>
        <w:rPr>
          <w:rFonts w:asciiTheme="minorEastAsia" w:hAnsiTheme="minorEastAsia"/>
          <w:sz w:val="24"/>
        </w:rPr>
      </w:pPr>
      <w:r>
        <w:rPr>
          <w:rFonts w:hint="eastAsia" w:asciiTheme="minorEastAsia" w:hAnsiTheme="minorEastAsia"/>
          <w:b/>
          <w:bCs/>
          <w:sz w:val="24"/>
        </w:rPr>
        <w:t>第四条</w:t>
      </w:r>
      <w:r>
        <w:rPr>
          <w:rFonts w:hint="eastAsia" w:asciiTheme="minorEastAsia" w:hAnsiTheme="minorEastAsia"/>
          <w:sz w:val="24"/>
        </w:rPr>
        <w:t xml:space="preserve"> 社团各部门部长请假，需本人持请假条当面交分管副主席，之后交予主席审查后请假事由成立；审查后认为请假事由不成立的，不予准假。 </w:t>
      </w:r>
    </w:p>
    <w:p>
      <w:pPr>
        <w:spacing w:line="360" w:lineRule="auto"/>
        <w:rPr>
          <w:rFonts w:asciiTheme="minorEastAsia" w:hAnsiTheme="minorEastAsia"/>
          <w:sz w:val="24"/>
        </w:rPr>
      </w:pPr>
      <w:r>
        <w:rPr>
          <w:rFonts w:hint="eastAsia" w:asciiTheme="minorEastAsia" w:hAnsiTheme="minorEastAsia"/>
          <w:b/>
          <w:bCs/>
          <w:sz w:val="24"/>
        </w:rPr>
        <w:t>第五条</w:t>
      </w:r>
      <w:r>
        <w:rPr>
          <w:rFonts w:hint="eastAsia" w:asciiTheme="minorEastAsia" w:hAnsiTheme="minorEastAsia"/>
          <w:sz w:val="24"/>
        </w:rPr>
        <w:t xml:space="preserve"> 社团干事请假，需本人持假条当面交本部门部长，之后交予分管副主席审查后请假事由成立；审查后认为请假事由不成立的，不予准假。 </w:t>
      </w:r>
    </w:p>
    <w:p>
      <w:pPr>
        <w:spacing w:line="360" w:lineRule="auto"/>
        <w:rPr>
          <w:rFonts w:asciiTheme="minorEastAsia" w:hAnsiTheme="minorEastAsia"/>
          <w:sz w:val="24"/>
        </w:rPr>
      </w:pPr>
      <w:r>
        <w:rPr>
          <w:rFonts w:hint="eastAsia" w:asciiTheme="minorEastAsia" w:hAnsiTheme="minorEastAsia"/>
          <w:b/>
          <w:bCs/>
          <w:sz w:val="24"/>
        </w:rPr>
        <w:t>第六条</w:t>
      </w:r>
      <w:r>
        <w:rPr>
          <w:rFonts w:hint="eastAsia" w:asciiTheme="minorEastAsia" w:hAnsiTheme="minorEastAsia"/>
          <w:sz w:val="24"/>
        </w:rPr>
        <w:t xml:space="preserve"> 请假条须于会议前交予AIS社团办公室存档，办公室有权利对请假事项进行监督。 </w:t>
      </w:r>
    </w:p>
    <w:p>
      <w:pPr>
        <w:spacing w:line="360" w:lineRule="auto"/>
        <w:rPr>
          <w:rFonts w:asciiTheme="minorEastAsia" w:hAnsiTheme="minorEastAsia"/>
          <w:sz w:val="24"/>
        </w:rPr>
      </w:pPr>
      <w:r>
        <w:rPr>
          <w:rFonts w:hint="eastAsia" w:asciiTheme="minorEastAsia" w:hAnsiTheme="minorEastAsia"/>
          <w:b/>
          <w:bCs/>
          <w:sz w:val="24"/>
        </w:rPr>
        <w:t>第七条</w:t>
      </w:r>
      <w:r>
        <w:rPr>
          <w:rFonts w:hint="eastAsia" w:asciiTheme="minorEastAsia" w:hAnsiTheme="minorEastAsia"/>
          <w:sz w:val="24"/>
        </w:rPr>
        <w:t xml:space="preserve"> 没有请假或未被准假而私自不出席会议的，按《AIS社团考核条例》的有关处罚规定执行。 </w:t>
      </w:r>
    </w:p>
    <w:p>
      <w:pPr>
        <w:spacing w:line="360" w:lineRule="auto"/>
        <w:rPr>
          <w:rFonts w:asciiTheme="minorEastAsia" w:hAnsiTheme="minorEastAsia"/>
          <w:sz w:val="24"/>
        </w:rPr>
      </w:pPr>
      <w:r>
        <w:rPr>
          <w:rFonts w:hint="eastAsia" w:asciiTheme="minorEastAsia" w:hAnsiTheme="minorEastAsia"/>
          <w:b/>
          <w:bCs/>
          <w:sz w:val="24"/>
        </w:rPr>
        <w:t>第八条</w:t>
      </w:r>
      <w:r>
        <w:rPr>
          <w:rFonts w:hint="eastAsia" w:asciiTheme="minorEastAsia" w:hAnsiTheme="minorEastAsia"/>
          <w:sz w:val="24"/>
        </w:rPr>
        <w:t xml:space="preserve"> 请假人虚构请假事由或主席、副主席、部长未尽审查职责的，对直接责任人按《AIS社团考核条例》的有关处罚规定执行。</w:t>
      </w:r>
    </w:p>
    <w:p>
      <w:pPr>
        <w:spacing w:line="360" w:lineRule="auto"/>
        <w:rPr>
          <w:rFonts w:asciiTheme="minorEastAsia" w:hAnsiTheme="minorEastAsia"/>
          <w:sz w:val="24"/>
        </w:rPr>
      </w:pPr>
      <w:r>
        <w:rPr>
          <w:rFonts w:hint="eastAsia" w:asciiTheme="minorEastAsia" w:hAnsiTheme="minorEastAsia"/>
          <w:b/>
          <w:bCs/>
          <w:sz w:val="24"/>
        </w:rPr>
        <w:t>第九条</w:t>
      </w:r>
      <w:r>
        <w:rPr>
          <w:rFonts w:hint="eastAsia" w:asciiTheme="minorEastAsia" w:hAnsiTheme="minorEastAsia"/>
          <w:sz w:val="24"/>
        </w:rPr>
        <w:t xml:space="preserve"> 本制度自公布之日起开始生效，最终解释权归浙江工商大学社团所有。</w:t>
      </w:r>
    </w:p>
    <w:p>
      <w:pPr>
        <w:pStyle w:val="2"/>
        <w:spacing w:before="120" w:after="120"/>
        <w:rPr>
          <w:rFonts w:cs="仿宋_GB2312" w:asciiTheme="minorEastAsia" w:hAnsiTheme="minorEastAsia"/>
          <w:sz w:val="24"/>
        </w:rPr>
      </w:pPr>
      <w:bookmarkStart w:id="70" w:name="_Toc521938039"/>
      <w:r>
        <w:rPr>
          <w:rFonts w:hint="eastAsia" w:cs="仿宋_GB2312" w:asciiTheme="minorEastAsia" w:hAnsiTheme="minorEastAsia"/>
          <w:sz w:val="24"/>
        </w:rPr>
        <w:t>第七章 AIS社团部门考核条例</w:t>
      </w:r>
      <w:bookmarkEnd w:id="70"/>
    </w:p>
    <w:p>
      <w:pPr>
        <w:spacing w:line="360" w:lineRule="auto"/>
        <w:rPr>
          <w:rFonts w:cs="宋体" w:asciiTheme="minorEastAsia" w:hAnsiTheme="minorEastAsia"/>
          <w:color w:val="000000"/>
          <w:sz w:val="24"/>
        </w:rPr>
      </w:pPr>
      <w:r>
        <w:rPr>
          <w:rFonts w:hint="eastAsia" w:asciiTheme="minorEastAsia" w:hAnsiTheme="minorEastAsia"/>
          <w:b/>
          <w:bCs/>
          <w:sz w:val="24"/>
        </w:rPr>
        <w:t>第一条</w:t>
      </w:r>
      <w:r>
        <w:rPr>
          <w:rFonts w:hint="eastAsia" w:asciiTheme="minorEastAsia" w:hAnsiTheme="minorEastAsia"/>
          <w:sz w:val="24"/>
        </w:rPr>
        <w:t xml:space="preserve"> 为加强国际生社团（AIS）自身建设，使学生干部正确行使职权，提高学生干部威信，调动广大成员的工作热情，接受社团成员监督，有效地发挥社团干部的骨干作用，体现学生干部的先进性，同时使各成员严格要求自己，每学期将进行AIS社团部门、全体成员考核工作。</w:t>
      </w:r>
    </w:p>
    <w:p>
      <w:pPr>
        <w:spacing w:line="360" w:lineRule="auto"/>
        <w:rPr>
          <w:rFonts w:asciiTheme="minorEastAsia" w:hAnsiTheme="minorEastAsia"/>
          <w:sz w:val="24"/>
        </w:rPr>
      </w:pPr>
      <w:r>
        <w:rPr>
          <w:rFonts w:hint="eastAsia" w:asciiTheme="minorEastAsia" w:hAnsiTheme="minorEastAsia"/>
          <w:b/>
          <w:bCs/>
          <w:sz w:val="24"/>
        </w:rPr>
        <w:t>第二条</w:t>
      </w:r>
      <w:r>
        <w:rPr>
          <w:rFonts w:hint="eastAsia" w:asciiTheme="minorEastAsia" w:hAnsiTheme="minorEastAsia"/>
          <w:sz w:val="24"/>
        </w:rPr>
        <w:t xml:space="preserve"> 为促进各部门组织建设的发展，做好各部门之间的沟通与交流，加强浙江工商大学国际生社团（AIS）的组织纪律性，同时促进各部门共同发展，特制定本条例。本条例适用于AIS社团各部门。</w:t>
      </w:r>
    </w:p>
    <w:p>
      <w:pPr>
        <w:spacing w:line="360" w:lineRule="auto"/>
        <w:rPr>
          <w:rFonts w:asciiTheme="minorEastAsia" w:hAnsiTheme="minorEastAsia"/>
          <w:sz w:val="24"/>
        </w:rPr>
      </w:pPr>
      <w:r>
        <w:rPr>
          <w:rFonts w:hint="eastAsia" w:asciiTheme="minorEastAsia" w:hAnsiTheme="minorEastAsia"/>
          <w:b/>
          <w:bCs/>
          <w:sz w:val="24"/>
        </w:rPr>
        <w:t>第三条</w:t>
      </w:r>
      <w:r>
        <w:rPr>
          <w:rFonts w:hint="eastAsia" w:asciiTheme="minorEastAsia" w:hAnsiTheme="minorEastAsia"/>
          <w:sz w:val="24"/>
        </w:rPr>
        <w:t xml:space="preserve"> 部门考核概要</w:t>
      </w:r>
    </w:p>
    <w:p>
      <w:pPr>
        <w:spacing w:line="360" w:lineRule="auto"/>
        <w:rPr>
          <w:rFonts w:asciiTheme="minorEastAsia" w:hAnsiTheme="minorEastAsia"/>
          <w:sz w:val="24"/>
        </w:rPr>
      </w:pPr>
      <w:r>
        <w:rPr>
          <w:rFonts w:hint="eastAsia" w:asciiTheme="minorEastAsia" w:hAnsiTheme="minorEastAsia"/>
          <w:sz w:val="24"/>
        </w:rPr>
        <w:t>（一）部门考核得分由部门互评、主席团评定和社团执行指导老师评定三部分组成：</w:t>
      </w:r>
    </w:p>
    <w:p>
      <w:pPr>
        <w:spacing w:line="360" w:lineRule="auto"/>
        <w:rPr>
          <w:rFonts w:asciiTheme="minorEastAsia" w:hAnsiTheme="minorEastAsia"/>
          <w:sz w:val="24"/>
        </w:rPr>
      </w:pPr>
      <w:r>
        <w:rPr>
          <w:rFonts w:hint="eastAsia" w:asciiTheme="minorEastAsia" w:hAnsiTheme="minorEastAsia"/>
          <w:sz w:val="24"/>
        </w:rPr>
        <w:t>1、部门互评占30%</w:t>
      </w:r>
    </w:p>
    <w:p>
      <w:pPr>
        <w:spacing w:line="360" w:lineRule="auto"/>
        <w:rPr>
          <w:rFonts w:asciiTheme="minorEastAsia" w:hAnsiTheme="minorEastAsia"/>
          <w:sz w:val="24"/>
        </w:rPr>
      </w:pPr>
      <w:r>
        <w:rPr>
          <w:rFonts w:hint="eastAsia" w:asciiTheme="minorEastAsia" w:hAnsiTheme="minorEastAsia"/>
          <w:sz w:val="24"/>
        </w:rPr>
        <w:t>2、主席团评定占30%</w:t>
      </w:r>
    </w:p>
    <w:p>
      <w:pPr>
        <w:spacing w:line="360" w:lineRule="auto"/>
        <w:rPr>
          <w:rFonts w:asciiTheme="minorEastAsia" w:hAnsiTheme="minorEastAsia"/>
          <w:sz w:val="24"/>
        </w:rPr>
      </w:pPr>
      <w:r>
        <w:rPr>
          <w:rFonts w:hint="eastAsia" w:asciiTheme="minorEastAsia" w:hAnsiTheme="minorEastAsia"/>
          <w:sz w:val="24"/>
        </w:rPr>
        <w:t>3、社团执行指导老师评定占40%</w:t>
      </w:r>
    </w:p>
    <w:p>
      <w:pPr>
        <w:spacing w:line="360" w:lineRule="auto"/>
        <w:rPr>
          <w:rFonts w:asciiTheme="minorEastAsia" w:hAnsiTheme="minorEastAsia"/>
          <w:sz w:val="24"/>
        </w:rPr>
      </w:pPr>
      <w:r>
        <w:rPr>
          <w:rFonts w:hint="eastAsia" w:asciiTheme="minorEastAsia" w:hAnsiTheme="minorEastAsia"/>
          <w:sz w:val="24"/>
        </w:rPr>
        <w:t>（二）所有分数汇总，评出“优秀部门”两个</w:t>
      </w:r>
    </w:p>
    <w:p>
      <w:pPr>
        <w:spacing w:line="360" w:lineRule="auto"/>
        <w:rPr>
          <w:rFonts w:asciiTheme="minorEastAsia" w:hAnsiTheme="minorEastAsia"/>
          <w:sz w:val="24"/>
        </w:rPr>
      </w:pPr>
      <w:r>
        <w:rPr>
          <w:rFonts w:hint="eastAsia" w:asciiTheme="minorEastAsia" w:hAnsiTheme="minorEastAsia"/>
          <w:sz w:val="24"/>
        </w:rPr>
        <w:t>（三）考核总执行部门：国际教育学院</w:t>
      </w:r>
    </w:p>
    <w:p>
      <w:pPr>
        <w:spacing w:line="360" w:lineRule="auto"/>
        <w:rPr>
          <w:rFonts w:asciiTheme="minorEastAsia" w:hAnsiTheme="minorEastAsia"/>
          <w:sz w:val="24"/>
        </w:rPr>
      </w:pPr>
      <w:r>
        <w:rPr>
          <w:rFonts w:hint="eastAsia" w:asciiTheme="minorEastAsia" w:hAnsiTheme="minorEastAsia"/>
          <w:sz w:val="24"/>
        </w:rPr>
        <w:t>（四）考核协助部门：国际教育学院办公室 AIS社团办公室</w:t>
      </w:r>
    </w:p>
    <w:p>
      <w:pPr>
        <w:spacing w:line="360" w:lineRule="auto"/>
        <w:rPr>
          <w:rFonts w:asciiTheme="minorEastAsia" w:hAnsiTheme="minorEastAsia"/>
          <w:sz w:val="24"/>
        </w:rPr>
      </w:pPr>
      <w:r>
        <w:rPr>
          <w:rFonts w:hint="eastAsia" w:asciiTheme="minorEastAsia" w:hAnsiTheme="minorEastAsia"/>
          <w:b/>
          <w:bCs/>
          <w:sz w:val="24"/>
        </w:rPr>
        <w:t>第四条</w:t>
      </w:r>
      <w:r>
        <w:rPr>
          <w:rFonts w:hint="eastAsia" w:asciiTheme="minorEastAsia" w:hAnsiTheme="minorEastAsia"/>
          <w:sz w:val="24"/>
        </w:rPr>
        <w:t xml:space="preserve"> 考核细则</w:t>
      </w:r>
    </w:p>
    <w:p>
      <w:pPr>
        <w:spacing w:line="360" w:lineRule="auto"/>
        <w:rPr>
          <w:rFonts w:asciiTheme="minorEastAsia" w:hAnsiTheme="minorEastAsia"/>
          <w:sz w:val="24"/>
        </w:rPr>
      </w:pPr>
      <w:r>
        <w:rPr>
          <w:rFonts w:hint="eastAsia" w:asciiTheme="minorEastAsia" w:hAnsiTheme="minorEastAsia"/>
          <w:sz w:val="24"/>
        </w:rPr>
        <w:t>（一） 部门互评（30%）</w:t>
      </w:r>
    </w:p>
    <w:p>
      <w:pPr>
        <w:spacing w:line="360" w:lineRule="auto"/>
        <w:rPr>
          <w:rFonts w:asciiTheme="minorEastAsia" w:hAnsiTheme="minorEastAsia"/>
          <w:sz w:val="24"/>
        </w:rPr>
      </w:pPr>
      <w:r>
        <w:rPr>
          <w:rFonts w:hint="eastAsia" w:asciiTheme="minorEastAsia" w:hAnsiTheme="minorEastAsia"/>
          <w:sz w:val="24"/>
        </w:rPr>
        <w:t>1、考核方式：部门互评由日常量化考核、年度部门总结报告两部分构成，其中日常考核占20%，年度部门总结报告占10%。</w:t>
      </w:r>
    </w:p>
    <w:p>
      <w:pPr>
        <w:spacing w:line="360" w:lineRule="auto"/>
        <w:rPr>
          <w:rFonts w:asciiTheme="minorEastAsia" w:hAnsiTheme="minorEastAsia"/>
          <w:sz w:val="24"/>
        </w:rPr>
      </w:pPr>
      <w:r>
        <w:rPr>
          <w:rFonts w:hint="eastAsia" w:asciiTheme="minorEastAsia" w:hAnsiTheme="minorEastAsia"/>
          <w:sz w:val="24"/>
        </w:rPr>
        <w:t>1.1日常考核（20%）</w:t>
      </w:r>
    </w:p>
    <w:p>
      <w:pPr>
        <w:spacing w:line="360" w:lineRule="auto"/>
        <w:ind w:firstLine="240" w:firstLineChars="100"/>
        <w:rPr>
          <w:rFonts w:asciiTheme="minorEastAsia" w:hAnsiTheme="minorEastAsia"/>
          <w:sz w:val="24"/>
        </w:rPr>
      </w:pPr>
      <w:r>
        <w:rPr>
          <w:rFonts w:hint="eastAsia" w:asciiTheme="minorEastAsia" w:hAnsiTheme="minorEastAsia"/>
          <w:sz w:val="24"/>
        </w:rPr>
        <w:t>1.1.1 各部门应及时上交AIS社团办公室年度工作计划</w:t>
      </w:r>
    </w:p>
    <w:p>
      <w:pPr>
        <w:spacing w:line="360" w:lineRule="auto"/>
        <w:ind w:firstLine="240" w:firstLineChars="100"/>
        <w:rPr>
          <w:rFonts w:asciiTheme="minorEastAsia" w:hAnsiTheme="minorEastAsia"/>
          <w:sz w:val="24"/>
        </w:rPr>
      </w:pPr>
      <w:r>
        <w:rPr>
          <w:rFonts w:hint="eastAsia" w:asciiTheme="minorEastAsia" w:hAnsiTheme="minorEastAsia"/>
          <w:sz w:val="24"/>
        </w:rPr>
        <w:t>1.1.2 活动出勤</w:t>
      </w:r>
    </w:p>
    <w:p>
      <w:pPr>
        <w:spacing w:line="360" w:lineRule="auto"/>
        <w:ind w:firstLine="240" w:firstLineChars="100"/>
        <w:rPr>
          <w:rFonts w:asciiTheme="minorEastAsia" w:hAnsiTheme="minorEastAsia"/>
          <w:sz w:val="24"/>
        </w:rPr>
      </w:pPr>
      <w:r>
        <w:rPr>
          <w:rFonts w:hint="eastAsia" w:asciiTheme="minorEastAsia" w:hAnsiTheme="minorEastAsia"/>
          <w:sz w:val="24"/>
        </w:rPr>
        <w:t>1.1.3 场地借用（是否严格按照提前五天进行申请审批）</w:t>
      </w:r>
    </w:p>
    <w:p>
      <w:pPr>
        <w:spacing w:line="360" w:lineRule="auto"/>
        <w:rPr>
          <w:rFonts w:asciiTheme="minorEastAsia" w:hAnsiTheme="minorEastAsia"/>
          <w:sz w:val="24"/>
        </w:rPr>
      </w:pPr>
      <w:r>
        <w:rPr>
          <w:rFonts w:hint="eastAsia" w:asciiTheme="minorEastAsia" w:hAnsiTheme="minorEastAsia"/>
          <w:sz w:val="24"/>
        </w:rPr>
        <w:t>1.2年度部门报告（10%）</w:t>
      </w:r>
    </w:p>
    <w:p>
      <w:pPr>
        <w:spacing w:line="360" w:lineRule="auto"/>
        <w:ind w:firstLine="240" w:firstLineChars="100"/>
        <w:rPr>
          <w:rFonts w:asciiTheme="minorEastAsia" w:hAnsiTheme="minorEastAsia"/>
          <w:sz w:val="24"/>
        </w:rPr>
      </w:pPr>
      <w:r>
        <w:rPr>
          <w:rFonts w:hint="eastAsia" w:asciiTheme="minorEastAsia" w:hAnsiTheme="minorEastAsia"/>
          <w:sz w:val="24"/>
        </w:rPr>
        <w:t>1.2.1 部门成员结构介绍</w:t>
      </w:r>
    </w:p>
    <w:p>
      <w:pPr>
        <w:spacing w:line="360" w:lineRule="auto"/>
        <w:ind w:firstLine="240" w:firstLineChars="100"/>
        <w:rPr>
          <w:rFonts w:asciiTheme="minorEastAsia" w:hAnsiTheme="minorEastAsia"/>
          <w:sz w:val="24"/>
        </w:rPr>
      </w:pPr>
      <w:r>
        <w:rPr>
          <w:rFonts w:hint="eastAsia" w:asciiTheme="minorEastAsia" w:hAnsiTheme="minorEastAsia"/>
          <w:sz w:val="24"/>
        </w:rPr>
        <w:t>1.2.2 部门年度活动情况介绍</w:t>
      </w:r>
    </w:p>
    <w:p>
      <w:pPr>
        <w:spacing w:line="360" w:lineRule="auto"/>
        <w:rPr>
          <w:rFonts w:asciiTheme="minorEastAsia" w:hAnsiTheme="minorEastAsia"/>
          <w:sz w:val="24"/>
        </w:rPr>
      </w:pPr>
      <w:r>
        <w:rPr>
          <w:rFonts w:hint="eastAsia" w:asciiTheme="minorEastAsia" w:hAnsiTheme="minorEastAsia"/>
          <w:sz w:val="24"/>
        </w:rPr>
        <w:t>（二） 主席团评定（30%）</w:t>
      </w:r>
    </w:p>
    <w:p>
      <w:pPr>
        <w:spacing w:line="360" w:lineRule="auto"/>
        <w:rPr>
          <w:rFonts w:asciiTheme="minorEastAsia" w:hAnsiTheme="minorEastAsia"/>
          <w:sz w:val="24"/>
        </w:rPr>
      </w:pPr>
      <w:r>
        <w:rPr>
          <w:rFonts w:hint="eastAsia" w:asciiTheme="minorEastAsia" w:hAnsiTheme="minorEastAsia"/>
          <w:sz w:val="24"/>
        </w:rPr>
        <w:t>1、协作精神（部门凝聚力、协助其他部门工作情况、部门外合作情况）</w:t>
      </w:r>
    </w:p>
    <w:p>
      <w:pPr>
        <w:spacing w:line="360" w:lineRule="auto"/>
        <w:rPr>
          <w:rFonts w:asciiTheme="minorEastAsia" w:hAnsiTheme="minorEastAsia"/>
          <w:sz w:val="24"/>
        </w:rPr>
      </w:pPr>
      <w:r>
        <w:rPr>
          <w:rFonts w:hint="eastAsia" w:asciiTheme="minorEastAsia" w:hAnsiTheme="minorEastAsia"/>
          <w:sz w:val="24"/>
        </w:rPr>
        <w:t>2、活动规划（长期性品牌活动规划、活动整体规划、活动影响力）</w:t>
      </w:r>
    </w:p>
    <w:p>
      <w:pPr>
        <w:spacing w:line="360" w:lineRule="auto"/>
        <w:rPr>
          <w:rFonts w:asciiTheme="minorEastAsia" w:hAnsiTheme="minorEastAsia"/>
          <w:sz w:val="24"/>
        </w:rPr>
      </w:pPr>
      <w:r>
        <w:rPr>
          <w:rFonts w:hint="eastAsia" w:asciiTheme="minorEastAsia" w:hAnsiTheme="minorEastAsia"/>
          <w:sz w:val="24"/>
        </w:rPr>
        <w:t>3、人事运作（活动时期本部门人员运作情况、活动现场工作人员组织、调配情况）</w:t>
      </w:r>
    </w:p>
    <w:p>
      <w:pPr>
        <w:spacing w:line="360" w:lineRule="auto"/>
        <w:rPr>
          <w:rFonts w:asciiTheme="minorEastAsia" w:hAnsiTheme="minorEastAsia"/>
          <w:sz w:val="24"/>
        </w:rPr>
      </w:pPr>
      <w:r>
        <w:rPr>
          <w:rFonts w:hint="eastAsia" w:asciiTheme="minorEastAsia" w:hAnsiTheme="minorEastAsia"/>
          <w:sz w:val="24"/>
        </w:rPr>
        <w:t>（三） 社团执行指导老师评定（40%）</w:t>
      </w:r>
    </w:p>
    <w:p>
      <w:pPr>
        <w:spacing w:line="360" w:lineRule="auto"/>
        <w:rPr>
          <w:rFonts w:asciiTheme="minorEastAsia" w:hAnsiTheme="minorEastAsia"/>
          <w:sz w:val="24"/>
        </w:rPr>
      </w:pPr>
      <w:r>
        <w:rPr>
          <w:rFonts w:hint="eastAsia" w:asciiTheme="minorEastAsia" w:hAnsiTheme="minorEastAsia"/>
          <w:sz w:val="24"/>
        </w:rPr>
        <w:t>1、内部建设（社团机制运行、内部资料建设）</w:t>
      </w:r>
    </w:p>
    <w:p>
      <w:pPr>
        <w:spacing w:line="360" w:lineRule="auto"/>
        <w:rPr>
          <w:rFonts w:cs="新宋体" w:asciiTheme="minorEastAsia" w:hAnsiTheme="minorEastAsia"/>
          <w:bCs/>
          <w:sz w:val="24"/>
        </w:rPr>
      </w:pPr>
      <w:r>
        <w:rPr>
          <w:rFonts w:hint="eastAsia" w:asciiTheme="minorEastAsia" w:hAnsiTheme="minorEastAsia"/>
          <w:sz w:val="24"/>
        </w:rPr>
        <w:t>2、工作规划:（日常工作运作效率，对组织整体运行的保证度、纽带作用）</w:t>
      </w:r>
    </w:p>
    <w:p>
      <w:pPr>
        <w:pStyle w:val="2"/>
        <w:spacing w:before="120" w:after="120"/>
        <w:rPr>
          <w:rFonts w:cs="仿宋_GB2312" w:asciiTheme="minorEastAsia" w:hAnsiTheme="minorEastAsia"/>
          <w:sz w:val="24"/>
        </w:rPr>
      </w:pPr>
      <w:bookmarkStart w:id="71" w:name="_Toc521938040"/>
      <w:r>
        <w:rPr>
          <w:rFonts w:hint="eastAsia" w:cs="仿宋_GB2312" w:asciiTheme="minorEastAsia" w:hAnsiTheme="minorEastAsia"/>
          <w:sz w:val="24"/>
        </w:rPr>
        <w:t>第八章 AIS社团成员考评条例</w:t>
      </w:r>
      <w:bookmarkEnd w:id="71"/>
    </w:p>
    <w:p>
      <w:pPr>
        <w:spacing w:line="360" w:lineRule="auto"/>
        <w:rPr>
          <w:rFonts w:asciiTheme="minorEastAsia" w:hAnsiTheme="minorEastAsia"/>
          <w:sz w:val="24"/>
        </w:rPr>
      </w:pPr>
      <w:r>
        <w:rPr>
          <w:rFonts w:hint="eastAsia" w:asciiTheme="minorEastAsia" w:hAnsiTheme="minorEastAsia"/>
          <w:b/>
          <w:bCs/>
          <w:sz w:val="24"/>
        </w:rPr>
        <w:t xml:space="preserve">第一条 </w:t>
      </w:r>
      <w:r>
        <w:rPr>
          <w:rFonts w:hint="eastAsia" w:asciiTheme="minorEastAsia" w:hAnsiTheme="minorEastAsia"/>
          <w:sz w:val="24"/>
        </w:rPr>
        <w:t>浙江工商大学国际生社团成员考评条例与部门考核结合，对AIS社团全体成员进行评优考评工作，对全面提升社团成员能力，激励成员努力投入到社团工作中有重要意义。AIS社团成员考评由两部分组成：部长考评和干事考评。</w:t>
      </w:r>
    </w:p>
    <w:p>
      <w:pPr>
        <w:spacing w:line="360" w:lineRule="auto"/>
        <w:rPr>
          <w:rFonts w:asciiTheme="minorEastAsia" w:hAnsiTheme="minorEastAsia"/>
          <w:b/>
          <w:bCs/>
          <w:sz w:val="24"/>
        </w:rPr>
      </w:pPr>
      <w:r>
        <w:rPr>
          <w:rFonts w:hint="eastAsia" w:asciiTheme="minorEastAsia" w:hAnsiTheme="minorEastAsia"/>
          <w:b/>
          <w:bCs/>
          <w:sz w:val="24"/>
        </w:rPr>
        <w:t>第二条</w:t>
      </w:r>
      <w:r>
        <w:rPr>
          <w:rFonts w:hint="eastAsia" w:asciiTheme="minorEastAsia" w:hAnsiTheme="minorEastAsia"/>
          <w:sz w:val="24"/>
        </w:rPr>
        <w:t xml:space="preserve"> </w:t>
      </w:r>
      <w:r>
        <w:rPr>
          <w:rFonts w:hint="eastAsia" w:asciiTheme="minorEastAsia" w:hAnsiTheme="minorEastAsia"/>
          <w:b/>
          <w:bCs/>
          <w:sz w:val="24"/>
        </w:rPr>
        <w:t>部长考评</w:t>
      </w:r>
    </w:p>
    <w:p>
      <w:pPr>
        <w:spacing w:line="360" w:lineRule="auto"/>
        <w:rPr>
          <w:rFonts w:asciiTheme="minorEastAsia" w:hAnsiTheme="minorEastAsia"/>
          <w:sz w:val="24"/>
        </w:rPr>
      </w:pPr>
      <w:r>
        <w:rPr>
          <w:rFonts w:hint="eastAsia" w:asciiTheme="minorEastAsia" w:hAnsiTheme="minorEastAsia"/>
          <w:sz w:val="24"/>
        </w:rPr>
        <w:t>（1）社团在各部长中评选出“优秀部长”两名，评选活动由主席团负责；</w:t>
      </w:r>
    </w:p>
    <w:p>
      <w:pPr>
        <w:spacing w:line="360" w:lineRule="auto"/>
        <w:rPr>
          <w:rFonts w:asciiTheme="minorEastAsia" w:hAnsiTheme="minorEastAsia"/>
          <w:sz w:val="24"/>
        </w:rPr>
      </w:pPr>
      <w:r>
        <w:rPr>
          <w:rFonts w:hint="eastAsia" w:asciiTheme="minorEastAsia" w:hAnsiTheme="minorEastAsia"/>
          <w:sz w:val="24"/>
        </w:rPr>
        <w:t>（2）AIS社团全体成员参与投票。</w:t>
      </w:r>
    </w:p>
    <w:p>
      <w:pPr>
        <w:numPr>
          <w:ilvl w:val="0"/>
          <w:numId w:val="4"/>
        </w:numPr>
        <w:spacing w:line="360" w:lineRule="auto"/>
        <w:rPr>
          <w:rFonts w:asciiTheme="minorEastAsia" w:hAnsiTheme="minorEastAsia"/>
          <w:b/>
          <w:bCs/>
          <w:sz w:val="24"/>
        </w:rPr>
      </w:pPr>
      <w:r>
        <w:rPr>
          <w:rFonts w:hint="eastAsia" w:asciiTheme="minorEastAsia" w:hAnsiTheme="minorEastAsia"/>
          <w:b/>
          <w:bCs/>
          <w:sz w:val="24"/>
        </w:rPr>
        <w:t>干事考评</w:t>
      </w:r>
    </w:p>
    <w:p>
      <w:pPr>
        <w:numPr>
          <w:ilvl w:val="0"/>
          <w:numId w:val="5"/>
        </w:numPr>
        <w:spacing w:line="360" w:lineRule="auto"/>
        <w:rPr>
          <w:rFonts w:asciiTheme="minorEastAsia" w:hAnsiTheme="minorEastAsia"/>
          <w:b/>
          <w:bCs/>
          <w:sz w:val="24"/>
        </w:rPr>
      </w:pPr>
      <w:r>
        <w:rPr>
          <w:rFonts w:hint="eastAsia" w:asciiTheme="minorEastAsia" w:hAnsiTheme="minorEastAsia"/>
          <w:b/>
          <w:bCs/>
          <w:sz w:val="24"/>
        </w:rPr>
        <w:t>考评步骤</w:t>
      </w:r>
    </w:p>
    <w:p>
      <w:pPr>
        <w:numPr>
          <w:ilvl w:val="0"/>
          <w:numId w:val="6"/>
        </w:numPr>
        <w:spacing w:line="360" w:lineRule="auto"/>
        <w:rPr>
          <w:rFonts w:asciiTheme="minorEastAsia" w:hAnsiTheme="minorEastAsia"/>
          <w:sz w:val="24"/>
        </w:rPr>
      </w:pPr>
      <w:r>
        <w:rPr>
          <w:rFonts w:hint="eastAsia" w:asciiTheme="minorEastAsia" w:hAnsiTheme="minorEastAsia"/>
          <w:sz w:val="24"/>
        </w:rPr>
        <w:t>、各部门在本部门推荐干事一名，代表本部门参加社团“优秀干事”评选。评选活动由各部门部长负责。</w:t>
      </w:r>
    </w:p>
    <w:p>
      <w:pPr>
        <w:numPr>
          <w:ilvl w:val="0"/>
          <w:numId w:val="6"/>
        </w:numPr>
        <w:spacing w:line="360" w:lineRule="auto"/>
        <w:rPr>
          <w:rFonts w:asciiTheme="minorEastAsia" w:hAnsiTheme="minorEastAsia"/>
          <w:sz w:val="24"/>
        </w:rPr>
      </w:pPr>
      <w:r>
        <w:rPr>
          <w:rFonts w:hint="eastAsia" w:asciiTheme="minorEastAsia" w:hAnsiTheme="minorEastAsia"/>
          <w:sz w:val="24"/>
        </w:rPr>
        <w:t>各部门推选干事填写《浙江工商大学国际生社团“优秀干事”推荐表》（见附录，），上交AIS社团办公室。</w:t>
      </w:r>
    </w:p>
    <w:p>
      <w:pPr>
        <w:numPr>
          <w:ilvl w:val="0"/>
          <w:numId w:val="6"/>
        </w:numPr>
        <w:spacing w:line="360" w:lineRule="auto"/>
        <w:rPr>
          <w:rFonts w:asciiTheme="minorEastAsia" w:hAnsiTheme="minorEastAsia"/>
          <w:sz w:val="24"/>
        </w:rPr>
      </w:pPr>
      <w:r>
        <w:rPr>
          <w:rFonts w:hint="eastAsia" w:asciiTheme="minorEastAsia" w:hAnsiTheme="minorEastAsia"/>
          <w:sz w:val="24"/>
        </w:rPr>
        <w:t>社团办公室统计全体干事社团会议、活动出勤情况。</w:t>
      </w:r>
    </w:p>
    <w:p>
      <w:pPr>
        <w:numPr>
          <w:ilvl w:val="0"/>
          <w:numId w:val="7"/>
        </w:numPr>
        <w:spacing w:line="360" w:lineRule="auto"/>
        <w:rPr>
          <w:rFonts w:asciiTheme="minorEastAsia" w:hAnsiTheme="minorEastAsia"/>
          <w:b/>
          <w:bCs/>
          <w:sz w:val="24"/>
        </w:rPr>
      </w:pPr>
      <w:r>
        <w:rPr>
          <w:rFonts w:hint="eastAsia" w:asciiTheme="minorEastAsia" w:hAnsiTheme="minorEastAsia"/>
          <w:b/>
          <w:bCs/>
          <w:sz w:val="24"/>
        </w:rPr>
        <w:t>考评介绍</w:t>
      </w:r>
    </w:p>
    <w:p>
      <w:pPr>
        <w:numPr>
          <w:ilvl w:val="0"/>
          <w:numId w:val="8"/>
        </w:numPr>
        <w:spacing w:line="360" w:lineRule="auto"/>
        <w:rPr>
          <w:rFonts w:asciiTheme="minorEastAsia" w:hAnsiTheme="minorEastAsia"/>
          <w:sz w:val="24"/>
        </w:rPr>
      </w:pPr>
      <w:r>
        <w:rPr>
          <w:rFonts w:hint="eastAsia" w:asciiTheme="minorEastAsia" w:hAnsiTheme="minorEastAsia"/>
          <w:b/>
          <w:bCs/>
          <w:sz w:val="24"/>
        </w:rPr>
        <w:t>互评：</w:t>
      </w:r>
      <w:r>
        <w:rPr>
          <w:rFonts w:hint="eastAsia" w:asciiTheme="minorEastAsia" w:hAnsiTheme="minorEastAsia"/>
          <w:sz w:val="24"/>
        </w:rPr>
        <w:t>由所在部门中的其他干事对其进行量化评分，占总分的45%</w:t>
      </w:r>
    </w:p>
    <w:p>
      <w:pPr>
        <w:numPr>
          <w:ilvl w:val="0"/>
          <w:numId w:val="8"/>
        </w:numPr>
        <w:spacing w:line="360" w:lineRule="auto"/>
        <w:rPr>
          <w:rFonts w:asciiTheme="minorEastAsia" w:hAnsiTheme="minorEastAsia"/>
          <w:sz w:val="24"/>
        </w:rPr>
      </w:pPr>
      <w:r>
        <w:rPr>
          <w:rFonts w:hint="eastAsia" w:asciiTheme="minorEastAsia" w:hAnsiTheme="minorEastAsia"/>
          <w:sz w:val="24"/>
        </w:rPr>
        <w:t>干部评议：由本部的干部就考核干事的学期工作、考勤等总体情况进行评定。占总分的55%；</w:t>
      </w:r>
    </w:p>
    <w:p>
      <w:pPr>
        <w:numPr>
          <w:ilvl w:val="0"/>
          <w:numId w:val="8"/>
        </w:numPr>
        <w:spacing w:line="360" w:lineRule="auto"/>
        <w:rPr>
          <w:rFonts w:asciiTheme="minorEastAsia" w:hAnsiTheme="minorEastAsia"/>
          <w:sz w:val="24"/>
        </w:rPr>
      </w:pPr>
      <w:r>
        <w:rPr>
          <w:rFonts w:hint="eastAsia" w:asciiTheme="minorEastAsia" w:hAnsiTheme="minorEastAsia"/>
          <w:sz w:val="24"/>
        </w:rPr>
        <w:t>将以上两部分评定所得分数累加，再见去本学期相应的“纪律扣分”，最后所得分作为该干事本学期工作的考评得分。</w:t>
      </w:r>
    </w:p>
    <w:p>
      <w:pPr>
        <w:spacing w:line="360" w:lineRule="auto"/>
        <w:rPr>
          <w:rFonts w:asciiTheme="minorEastAsia" w:hAnsiTheme="minorEastAsia"/>
          <w:sz w:val="24"/>
        </w:rPr>
      </w:pPr>
      <w:r>
        <w:rPr>
          <w:rFonts w:hint="eastAsia" w:asciiTheme="minorEastAsia" w:hAnsiTheme="minorEastAsia"/>
          <w:b/>
          <w:bCs/>
          <w:sz w:val="24"/>
        </w:rPr>
        <w:t>第六条</w:t>
      </w:r>
      <w:r>
        <w:rPr>
          <w:rFonts w:hint="eastAsia" w:asciiTheme="minorEastAsia" w:hAnsiTheme="minorEastAsia"/>
          <w:sz w:val="24"/>
        </w:rPr>
        <w:t xml:space="preserve"> 干部考评细则见附录1：《浙江工商大学国际生社团干部考评细则》。</w:t>
      </w:r>
    </w:p>
    <w:p>
      <w:pPr>
        <w:spacing w:line="360" w:lineRule="auto"/>
        <w:rPr>
          <w:rFonts w:asciiTheme="minorEastAsia" w:hAnsiTheme="minorEastAsia"/>
          <w:sz w:val="24"/>
        </w:rPr>
      </w:pPr>
      <w:r>
        <w:rPr>
          <w:rFonts w:hint="eastAsia" w:asciiTheme="minorEastAsia" w:hAnsiTheme="minorEastAsia"/>
          <w:b/>
          <w:bCs/>
          <w:sz w:val="24"/>
        </w:rPr>
        <w:t>第七条</w:t>
      </w:r>
      <w:r>
        <w:rPr>
          <w:rFonts w:hint="eastAsia" w:asciiTheme="minorEastAsia" w:hAnsiTheme="minorEastAsia"/>
          <w:sz w:val="24"/>
        </w:rPr>
        <w:t xml:space="preserve"> 干事考评细则见附录：《浙江工商大学国际生社团干事考评细则》。</w:t>
      </w:r>
    </w:p>
    <w:p>
      <w:pPr>
        <w:spacing w:line="360" w:lineRule="auto"/>
        <w:rPr>
          <w:rFonts w:asciiTheme="minorEastAsia" w:hAnsiTheme="minorEastAsia"/>
          <w:sz w:val="24"/>
        </w:rPr>
      </w:pPr>
      <w:r>
        <w:rPr>
          <w:rFonts w:hint="eastAsia" w:asciiTheme="minorEastAsia" w:hAnsiTheme="minorEastAsia"/>
          <w:b/>
          <w:bCs/>
          <w:sz w:val="24"/>
        </w:rPr>
        <w:t xml:space="preserve">第八条 </w:t>
      </w:r>
      <w:r>
        <w:rPr>
          <w:rFonts w:hint="eastAsia" w:asciiTheme="minorEastAsia" w:hAnsiTheme="minorEastAsia"/>
          <w:sz w:val="24"/>
        </w:rPr>
        <w:t>最终解释权归浙江工商大学AIS社团所有。</w:t>
      </w:r>
    </w:p>
    <w:p>
      <w:pPr>
        <w:spacing w:line="360" w:lineRule="auto"/>
        <w:rPr>
          <w:rFonts w:cs="宋体" w:asciiTheme="minorEastAsia" w:hAnsiTheme="minorEastAsia"/>
          <w:b/>
          <w:bCs/>
          <w:sz w:val="24"/>
        </w:rPr>
      </w:pPr>
      <w:r>
        <w:rPr>
          <w:rFonts w:hint="eastAsia" w:asciiTheme="minorEastAsia" w:hAnsiTheme="minorEastAsia"/>
          <w:sz w:val="24"/>
        </w:rPr>
        <w:t xml:space="preserve"> 本制度自公布之日起开始生效。</w:t>
      </w:r>
    </w:p>
    <w:p>
      <w:pPr>
        <w:pStyle w:val="2"/>
        <w:spacing w:before="120" w:after="120"/>
        <w:rPr>
          <w:rFonts w:cs="仿宋_GB2312" w:asciiTheme="minorEastAsia" w:hAnsiTheme="minorEastAsia"/>
          <w:sz w:val="24"/>
        </w:rPr>
      </w:pPr>
      <w:bookmarkStart w:id="72" w:name="_Toc521938041"/>
      <w:r>
        <w:rPr>
          <w:rFonts w:hint="eastAsia" w:cs="仿宋_GB2312" w:asciiTheme="minorEastAsia" w:hAnsiTheme="minorEastAsia"/>
          <w:sz w:val="24"/>
        </w:rPr>
        <w:t>第九章 社团成员福利制度</w:t>
      </w:r>
      <w:bookmarkEnd w:id="72"/>
    </w:p>
    <w:p>
      <w:pPr>
        <w:spacing w:line="360" w:lineRule="auto"/>
        <w:rPr>
          <w:rFonts w:asciiTheme="minorEastAsia" w:hAnsiTheme="minorEastAsia"/>
          <w:sz w:val="24"/>
        </w:rPr>
      </w:pPr>
      <w:r>
        <w:rPr>
          <w:rFonts w:hint="eastAsia" w:asciiTheme="minorEastAsia" w:hAnsiTheme="minorEastAsia"/>
          <w:b/>
          <w:bCs/>
          <w:sz w:val="24"/>
        </w:rPr>
        <w:t>第一条</w:t>
      </w:r>
      <w:r>
        <w:rPr>
          <w:rFonts w:hint="eastAsia" w:asciiTheme="minorEastAsia" w:hAnsiTheme="minorEastAsia"/>
          <w:sz w:val="24"/>
        </w:rPr>
        <w:t xml:space="preserve"> 根据《浙江工商大学国际生社团（AIS）部门考核条例》、《浙江工商大学国际生社团（AIS）成员考评条例》，为进一步鼓励AIS社团成员工作积极性，更好地激发成员参与活动兴趣，对考核合格的成员给予一定程度的福利奖励。根据相关条例及国际生社团特点，特制定本福利制度。</w:t>
      </w:r>
    </w:p>
    <w:p>
      <w:pPr>
        <w:spacing w:line="360" w:lineRule="auto"/>
        <w:rPr>
          <w:rFonts w:cs="宋体" w:asciiTheme="minorEastAsia" w:hAnsiTheme="minorEastAsia"/>
          <w:color w:val="000000"/>
          <w:sz w:val="24"/>
        </w:rPr>
      </w:pPr>
      <w:r>
        <w:rPr>
          <w:rFonts w:hint="eastAsia" w:asciiTheme="minorEastAsia" w:hAnsiTheme="minorEastAsia"/>
          <w:b/>
          <w:bCs/>
          <w:sz w:val="24"/>
        </w:rPr>
        <w:t>第二条</w:t>
      </w:r>
      <w:r>
        <w:rPr>
          <w:rFonts w:hint="eastAsia" w:asciiTheme="minorEastAsia" w:hAnsiTheme="minorEastAsia"/>
          <w:sz w:val="24"/>
        </w:rPr>
        <w:t xml:space="preserve"> 适用范围</w:t>
      </w:r>
    </w:p>
    <w:p>
      <w:pPr>
        <w:spacing w:line="360" w:lineRule="auto"/>
        <w:rPr>
          <w:rFonts w:asciiTheme="minorEastAsia" w:hAnsiTheme="minorEastAsia"/>
          <w:sz w:val="24"/>
        </w:rPr>
      </w:pPr>
      <w:r>
        <w:rPr>
          <w:rFonts w:hint="eastAsia" w:asciiTheme="minorEastAsia" w:hAnsiTheme="minorEastAsia"/>
          <w:sz w:val="24"/>
        </w:rPr>
        <w:t>本福利制度适用于AIS全体成员</w:t>
      </w:r>
    </w:p>
    <w:p>
      <w:pPr>
        <w:spacing w:line="360" w:lineRule="auto"/>
        <w:rPr>
          <w:rFonts w:asciiTheme="minorEastAsia" w:hAnsiTheme="minorEastAsia"/>
          <w:sz w:val="24"/>
        </w:rPr>
      </w:pPr>
      <w:r>
        <w:rPr>
          <w:rFonts w:hint="eastAsia" w:asciiTheme="minorEastAsia" w:hAnsiTheme="minorEastAsia"/>
          <w:b/>
          <w:bCs/>
          <w:sz w:val="24"/>
        </w:rPr>
        <w:t>第三条</w:t>
      </w:r>
      <w:r>
        <w:rPr>
          <w:rFonts w:hint="eastAsia" w:asciiTheme="minorEastAsia" w:hAnsiTheme="minorEastAsia"/>
          <w:sz w:val="24"/>
        </w:rPr>
        <w:t xml:space="preserve"> AIS社团所有考核合格成员享有以下福利政策</w:t>
      </w:r>
    </w:p>
    <w:p>
      <w:pPr>
        <w:spacing w:line="360" w:lineRule="auto"/>
        <w:rPr>
          <w:rFonts w:asciiTheme="minorEastAsia" w:hAnsiTheme="minorEastAsia"/>
          <w:sz w:val="24"/>
        </w:rPr>
      </w:pPr>
      <w:r>
        <w:rPr>
          <w:rFonts w:hint="eastAsia" w:asciiTheme="minorEastAsia" w:hAnsiTheme="minorEastAsia"/>
          <w:sz w:val="24"/>
        </w:rPr>
        <w:t>1、通讯费用补贴：额度100元（参加学校话费充值活动“充100送300”）</w:t>
      </w:r>
    </w:p>
    <w:p>
      <w:pPr>
        <w:spacing w:line="360" w:lineRule="auto"/>
        <w:rPr>
          <w:rFonts w:asciiTheme="minorEastAsia" w:hAnsiTheme="minorEastAsia"/>
          <w:sz w:val="24"/>
        </w:rPr>
      </w:pPr>
      <w:r>
        <w:rPr>
          <w:rFonts w:hint="eastAsia" w:asciiTheme="minorEastAsia" w:hAnsiTheme="minorEastAsia"/>
          <w:sz w:val="24"/>
        </w:rPr>
        <w:t>2、劳务费奖励：</w:t>
      </w:r>
    </w:p>
    <w:p>
      <w:pPr>
        <w:spacing w:line="360" w:lineRule="auto"/>
        <w:rPr>
          <w:rFonts w:asciiTheme="minorEastAsia" w:hAnsiTheme="minorEastAsia"/>
          <w:sz w:val="24"/>
        </w:rPr>
      </w:pPr>
      <w:r>
        <w:rPr>
          <w:rFonts w:hint="eastAsia" w:asciiTheme="minorEastAsia" w:hAnsiTheme="minorEastAsia"/>
          <w:sz w:val="24"/>
        </w:rPr>
        <w:t>对于参加活动的成员给予一定额度的劳务费，具体数额由活动规模、活动时长及活动时间决定。</w:t>
      </w:r>
    </w:p>
    <w:p>
      <w:pPr>
        <w:spacing w:line="360" w:lineRule="auto"/>
        <w:rPr>
          <w:rFonts w:asciiTheme="minorEastAsia" w:hAnsiTheme="minorEastAsia"/>
          <w:sz w:val="24"/>
        </w:rPr>
      </w:pPr>
      <w:r>
        <w:rPr>
          <w:rFonts w:hint="eastAsia" w:asciiTheme="minorEastAsia" w:hAnsiTheme="minorEastAsia"/>
          <w:sz w:val="24"/>
        </w:rPr>
        <w:sym w:font="Wingdings" w:char="F081"/>
      </w:r>
      <w:r>
        <w:rPr>
          <w:rFonts w:hint="eastAsia" w:asciiTheme="minorEastAsia" w:hAnsiTheme="minorEastAsia"/>
          <w:sz w:val="24"/>
        </w:rPr>
        <w:t>、活动规模：成员参加其他学院、社团组织的校级活动，不享受AIS社团成员劳务费福利制度；具体劳务费福利由活动组织方决定是否发放。成员参加国际教育学院、AIS社团组织的校级活动，享受社团成员福利。</w:t>
      </w:r>
    </w:p>
    <w:p>
      <w:pPr>
        <w:spacing w:line="360" w:lineRule="auto"/>
        <w:rPr>
          <w:rFonts w:asciiTheme="minorEastAsia" w:hAnsiTheme="minorEastAsia"/>
          <w:sz w:val="24"/>
        </w:rPr>
      </w:pPr>
      <w:r>
        <w:rPr>
          <w:rFonts w:hint="eastAsia" w:asciiTheme="minorEastAsia" w:hAnsiTheme="minorEastAsia"/>
          <w:sz w:val="24"/>
        </w:rPr>
        <w:sym w:font="Wingdings" w:char="F082"/>
      </w:r>
      <w:r>
        <w:rPr>
          <w:rFonts w:hint="eastAsia" w:asciiTheme="minorEastAsia" w:hAnsiTheme="minorEastAsia"/>
          <w:sz w:val="24"/>
        </w:rPr>
        <w:t>、活动时长：AIS社团成员劳务费福利原则上为活动时长超过4小时的活动提供。</w:t>
      </w:r>
    </w:p>
    <w:p>
      <w:pPr>
        <w:spacing w:line="360" w:lineRule="auto"/>
        <w:rPr>
          <w:rFonts w:asciiTheme="minorEastAsia" w:hAnsiTheme="minorEastAsia"/>
          <w:sz w:val="24"/>
        </w:rPr>
      </w:pPr>
      <w:r>
        <w:rPr>
          <w:rFonts w:hint="eastAsia" w:asciiTheme="minorEastAsia" w:hAnsiTheme="minorEastAsia"/>
          <w:sz w:val="24"/>
        </w:rPr>
        <w:sym w:font="Wingdings" w:char="F083"/>
      </w:r>
      <w:r>
        <w:rPr>
          <w:rFonts w:hint="eastAsia" w:asciiTheme="minorEastAsia" w:hAnsiTheme="minorEastAsia"/>
          <w:sz w:val="24"/>
        </w:rPr>
        <w:t>、活动时间：AIS社团成员上课时间（星期一至星期五）参加活动，原则上不享受劳务费福利，具体情况视</w:t>
      </w:r>
      <w:r>
        <w:rPr>
          <w:rFonts w:hint="eastAsia" w:asciiTheme="minorEastAsia" w:hAnsiTheme="minorEastAsia"/>
          <w:sz w:val="24"/>
        </w:rPr>
        <w:sym w:font="Times New Roman" w:char="0000"/>
      </w:r>
      <w:r>
        <w:rPr>
          <w:rFonts w:hint="eastAsia" w:asciiTheme="minorEastAsia" w:hAnsiTheme="minorEastAsia"/>
          <w:sz w:val="24"/>
        </w:rPr>
        <w:t>活动规模而定。AIS成员周末参加社团大型活动，享受劳务费福利，劳务费福利标准参照中国学生学工助理标准发放。</w:t>
      </w:r>
    </w:p>
    <w:p>
      <w:pPr>
        <w:spacing w:line="360" w:lineRule="auto"/>
        <w:rPr>
          <w:rFonts w:asciiTheme="minorEastAsia" w:hAnsiTheme="minorEastAsia"/>
          <w:sz w:val="24"/>
        </w:rPr>
      </w:pPr>
      <w:r>
        <w:rPr>
          <w:rFonts w:hint="eastAsia" w:asciiTheme="minorEastAsia" w:hAnsiTheme="minorEastAsia"/>
          <w:sz w:val="24"/>
          <w:lang w:val="ru-RU"/>
        </w:rPr>
        <w:t>④、</w:t>
      </w:r>
      <w:r>
        <w:rPr>
          <w:rFonts w:hint="eastAsia" w:asciiTheme="minorEastAsia" w:hAnsiTheme="minorEastAsia"/>
          <w:sz w:val="24"/>
        </w:rPr>
        <w:t>文化游活动：每年度为AIS社团考核合格成员组织一次文化游活动，让成员在紧张工作的同时，放松身心，以更好的状态投入到社团下一阶段工作中去。</w:t>
      </w:r>
    </w:p>
    <w:p>
      <w:pPr>
        <w:spacing w:line="360" w:lineRule="auto"/>
        <w:rPr>
          <w:rFonts w:asciiTheme="minorEastAsia" w:hAnsiTheme="minorEastAsia"/>
          <w:sz w:val="24"/>
        </w:rPr>
      </w:pPr>
      <w:r>
        <w:rPr>
          <w:rFonts w:hint="eastAsia" w:asciiTheme="minorEastAsia" w:hAnsiTheme="minorEastAsia"/>
          <w:sz w:val="24"/>
        </w:rPr>
        <w:t>3、享受奖学金申请优先权：对考核合格成员，由国际教育学院、AIS社团共同出具书面证明，上报各学院奖学金评比委员会，作为奖学金优先申请依据。</w:t>
      </w:r>
    </w:p>
    <w:p>
      <w:pPr>
        <w:spacing w:line="360" w:lineRule="auto"/>
        <w:rPr>
          <w:rFonts w:asciiTheme="minorEastAsia" w:hAnsiTheme="minorEastAsia"/>
          <w:sz w:val="24"/>
        </w:rPr>
      </w:pPr>
      <w:r>
        <w:rPr>
          <w:rFonts w:hint="eastAsia" w:asciiTheme="minorEastAsia" w:hAnsiTheme="minorEastAsia"/>
          <w:b/>
          <w:bCs/>
          <w:sz w:val="24"/>
        </w:rPr>
        <w:t>第四条</w:t>
      </w:r>
      <w:r>
        <w:rPr>
          <w:rFonts w:hint="eastAsia" w:asciiTheme="minorEastAsia" w:hAnsiTheme="minorEastAsia"/>
          <w:sz w:val="24"/>
        </w:rPr>
        <w:t xml:space="preserve"> 考核合格且获得“优秀部门”称号的，予以200元奖励。奖励作为部门活动经费。</w:t>
      </w:r>
    </w:p>
    <w:p>
      <w:pPr>
        <w:spacing w:line="360" w:lineRule="auto"/>
        <w:rPr>
          <w:rFonts w:asciiTheme="minorEastAsia" w:hAnsiTheme="minorEastAsia"/>
          <w:sz w:val="24"/>
        </w:rPr>
      </w:pPr>
      <w:r>
        <w:rPr>
          <w:rFonts w:hint="eastAsia" w:asciiTheme="minorEastAsia" w:hAnsiTheme="minorEastAsia"/>
          <w:b/>
          <w:bCs/>
          <w:sz w:val="24"/>
        </w:rPr>
        <w:t>第五条</w:t>
      </w:r>
      <w:r>
        <w:rPr>
          <w:rFonts w:hint="eastAsia" w:asciiTheme="minorEastAsia" w:hAnsiTheme="minorEastAsia"/>
          <w:sz w:val="24"/>
        </w:rPr>
        <w:t xml:space="preserve"> 考核合格且获得“优秀部长”称号的，予以200元奖励。</w:t>
      </w:r>
    </w:p>
    <w:p>
      <w:pPr>
        <w:spacing w:line="360" w:lineRule="auto"/>
        <w:rPr>
          <w:rFonts w:asciiTheme="minorEastAsia" w:hAnsiTheme="minorEastAsia"/>
          <w:sz w:val="24"/>
        </w:rPr>
      </w:pPr>
      <w:r>
        <w:rPr>
          <w:rFonts w:hint="eastAsia" w:asciiTheme="minorEastAsia" w:hAnsiTheme="minorEastAsia"/>
          <w:b/>
          <w:bCs/>
          <w:sz w:val="24"/>
        </w:rPr>
        <w:t>第六条</w:t>
      </w:r>
      <w:r>
        <w:rPr>
          <w:rFonts w:hint="eastAsia" w:asciiTheme="minorEastAsia" w:hAnsiTheme="minorEastAsia"/>
          <w:sz w:val="24"/>
        </w:rPr>
        <w:t xml:space="preserve"> 考核合格且获得“优秀干事”称号的，予以100元奖励。</w:t>
      </w:r>
    </w:p>
    <w:p>
      <w:pPr>
        <w:spacing w:line="360" w:lineRule="auto"/>
        <w:rPr>
          <w:rFonts w:asciiTheme="minorEastAsia" w:hAnsiTheme="minorEastAsia"/>
          <w:sz w:val="24"/>
        </w:rPr>
      </w:pPr>
      <w:r>
        <w:rPr>
          <w:rFonts w:hint="eastAsia" w:asciiTheme="minorEastAsia" w:hAnsiTheme="minorEastAsia"/>
          <w:b/>
          <w:bCs/>
          <w:sz w:val="24"/>
        </w:rPr>
        <w:t>第七条</w:t>
      </w:r>
      <w:r>
        <w:rPr>
          <w:rFonts w:hint="eastAsia" w:asciiTheme="minorEastAsia" w:hAnsiTheme="minorEastAsia"/>
          <w:sz w:val="24"/>
        </w:rPr>
        <w:t xml:space="preserve"> 本制度最终解释权归浙江工商大学国际教育学院所有。</w:t>
      </w:r>
    </w:p>
    <w:p>
      <w:pPr>
        <w:spacing w:line="360" w:lineRule="auto"/>
        <w:rPr>
          <w:rFonts w:asciiTheme="minorEastAsia" w:hAnsiTheme="minorEastAsia"/>
          <w:sz w:val="24"/>
        </w:rPr>
      </w:pPr>
      <w:r>
        <w:rPr>
          <w:rFonts w:hint="eastAsia" w:asciiTheme="minorEastAsia" w:hAnsiTheme="minorEastAsia"/>
          <w:b/>
          <w:bCs/>
          <w:sz w:val="24"/>
        </w:rPr>
        <w:t>第八条</w:t>
      </w:r>
      <w:r>
        <w:rPr>
          <w:rFonts w:hint="eastAsia" w:asciiTheme="minorEastAsia" w:hAnsiTheme="minorEastAsia"/>
          <w:sz w:val="24"/>
        </w:rPr>
        <w:t xml:space="preserve"> 本制度自颁布之日起实施。</w:t>
      </w:r>
    </w:p>
    <w:p>
      <w:pPr>
        <w:pStyle w:val="2"/>
        <w:spacing w:before="120" w:after="120"/>
        <w:rPr>
          <w:rFonts w:cs="仿宋_GB2312" w:asciiTheme="minorEastAsia" w:hAnsiTheme="minorEastAsia"/>
          <w:sz w:val="24"/>
        </w:rPr>
      </w:pPr>
      <w:bookmarkStart w:id="73" w:name="_Toc521938042"/>
      <w:r>
        <w:rPr>
          <w:rFonts w:hint="eastAsia" w:cs="仿宋_GB2312" w:asciiTheme="minorEastAsia" w:hAnsiTheme="minorEastAsia"/>
          <w:sz w:val="24"/>
        </w:rPr>
        <w:t>第十章 AIS社团换届选举制度</w:t>
      </w:r>
      <w:bookmarkEnd w:id="73"/>
    </w:p>
    <w:p>
      <w:pPr>
        <w:spacing w:line="360" w:lineRule="auto"/>
        <w:rPr>
          <w:rFonts w:cs="新宋体" w:asciiTheme="minorEastAsia" w:hAnsiTheme="minorEastAsia"/>
          <w:bCs/>
          <w:sz w:val="24"/>
        </w:rPr>
      </w:pPr>
      <w:r>
        <w:rPr>
          <w:rFonts w:hint="eastAsia" w:asciiTheme="minorEastAsia" w:hAnsiTheme="minorEastAsia"/>
          <w:b/>
          <w:bCs/>
          <w:sz w:val="24"/>
        </w:rPr>
        <w:t>第一条</w:t>
      </w:r>
      <w:r>
        <w:rPr>
          <w:rFonts w:hint="eastAsia" w:cs="新宋体" w:asciiTheme="minorEastAsia" w:hAnsiTheme="minorEastAsia"/>
          <w:bCs/>
          <w:sz w:val="24"/>
        </w:rPr>
        <w:t xml:space="preserve"> </w:t>
      </w:r>
      <w:r>
        <w:rPr>
          <w:rFonts w:hint="eastAsia" w:asciiTheme="minorEastAsia" w:hAnsiTheme="minorEastAsia"/>
          <w:sz w:val="24"/>
        </w:rPr>
        <w:t>为了确保AIS社团组织机构健全和工作的连续性，在年度换届选举中，使有能力、有特长、有威信、有责任感的优秀成员走上学生工作的组织管理岗位，改善学生干部结构，不断提高学生干部的组织协调能力，管理教育能力和社会实践能力，促进社团工作全面、协调、可持续发展，特制定本办法。</w:t>
      </w:r>
    </w:p>
    <w:p>
      <w:pPr>
        <w:spacing w:line="360" w:lineRule="auto"/>
        <w:rPr>
          <w:rFonts w:asciiTheme="minorEastAsia" w:hAnsiTheme="minorEastAsia"/>
          <w:sz w:val="24"/>
        </w:rPr>
      </w:pPr>
      <w:r>
        <w:rPr>
          <w:rFonts w:hint="eastAsia" w:asciiTheme="minorEastAsia" w:hAnsiTheme="minorEastAsia"/>
          <w:sz w:val="24"/>
        </w:rPr>
        <w:t>（1) 社团干部换届应本着公正、公平、公开、民主的原则在校团委、国际教育学院的监督下进行选举。</w:t>
      </w:r>
    </w:p>
    <w:p>
      <w:pPr>
        <w:spacing w:line="360" w:lineRule="auto"/>
        <w:rPr>
          <w:rFonts w:asciiTheme="minorEastAsia" w:hAnsiTheme="minorEastAsia"/>
          <w:sz w:val="24"/>
        </w:rPr>
      </w:pPr>
      <w:r>
        <w:rPr>
          <w:rFonts w:hint="eastAsia" w:asciiTheme="minorEastAsia" w:hAnsiTheme="minorEastAsia"/>
          <w:sz w:val="24"/>
        </w:rPr>
        <w:t>（2）换届选举充分尊重成员的意愿，真正做到把广大成员支持、信任的成员选到社团主要岗位上来，为建立一支团结有力、工作积极、能力突出、深得信赖的社团干部队伍打好基础。</w:t>
      </w:r>
    </w:p>
    <w:p>
      <w:pPr>
        <w:spacing w:line="360" w:lineRule="auto"/>
        <w:rPr>
          <w:rFonts w:asciiTheme="minorEastAsia" w:hAnsiTheme="minorEastAsia"/>
          <w:sz w:val="24"/>
        </w:rPr>
      </w:pPr>
      <w:r>
        <w:rPr>
          <w:rFonts w:hint="eastAsia" w:asciiTheme="minorEastAsia" w:hAnsiTheme="minorEastAsia"/>
          <w:b/>
          <w:bCs/>
          <w:sz w:val="24"/>
        </w:rPr>
        <w:t>第二条</w:t>
      </w:r>
      <w:r>
        <w:rPr>
          <w:rFonts w:hint="eastAsia" w:asciiTheme="minorEastAsia" w:hAnsiTheme="minorEastAsia"/>
          <w:sz w:val="24"/>
        </w:rPr>
        <w:t xml:space="preserve"> AIS社团干部任期为一年，期满自行离职。换届时需报名参加新一届干部竞选或提名，当选后可连任一年，最多可连任两届。</w:t>
      </w:r>
    </w:p>
    <w:p>
      <w:pPr>
        <w:spacing w:line="360" w:lineRule="auto"/>
        <w:rPr>
          <w:rFonts w:asciiTheme="minorEastAsia" w:hAnsiTheme="minorEastAsia"/>
          <w:sz w:val="24"/>
        </w:rPr>
      </w:pPr>
      <w:r>
        <w:rPr>
          <w:rFonts w:hint="eastAsia" w:asciiTheme="minorEastAsia" w:hAnsiTheme="minorEastAsia"/>
          <w:b/>
          <w:bCs/>
          <w:sz w:val="24"/>
        </w:rPr>
        <w:t>第三条</w:t>
      </w:r>
      <w:r>
        <w:rPr>
          <w:rFonts w:hint="eastAsia" w:asciiTheme="minorEastAsia" w:hAnsiTheme="minorEastAsia"/>
          <w:sz w:val="24"/>
        </w:rPr>
        <w:t xml:space="preserve"> 工作期间，如有正当理由，AIS社团干部可以提出辞职。辞职需提交书面申请，经AIS社团主席团讨论通过，国际教育学院审定后方可离职。</w:t>
      </w:r>
    </w:p>
    <w:p>
      <w:pPr>
        <w:spacing w:line="360" w:lineRule="auto"/>
        <w:rPr>
          <w:rFonts w:asciiTheme="minorEastAsia" w:hAnsiTheme="minorEastAsia"/>
          <w:sz w:val="24"/>
        </w:rPr>
      </w:pPr>
      <w:r>
        <w:rPr>
          <w:rFonts w:hint="eastAsia" w:asciiTheme="minorEastAsia" w:hAnsiTheme="minorEastAsia"/>
          <w:b/>
          <w:bCs/>
          <w:sz w:val="24"/>
        </w:rPr>
        <w:t>第四条</w:t>
      </w:r>
      <w:r>
        <w:rPr>
          <w:rFonts w:hint="eastAsia" w:asciiTheme="minorEastAsia" w:hAnsiTheme="minorEastAsia"/>
          <w:sz w:val="24"/>
        </w:rPr>
        <w:t xml:space="preserve"> AIS社团换届于每年9月下旬至10月上旬进行。通过公开报名竞选，选出主席团成员和各部部长。</w:t>
      </w:r>
    </w:p>
    <w:p>
      <w:pPr>
        <w:spacing w:line="360" w:lineRule="auto"/>
        <w:rPr>
          <w:rFonts w:asciiTheme="minorEastAsia" w:hAnsiTheme="minorEastAsia"/>
          <w:sz w:val="24"/>
        </w:rPr>
      </w:pPr>
      <w:r>
        <w:rPr>
          <w:rFonts w:hint="eastAsia" w:asciiTheme="minorEastAsia" w:hAnsiTheme="minorEastAsia"/>
          <w:b/>
          <w:bCs/>
          <w:sz w:val="24"/>
        </w:rPr>
        <w:t>第五条</w:t>
      </w:r>
      <w:r>
        <w:rPr>
          <w:rFonts w:hint="eastAsia" w:asciiTheme="minorEastAsia" w:hAnsiTheme="minorEastAsia"/>
          <w:sz w:val="24"/>
        </w:rPr>
        <w:t xml:space="preserve"> 根据选举结果，进行社团人员统计，确定各部门春季纳新人数。</w:t>
      </w:r>
    </w:p>
    <w:p>
      <w:pPr>
        <w:spacing w:line="360" w:lineRule="auto"/>
        <w:rPr>
          <w:rFonts w:asciiTheme="minorEastAsia" w:hAnsiTheme="minorEastAsia"/>
          <w:sz w:val="24"/>
        </w:rPr>
      </w:pPr>
      <w:r>
        <w:rPr>
          <w:rFonts w:hint="eastAsia" w:asciiTheme="minorEastAsia" w:hAnsiTheme="minorEastAsia"/>
          <w:b/>
          <w:bCs/>
          <w:sz w:val="24"/>
        </w:rPr>
        <w:t>第六条</w:t>
      </w:r>
      <w:r>
        <w:rPr>
          <w:rFonts w:hint="eastAsia" w:asciiTheme="minorEastAsia" w:hAnsiTheme="minorEastAsia"/>
          <w:sz w:val="24"/>
        </w:rPr>
        <w:t xml:space="preserve"> 岗位设置</w:t>
      </w:r>
    </w:p>
    <w:p>
      <w:pPr>
        <w:spacing w:line="360" w:lineRule="auto"/>
        <w:rPr>
          <w:rFonts w:asciiTheme="minorEastAsia" w:hAnsiTheme="minorEastAsia"/>
          <w:sz w:val="24"/>
        </w:rPr>
      </w:pPr>
      <w:r>
        <w:rPr>
          <w:rFonts w:hint="eastAsia" w:asciiTheme="minorEastAsia" w:hAnsiTheme="minorEastAsia"/>
          <w:sz w:val="24"/>
        </w:rPr>
        <w:t>校学生会主席团4名、各部门部长8名。</w:t>
      </w:r>
    </w:p>
    <w:p>
      <w:pPr>
        <w:spacing w:line="360" w:lineRule="auto"/>
        <w:rPr>
          <w:rFonts w:asciiTheme="minorEastAsia" w:hAnsiTheme="minorEastAsia"/>
          <w:sz w:val="24"/>
        </w:rPr>
      </w:pPr>
      <w:r>
        <w:rPr>
          <w:rFonts w:hint="eastAsia" w:asciiTheme="minorEastAsia" w:hAnsiTheme="minorEastAsia"/>
          <w:b/>
          <w:bCs/>
          <w:sz w:val="24"/>
        </w:rPr>
        <w:t>第七条</w:t>
      </w:r>
      <w:r>
        <w:rPr>
          <w:rFonts w:hint="eastAsia" w:asciiTheme="minorEastAsia" w:hAnsiTheme="minorEastAsia"/>
          <w:sz w:val="24"/>
        </w:rPr>
        <w:t xml:space="preserve"> 报名条件</w:t>
      </w:r>
    </w:p>
    <w:p>
      <w:pPr>
        <w:spacing w:line="360" w:lineRule="auto"/>
        <w:rPr>
          <w:rFonts w:asciiTheme="minorEastAsia" w:hAnsiTheme="minorEastAsia"/>
          <w:sz w:val="24"/>
        </w:rPr>
      </w:pPr>
      <w:r>
        <w:rPr>
          <w:rFonts w:hint="eastAsia" w:asciiTheme="minorEastAsia" w:hAnsiTheme="minorEastAsia"/>
          <w:sz w:val="24"/>
        </w:rPr>
        <w:t>报名学生需符合下列条件：</w:t>
      </w:r>
    </w:p>
    <w:p>
      <w:pPr>
        <w:numPr>
          <w:ilvl w:val="0"/>
          <w:numId w:val="9"/>
        </w:numPr>
        <w:spacing w:line="360" w:lineRule="auto"/>
        <w:rPr>
          <w:rFonts w:asciiTheme="minorEastAsia" w:hAnsiTheme="minorEastAsia"/>
          <w:sz w:val="24"/>
        </w:rPr>
      </w:pPr>
      <w:r>
        <w:rPr>
          <w:rFonts w:hint="eastAsia" w:asciiTheme="minorEastAsia" w:hAnsiTheme="minorEastAsia"/>
          <w:sz w:val="24"/>
        </w:rPr>
        <w:t>主席团：现任或曾任学院AIS社团主席、副主席及AIS社团各部门负责人；各部门部长：AIS各部门全体成员。</w:t>
      </w:r>
    </w:p>
    <w:p>
      <w:pPr>
        <w:spacing w:line="360" w:lineRule="auto"/>
        <w:rPr>
          <w:rFonts w:asciiTheme="minorEastAsia" w:hAnsiTheme="minorEastAsia"/>
          <w:sz w:val="24"/>
        </w:rPr>
      </w:pPr>
      <w:r>
        <w:rPr>
          <w:rFonts w:hint="eastAsia" w:asciiTheme="minorEastAsia" w:hAnsiTheme="minorEastAsia"/>
          <w:sz w:val="24"/>
        </w:rPr>
        <w:t>2.成绩优良，品行端正，在校期间无校纪处罚记录，无不及格课程；</w:t>
      </w:r>
    </w:p>
    <w:p>
      <w:pPr>
        <w:spacing w:line="360" w:lineRule="auto"/>
        <w:rPr>
          <w:rFonts w:asciiTheme="minorEastAsia" w:hAnsiTheme="minorEastAsia"/>
          <w:sz w:val="24"/>
        </w:rPr>
      </w:pPr>
      <w:r>
        <w:rPr>
          <w:rFonts w:hint="eastAsia" w:asciiTheme="minorEastAsia" w:hAnsiTheme="minorEastAsia"/>
          <w:sz w:val="24"/>
        </w:rPr>
        <w:t>3.素质全面，责任心强，有较强的组织、文字和口头表达能力；</w:t>
      </w:r>
    </w:p>
    <w:p>
      <w:pPr>
        <w:spacing w:line="360" w:lineRule="auto"/>
        <w:rPr>
          <w:rFonts w:asciiTheme="minorEastAsia" w:hAnsiTheme="minorEastAsia"/>
          <w:sz w:val="24"/>
        </w:rPr>
      </w:pPr>
      <w:r>
        <w:rPr>
          <w:rFonts w:hint="eastAsia" w:asciiTheme="minorEastAsia" w:hAnsiTheme="minorEastAsia"/>
          <w:sz w:val="24"/>
        </w:rPr>
        <w:t>4.成绩优秀、个人特长明显的学生在同等情况下优先考虑；</w:t>
      </w:r>
    </w:p>
    <w:p>
      <w:pPr>
        <w:spacing w:line="360" w:lineRule="auto"/>
        <w:rPr>
          <w:rFonts w:asciiTheme="minorEastAsia" w:hAnsiTheme="minorEastAsia"/>
          <w:sz w:val="24"/>
        </w:rPr>
      </w:pPr>
      <w:r>
        <w:rPr>
          <w:rFonts w:hint="eastAsia" w:asciiTheme="minorEastAsia" w:hAnsiTheme="minorEastAsia"/>
          <w:sz w:val="24"/>
        </w:rPr>
        <w:t>如工作能力突出、表现优异者经国际教育学院同意后可适当放宽选拔条件。</w:t>
      </w:r>
    </w:p>
    <w:p>
      <w:pPr>
        <w:spacing w:line="360" w:lineRule="auto"/>
        <w:rPr>
          <w:rFonts w:asciiTheme="minorEastAsia" w:hAnsiTheme="minorEastAsia"/>
          <w:sz w:val="24"/>
        </w:rPr>
      </w:pPr>
      <w:r>
        <w:rPr>
          <w:rFonts w:hint="eastAsia" w:asciiTheme="minorEastAsia" w:hAnsiTheme="minorEastAsia"/>
          <w:b/>
          <w:bCs/>
          <w:sz w:val="24"/>
        </w:rPr>
        <w:t>第八条</w:t>
      </w:r>
      <w:r>
        <w:rPr>
          <w:rFonts w:hint="eastAsia" w:asciiTheme="minorEastAsia" w:hAnsiTheme="minorEastAsia"/>
          <w:sz w:val="24"/>
        </w:rPr>
        <w:t xml:space="preserve"> 选拔程序和方法</w:t>
      </w:r>
    </w:p>
    <w:p>
      <w:pPr>
        <w:spacing w:line="360" w:lineRule="auto"/>
        <w:rPr>
          <w:rFonts w:asciiTheme="minorEastAsia" w:hAnsiTheme="minorEastAsia"/>
          <w:sz w:val="24"/>
        </w:rPr>
      </w:pPr>
      <w:r>
        <w:rPr>
          <w:rFonts w:hint="eastAsia" w:asciiTheme="minorEastAsia" w:hAnsiTheme="minorEastAsia"/>
          <w:sz w:val="24"/>
        </w:rPr>
        <w:t>贯彻公开、平等、竞争、择优的原则，坚持德才兼备的选拔标准，选拔程序包括报名、资格审查、竞职演说、面试、考察、公示和正式录用等。</w:t>
      </w:r>
    </w:p>
    <w:p>
      <w:pPr>
        <w:spacing w:line="360" w:lineRule="auto"/>
        <w:rPr>
          <w:rFonts w:asciiTheme="minorEastAsia" w:hAnsiTheme="minorEastAsia"/>
          <w:sz w:val="24"/>
        </w:rPr>
      </w:pPr>
      <w:r>
        <w:rPr>
          <w:rFonts w:hint="eastAsia" w:asciiTheme="minorEastAsia" w:hAnsiTheme="minorEastAsia"/>
          <w:sz w:val="24"/>
        </w:rPr>
        <w:t>（1）报名</w:t>
      </w:r>
    </w:p>
    <w:p>
      <w:pPr>
        <w:spacing w:line="360" w:lineRule="auto"/>
        <w:rPr>
          <w:rFonts w:asciiTheme="minorEastAsia" w:hAnsiTheme="minorEastAsia"/>
          <w:sz w:val="24"/>
        </w:rPr>
      </w:pPr>
      <w:r>
        <w:rPr>
          <w:rFonts w:hint="eastAsia" w:asciiTheme="minorEastAsia" w:hAnsiTheme="minorEastAsia"/>
          <w:sz w:val="24"/>
        </w:rPr>
        <w:t>报名学生须填写报名表，并附一寸照（建议使用电子版）及本人撰写的工作规划书一份（规划书要求详见附件），将纸质材料统一上交至AIS社团指导老师张元勋老师处（外语楼520办公室），同时将电子报名表发送至kevinzhang@zjgsu.edu.cn。</w:t>
      </w:r>
    </w:p>
    <w:p>
      <w:pPr>
        <w:spacing w:line="360" w:lineRule="auto"/>
        <w:rPr>
          <w:rFonts w:asciiTheme="minorEastAsia" w:hAnsiTheme="minorEastAsia"/>
          <w:sz w:val="24"/>
        </w:rPr>
      </w:pPr>
      <w:r>
        <w:rPr>
          <w:rFonts w:hint="eastAsia" w:asciiTheme="minorEastAsia" w:hAnsiTheme="minorEastAsia"/>
          <w:sz w:val="24"/>
        </w:rPr>
        <w:t>（2）资格审查</w:t>
      </w:r>
    </w:p>
    <w:p>
      <w:pPr>
        <w:spacing w:line="360" w:lineRule="auto"/>
        <w:rPr>
          <w:rFonts w:asciiTheme="minorEastAsia" w:hAnsiTheme="minorEastAsia"/>
          <w:sz w:val="24"/>
        </w:rPr>
      </w:pPr>
      <w:r>
        <w:rPr>
          <w:rFonts w:hint="eastAsia" w:asciiTheme="minorEastAsia" w:hAnsiTheme="minorEastAsia"/>
          <w:sz w:val="24"/>
        </w:rPr>
        <w:t>参加选拔的学生必须经国际教育学院审查批准。学生推荐表及有关材料上报后，由社团指导老师对报名者进行资格审查，符合条件者准于参加后续选拔。</w:t>
      </w:r>
    </w:p>
    <w:p>
      <w:pPr>
        <w:spacing w:line="360" w:lineRule="auto"/>
        <w:rPr>
          <w:rFonts w:asciiTheme="minorEastAsia" w:hAnsiTheme="minorEastAsia"/>
          <w:sz w:val="24"/>
        </w:rPr>
      </w:pPr>
      <w:r>
        <w:rPr>
          <w:rFonts w:hint="eastAsia" w:asciiTheme="minorEastAsia" w:hAnsiTheme="minorEastAsia"/>
          <w:sz w:val="24"/>
        </w:rPr>
        <w:t>（3）竞职演说</w:t>
      </w:r>
    </w:p>
    <w:p>
      <w:pPr>
        <w:spacing w:line="360" w:lineRule="auto"/>
        <w:rPr>
          <w:rFonts w:asciiTheme="minorEastAsia" w:hAnsiTheme="minorEastAsia"/>
          <w:sz w:val="24"/>
        </w:rPr>
      </w:pPr>
      <w:r>
        <w:rPr>
          <w:rFonts w:hint="eastAsia" w:asciiTheme="minorEastAsia" w:hAnsiTheme="minorEastAsia"/>
          <w:sz w:val="24"/>
        </w:rPr>
        <w:t>内容：1. 个人基本情况；</w:t>
      </w:r>
    </w:p>
    <w:p>
      <w:pPr>
        <w:spacing w:line="360" w:lineRule="auto"/>
        <w:rPr>
          <w:rFonts w:asciiTheme="minorEastAsia" w:hAnsiTheme="minorEastAsia"/>
          <w:sz w:val="24"/>
        </w:rPr>
      </w:pPr>
      <w:r>
        <w:rPr>
          <w:rFonts w:hint="eastAsia" w:asciiTheme="minorEastAsia" w:hAnsiTheme="minorEastAsia"/>
          <w:sz w:val="24"/>
        </w:rPr>
        <w:t xml:space="preserve">      2．对竞争职位的认识及就任规划；</w:t>
      </w:r>
    </w:p>
    <w:p>
      <w:pPr>
        <w:spacing w:line="360" w:lineRule="auto"/>
        <w:rPr>
          <w:rFonts w:asciiTheme="minorEastAsia" w:hAnsiTheme="minorEastAsia"/>
          <w:sz w:val="24"/>
        </w:rPr>
      </w:pPr>
      <w:r>
        <w:rPr>
          <w:rFonts w:hint="eastAsia" w:asciiTheme="minorEastAsia" w:hAnsiTheme="minorEastAsia"/>
          <w:sz w:val="24"/>
        </w:rPr>
        <w:t xml:space="preserve">      3．个人竞争优势；</w:t>
      </w:r>
    </w:p>
    <w:p>
      <w:pPr>
        <w:spacing w:line="360" w:lineRule="auto"/>
        <w:rPr>
          <w:rFonts w:asciiTheme="minorEastAsia" w:hAnsiTheme="minorEastAsia"/>
          <w:sz w:val="24"/>
        </w:rPr>
      </w:pPr>
      <w:r>
        <w:rPr>
          <w:rFonts w:hint="eastAsia" w:asciiTheme="minorEastAsia" w:hAnsiTheme="minorEastAsia"/>
          <w:sz w:val="24"/>
        </w:rPr>
        <w:t xml:space="preserve">      4．其他。</w:t>
      </w:r>
    </w:p>
    <w:p>
      <w:pPr>
        <w:spacing w:line="360" w:lineRule="auto"/>
        <w:rPr>
          <w:rFonts w:asciiTheme="minorEastAsia" w:hAnsiTheme="minorEastAsia"/>
          <w:sz w:val="24"/>
        </w:rPr>
      </w:pPr>
      <w:r>
        <w:rPr>
          <w:rFonts w:hint="eastAsia" w:asciiTheme="minorEastAsia" w:hAnsiTheme="minorEastAsia"/>
          <w:sz w:val="24"/>
        </w:rPr>
        <w:t>形式：5分钟之内的竞职演讲（可带PPT）</w:t>
      </w:r>
    </w:p>
    <w:p>
      <w:pPr>
        <w:pStyle w:val="2"/>
        <w:spacing w:before="120" w:after="120"/>
        <w:rPr>
          <w:rFonts w:cs="仿宋_GB2312" w:asciiTheme="minorEastAsia" w:hAnsiTheme="minorEastAsia"/>
          <w:sz w:val="24"/>
        </w:rPr>
      </w:pPr>
      <w:bookmarkStart w:id="74" w:name="_Toc521938043"/>
      <w:r>
        <w:rPr>
          <w:rFonts w:hint="eastAsia" w:cs="仿宋_GB2312" w:asciiTheme="minorEastAsia" w:hAnsiTheme="minorEastAsia"/>
          <w:sz w:val="24"/>
        </w:rPr>
        <w:t>第十一章 AIS社团纳新制度</w:t>
      </w:r>
      <w:bookmarkEnd w:id="74"/>
    </w:p>
    <w:p>
      <w:pPr>
        <w:spacing w:line="360" w:lineRule="auto"/>
        <w:rPr>
          <w:rFonts w:asciiTheme="minorEastAsia" w:hAnsiTheme="minorEastAsia"/>
          <w:sz w:val="24"/>
        </w:rPr>
      </w:pPr>
      <w:r>
        <w:rPr>
          <w:rFonts w:hint="eastAsia" w:asciiTheme="minorEastAsia" w:hAnsiTheme="minorEastAsia"/>
          <w:b/>
          <w:bCs/>
          <w:sz w:val="24"/>
        </w:rPr>
        <w:t>第一条</w:t>
      </w:r>
      <w:r>
        <w:rPr>
          <w:rFonts w:hint="eastAsia" w:asciiTheme="minorEastAsia" w:hAnsiTheme="minorEastAsia"/>
          <w:sz w:val="24"/>
        </w:rPr>
        <w:t xml:space="preserve"> 为规范AIS社团纳新管理制度，进一步促进AIS社团的健康发展，充分保护广大成员的权益，特制定《浙江工商大学国际生社团纳新制度》。</w:t>
      </w:r>
    </w:p>
    <w:p>
      <w:pPr>
        <w:spacing w:line="360" w:lineRule="auto"/>
        <w:rPr>
          <w:rFonts w:asciiTheme="minorEastAsia" w:hAnsiTheme="minorEastAsia"/>
          <w:sz w:val="24"/>
        </w:rPr>
      </w:pPr>
      <w:r>
        <w:rPr>
          <w:rFonts w:hint="eastAsia" w:asciiTheme="minorEastAsia" w:hAnsiTheme="minorEastAsia"/>
          <w:b/>
          <w:bCs/>
          <w:sz w:val="24"/>
        </w:rPr>
        <w:t>第二条</w:t>
      </w:r>
      <w:r>
        <w:rPr>
          <w:rFonts w:hint="eastAsia" w:asciiTheme="minorEastAsia" w:hAnsiTheme="minorEastAsia"/>
          <w:sz w:val="24"/>
        </w:rPr>
        <w:t xml:space="preserve"> 社团的纳新活动直接影响校园秩序和广大同学的权益，应自觉接受校团委、国际教育学院的管理与监督。</w:t>
      </w:r>
    </w:p>
    <w:p>
      <w:pPr>
        <w:spacing w:line="360" w:lineRule="auto"/>
        <w:rPr>
          <w:rFonts w:asciiTheme="minorEastAsia" w:hAnsiTheme="minorEastAsia"/>
          <w:sz w:val="24"/>
        </w:rPr>
      </w:pPr>
      <w:r>
        <w:rPr>
          <w:rFonts w:hint="eastAsia" w:asciiTheme="minorEastAsia" w:hAnsiTheme="minorEastAsia"/>
          <w:b/>
          <w:bCs/>
          <w:sz w:val="24"/>
        </w:rPr>
        <w:t>第三条</w:t>
      </w:r>
      <w:r>
        <w:rPr>
          <w:rFonts w:hint="eastAsia" w:asciiTheme="minorEastAsia" w:hAnsiTheme="minorEastAsia"/>
          <w:sz w:val="24"/>
        </w:rPr>
        <w:t xml:space="preserve"> 社团纳新应在社团换届选举后进行。</w:t>
      </w:r>
    </w:p>
    <w:p>
      <w:pPr>
        <w:spacing w:line="360" w:lineRule="auto"/>
        <w:rPr>
          <w:rFonts w:asciiTheme="minorEastAsia" w:hAnsiTheme="minorEastAsia"/>
          <w:sz w:val="24"/>
        </w:rPr>
      </w:pPr>
      <w:r>
        <w:rPr>
          <w:rFonts w:hint="eastAsia" w:asciiTheme="minorEastAsia" w:hAnsiTheme="minorEastAsia"/>
          <w:b/>
          <w:bCs/>
          <w:sz w:val="24"/>
        </w:rPr>
        <w:t>第四条</w:t>
      </w:r>
      <w:r>
        <w:rPr>
          <w:rFonts w:hint="eastAsia" w:asciiTheme="minorEastAsia" w:hAnsiTheme="minorEastAsia"/>
          <w:sz w:val="24"/>
        </w:rPr>
        <w:t xml:space="preserve"> 社团纳新的对象应是在我校正式注册登记的学生。</w:t>
      </w:r>
    </w:p>
    <w:p>
      <w:pPr>
        <w:spacing w:line="360" w:lineRule="auto"/>
        <w:rPr>
          <w:rFonts w:asciiTheme="minorEastAsia" w:hAnsiTheme="minorEastAsia"/>
          <w:sz w:val="24"/>
        </w:rPr>
      </w:pPr>
      <w:r>
        <w:rPr>
          <w:rFonts w:hint="eastAsia" w:asciiTheme="minorEastAsia" w:hAnsiTheme="minorEastAsia"/>
          <w:b/>
          <w:bCs/>
          <w:sz w:val="24"/>
        </w:rPr>
        <w:t>第五条</w:t>
      </w:r>
      <w:r>
        <w:rPr>
          <w:rFonts w:hint="eastAsia" w:asciiTheme="minorEastAsia" w:hAnsiTheme="minorEastAsia"/>
          <w:sz w:val="24"/>
        </w:rPr>
        <w:t xml:space="preserve"> 社团纳新应本着自愿的原则，不得以任何手段强迫同学加入社团。</w:t>
      </w:r>
    </w:p>
    <w:p>
      <w:pPr>
        <w:spacing w:line="360" w:lineRule="auto"/>
        <w:rPr>
          <w:rFonts w:asciiTheme="minorEastAsia" w:hAnsiTheme="minorEastAsia"/>
          <w:sz w:val="24"/>
        </w:rPr>
      </w:pPr>
      <w:r>
        <w:rPr>
          <w:rFonts w:hint="eastAsia" w:asciiTheme="minorEastAsia" w:hAnsiTheme="minorEastAsia"/>
          <w:b/>
          <w:bCs/>
          <w:sz w:val="24"/>
        </w:rPr>
        <w:t>第六条</w:t>
      </w:r>
      <w:r>
        <w:rPr>
          <w:rFonts w:hint="eastAsia" w:asciiTheme="minorEastAsia" w:hAnsiTheme="minorEastAsia"/>
          <w:sz w:val="24"/>
        </w:rPr>
        <w:t xml:space="preserve"> 社团在纳新宣传活动中应实事求是，诚实守信，不得夸大其词，不得虚设承诺。</w:t>
      </w:r>
    </w:p>
    <w:p>
      <w:pPr>
        <w:spacing w:line="360" w:lineRule="auto"/>
        <w:rPr>
          <w:rFonts w:asciiTheme="minorEastAsia" w:hAnsiTheme="minorEastAsia"/>
          <w:sz w:val="24"/>
        </w:rPr>
      </w:pPr>
      <w:r>
        <w:rPr>
          <w:rFonts w:hint="eastAsia" w:asciiTheme="minorEastAsia" w:hAnsiTheme="minorEastAsia"/>
          <w:b/>
          <w:bCs/>
          <w:sz w:val="24"/>
        </w:rPr>
        <w:t>第七条</w:t>
      </w:r>
      <w:r>
        <w:rPr>
          <w:rFonts w:hint="eastAsia" w:asciiTheme="minorEastAsia" w:hAnsiTheme="minorEastAsia"/>
          <w:sz w:val="24"/>
        </w:rPr>
        <w:t xml:space="preserve"> AIS社团纳新分春季和秋季两场纳新，在春秋季开学典礼后举行。</w:t>
      </w:r>
    </w:p>
    <w:p>
      <w:pPr>
        <w:spacing w:line="360" w:lineRule="auto"/>
        <w:rPr>
          <w:rFonts w:asciiTheme="minorEastAsia" w:hAnsiTheme="minorEastAsia"/>
          <w:sz w:val="24"/>
        </w:rPr>
      </w:pPr>
      <w:r>
        <w:rPr>
          <w:rFonts w:hint="eastAsia" w:asciiTheme="minorEastAsia" w:hAnsiTheme="minorEastAsia"/>
          <w:b/>
          <w:bCs/>
          <w:sz w:val="24"/>
        </w:rPr>
        <w:t>第八条</w:t>
      </w:r>
      <w:r>
        <w:rPr>
          <w:rFonts w:hint="eastAsia" w:asciiTheme="minorEastAsia" w:hAnsiTheme="minorEastAsia"/>
          <w:sz w:val="24"/>
        </w:rPr>
        <w:t xml:space="preserve"> 纳新具体工作安排</w:t>
      </w:r>
    </w:p>
    <w:p>
      <w:pPr>
        <w:spacing w:line="360" w:lineRule="auto"/>
        <w:rPr>
          <w:rFonts w:asciiTheme="minorEastAsia" w:hAnsiTheme="minorEastAsia"/>
          <w:sz w:val="24"/>
        </w:rPr>
      </w:pPr>
      <w:r>
        <w:rPr>
          <w:rFonts w:hint="eastAsia" w:asciiTheme="minorEastAsia" w:hAnsiTheme="minorEastAsia"/>
          <w:sz w:val="24"/>
        </w:rPr>
        <w:t>1、纳新事项安排：春秋季开学典礼前，根据社团现有成员构成，由AIS社团指导老师、主席团、各部门部长开会决定本次纳新人数、面试时间。</w:t>
      </w:r>
    </w:p>
    <w:p>
      <w:pPr>
        <w:spacing w:line="360" w:lineRule="auto"/>
        <w:rPr>
          <w:rFonts w:asciiTheme="minorEastAsia" w:hAnsiTheme="minorEastAsia"/>
          <w:sz w:val="24"/>
        </w:rPr>
      </w:pPr>
      <w:r>
        <w:rPr>
          <w:rFonts w:hint="eastAsia" w:asciiTheme="minorEastAsia" w:hAnsiTheme="minorEastAsia"/>
          <w:sz w:val="24"/>
        </w:rPr>
        <w:t>2、AIS社团媒体部负责纳新海报、宣传单页制作，宿管部负责海报张贴，发放宣传单页。</w:t>
      </w:r>
    </w:p>
    <w:p>
      <w:pPr>
        <w:spacing w:line="360" w:lineRule="auto"/>
        <w:rPr>
          <w:rFonts w:asciiTheme="minorEastAsia" w:hAnsiTheme="minorEastAsia"/>
          <w:sz w:val="24"/>
        </w:rPr>
      </w:pPr>
      <w:r>
        <w:rPr>
          <w:rFonts w:hint="eastAsia" w:asciiTheme="minorEastAsia" w:hAnsiTheme="minorEastAsia"/>
          <w:sz w:val="24"/>
        </w:rPr>
        <w:t>3、纳新宣传报名时间为一周。</w:t>
      </w:r>
    </w:p>
    <w:p>
      <w:pPr>
        <w:spacing w:line="360" w:lineRule="auto"/>
        <w:rPr>
          <w:rFonts w:asciiTheme="minorEastAsia" w:hAnsiTheme="minorEastAsia"/>
          <w:sz w:val="24"/>
        </w:rPr>
      </w:pPr>
      <w:r>
        <w:rPr>
          <w:rFonts w:hint="eastAsia" w:asciiTheme="minorEastAsia" w:hAnsiTheme="minorEastAsia"/>
          <w:sz w:val="24"/>
        </w:rPr>
        <w:t>4、报名结束后，社团办公室负责整理新成员报名表。</w:t>
      </w:r>
    </w:p>
    <w:p>
      <w:pPr>
        <w:spacing w:line="360" w:lineRule="auto"/>
        <w:rPr>
          <w:rFonts w:asciiTheme="minorEastAsia" w:hAnsiTheme="minorEastAsia"/>
          <w:sz w:val="24"/>
        </w:rPr>
      </w:pPr>
      <w:r>
        <w:rPr>
          <w:rFonts w:hint="eastAsia" w:asciiTheme="minorEastAsia" w:hAnsiTheme="minorEastAsia"/>
          <w:sz w:val="24"/>
        </w:rPr>
        <w:t>5、主席团与各部门负责人开会筛选面试名单。</w:t>
      </w:r>
    </w:p>
    <w:p>
      <w:pPr>
        <w:spacing w:line="360" w:lineRule="auto"/>
        <w:rPr>
          <w:rFonts w:asciiTheme="minorEastAsia" w:hAnsiTheme="minorEastAsia"/>
          <w:sz w:val="24"/>
        </w:rPr>
      </w:pPr>
      <w:r>
        <w:rPr>
          <w:rFonts w:hint="eastAsia" w:asciiTheme="minorEastAsia" w:hAnsiTheme="minorEastAsia"/>
          <w:sz w:val="24"/>
        </w:rPr>
        <w:t>6、社团办公室通知入围面试学生参加面试。</w:t>
      </w:r>
    </w:p>
    <w:p>
      <w:pPr>
        <w:spacing w:line="360" w:lineRule="auto"/>
        <w:rPr>
          <w:rFonts w:asciiTheme="minorEastAsia" w:hAnsiTheme="minorEastAsia"/>
          <w:sz w:val="24"/>
        </w:rPr>
      </w:pPr>
      <w:r>
        <w:rPr>
          <w:rFonts w:hint="eastAsia" w:asciiTheme="minorEastAsia" w:hAnsiTheme="minorEastAsia"/>
          <w:sz w:val="24"/>
        </w:rPr>
        <w:t>7、面试结果公示。</w:t>
      </w:r>
    </w:p>
    <w:p>
      <w:pPr>
        <w:spacing w:line="360" w:lineRule="auto"/>
        <w:rPr>
          <w:rFonts w:asciiTheme="minorEastAsia" w:hAnsiTheme="minorEastAsia"/>
          <w:sz w:val="24"/>
        </w:rPr>
      </w:pPr>
      <w:r>
        <w:rPr>
          <w:rFonts w:hint="eastAsia" w:asciiTheme="minorEastAsia" w:hAnsiTheme="minorEastAsia"/>
          <w:sz w:val="24"/>
        </w:rPr>
        <w:t xml:space="preserve">8、新成员培训。  </w:t>
      </w:r>
    </w:p>
    <w:p>
      <w:pPr>
        <w:spacing w:line="360" w:lineRule="auto"/>
        <w:rPr>
          <w:rFonts w:asciiTheme="minorEastAsia" w:hAnsiTheme="minorEastAsia"/>
          <w:sz w:val="24"/>
        </w:rPr>
      </w:pPr>
    </w:p>
    <w:p>
      <w:pPr>
        <w:spacing w:line="480" w:lineRule="auto"/>
        <w:rPr>
          <w:rFonts w:ascii="宋体" w:hAnsi="宋体" w:cs="宋体"/>
          <w:bCs/>
          <w:color w:val="000000"/>
          <w:sz w:val="24"/>
        </w:rPr>
        <w:sectPr>
          <w:pgSz w:w="11900" w:h="16840"/>
          <w:pgMar w:top="1440" w:right="1440" w:bottom="1440" w:left="1800" w:header="0" w:footer="0" w:gutter="0"/>
          <w:pgNumType w:fmt="numberInDash"/>
          <w:cols w:space="720" w:num="1"/>
          <w:docGrid w:linePitch="286" w:charSpace="0"/>
        </w:sectPr>
      </w:pPr>
    </w:p>
    <w:tbl>
      <w:tblPr>
        <w:tblStyle w:val="29"/>
        <w:tblpPr w:leftFromText="180" w:rightFromText="180" w:vertAnchor="page" w:horzAnchor="margin" w:tblpXSpec="center" w:tblpY="2268"/>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1500"/>
        <w:gridCol w:w="2344"/>
        <w:gridCol w:w="3969"/>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254" w:type="dxa"/>
            <w:vAlign w:val="center"/>
          </w:tcPr>
          <w:p>
            <w:pPr>
              <w:pStyle w:val="71"/>
              <w:spacing w:line="240" w:lineRule="auto"/>
              <w:ind w:firstLine="0" w:firstLineChars="0"/>
              <w:jc w:val="center"/>
              <w:rPr>
                <w:kern w:val="0"/>
                <w:szCs w:val="20"/>
              </w:rPr>
            </w:pPr>
            <w:r>
              <w:rPr>
                <w:rFonts w:hint="eastAsia"/>
                <w:kern w:val="0"/>
                <w:szCs w:val="20"/>
              </w:rPr>
              <w:t>考核项目</w:t>
            </w:r>
          </w:p>
        </w:tc>
        <w:tc>
          <w:tcPr>
            <w:tcW w:w="1500" w:type="dxa"/>
            <w:vAlign w:val="center"/>
          </w:tcPr>
          <w:p>
            <w:pPr>
              <w:pStyle w:val="71"/>
              <w:spacing w:line="240" w:lineRule="auto"/>
              <w:ind w:firstLine="0" w:firstLineChars="0"/>
              <w:jc w:val="center"/>
              <w:rPr>
                <w:kern w:val="0"/>
                <w:szCs w:val="20"/>
              </w:rPr>
            </w:pPr>
            <w:r>
              <w:rPr>
                <w:rFonts w:hint="eastAsia"/>
                <w:kern w:val="0"/>
                <w:szCs w:val="20"/>
              </w:rPr>
              <w:t>考核方式</w:t>
            </w:r>
          </w:p>
        </w:tc>
        <w:tc>
          <w:tcPr>
            <w:tcW w:w="2344" w:type="dxa"/>
            <w:vAlign w:val="center"/>
          </w:tcPr>
          <w:p>
            <w:pPr>
              <w:pStyle w:val="71"/>
              <w:spacing w:line="240" w:lineRule="auto"/>
              <w:ind w:firstLine="0" w:firstLineChars="0"/>
              <w:jc w:val="center"/>
              <w:rPr>
                <w:kern w:val="0"/>
                <w:szCs w:val="20"/>
              </w:rPr>
            </w:pPr>
            <w:r>
              <w:rPr>
                <w:rFonts w:hint="eastAsia"/>
                <w:kern w:val="0"/>
                <w:szCs w:val="20"/>
              </w:rPr>
              <w:t>考核范围</w:t>
            </w:r>
          </w:p>
        </w:tc>
        <w:tc>
          <w:tcPr>
            <w:tcW w:w="3969" w:type="dxa"/>
            <w:vAlign w:val="center"/>
          </w:tcPr>
          <w:p>
            <w:pPr>
              <w:pStyle w:val="71"/>
              <w:spacing w:line="240" w:lineRule="auto"/>
              <w:ind w:firstLine="0" w:firstLineChars="0"/>
              <w:jc w:val="center"/>
              <w:rPr>
                <w:kern w:val="0"/>
                <w:szCs w:val="20"/>
              </w:rPr>
            </w:pPr>
            <w:r>
              <w:rPr>
                <w:rFonts w:hint="eastAsia"/>
                <w:kern w:val="0"/>
                <w:szCs w:val="20"/>
              </w:rPr>
              <w:t>考核具体内容</w:t>
            </w:r>
          </w:p>
        </w:tc>
        <w:tc>
          <w:tcPr>
            <w:tcW w:w="1134" w:type="dxa"/>
            <w:vAlign w:val="center"/>
          </w:tcPr>
          <w:p>
            <w:pPr>
              <w:pStyle w:val="71"/>
              <w:spacing w:line="240" w:lineRule="auto"/>
              <w:ind w:firstLine="0" w:firstLineChars="0"/>
              <w:jc w:val="center"/>
              <w:rPr>
                <w:kern w:val="0"/>
                <w:szCs w:val="20"/>
              </w:rPr>
            </w:pPr>
            <w:r>
              <w:rPr>
                <w:rFonts w:hint="eastAsia"/>
                <w:kern w:val="0"/>
                <w:szCs w:val="20"/>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1254" w:type="dxa"/>
            <w:vMerge w:val="restart"/>
            <w:vAlign w:val="center"/>
          </w:tcPr>
          <w:p>
            <w:pPr>
              <w:pStyle w:val="71"/>
              <w:spacing w:line="240" w:lineRule="auto"/>
              <w:ind w:firstLine="0" w:firstLineChars="0"/>
              <w:jc w:val="center"/>
              <w:rPr>
                <w:kern w:val="0"/>
                <w:szCs w:val="20"/>
              </w:rPr>
            </w:pPr>
            <w:r>
              <w:rPr>
                <w:rFonts w:hint="eastAsia"/>
                <w:kern w:val="0"/>
                <w:szCs w:val="20"/>
              </w:rPr>
              <w:t>部门考核</w:t>
            </w:r>
          </w:p>
        </w:tc>
        <w:tc>
          <w:tcPr>
            <w:tcW w:w="1500" w:type="dxa"/>
            <w:vMerge w:val="restart"/>
            <w:vAlign w:val="center"/>
          </w:tcPr>
          <w:p>
            <w:pPr>
              <w:pStyle w:val="71"/>
              <w:spacing w:line="240" w:lineRule="auto"/>
              <w:ind w:firstLine="0" w:firstLineChars="0"/>
              <w:jc w:val="center"/>
              <w:rPr>
                <w:kern w:val="0"/>
                <w:szCs w:val="20"/>
              </w:rPr>
            </w:pPr>
            <w:r>
              <w:rPr>
                <w:rFonts w:hint="eastAsia"/>
                <w:kern w:val="0"/>
                <w:szCs w:val="20"/>
              </w:rPr>
              <w:t>部门互评（30%）</w:t>
            </w:r>
          </w:p>
        </w:tc>
        <w:tc>
          <w:tcPr>
            <w:tcW w:w="2344" w:type="dxa"/>
            <w:vAlign w:val="center"/>
          </w:tcPr>
          <w:p>
            <w:pPr>
              <w:pStyle w:val="71"/>
              <w:spacing w:line="240" w:lineRule="auto"/>
              <w:ind w:firstLine="0" w:firstLineChars="0"/>
              <w:jc w:val="center"/>
              <w:rPr>
                <w:kern w:val="0"/>
                <w:szCs w:val="20"/>
              </w:rPr>
            </w:pPr>
            <w:r>
              <w:rPr>
                <w:rFonts w:hint="eastAsia"/>
                <w:kern w:val="0"/>
                <w:szCs w:val="20"/>
              </w:rPr>
              <w:t>日常考核（20%)</w:t>
            </w:r>
          </w:p>
        </w:tc>
        <w:tc>
          <w:tcPr>
            <w:tcW w:w="3969" w:type="dxa"/>
            <w:vAlign w:val="center"/>
          </w:tcPr>
          <w:p>
            <w:pPr>
              <w:pStyle w:val="71"/>
              <w:spacing w:line="240" w:lineRule="auto"/>
              <w:ind w:firstLine="0" w:firstLineChars="0"/>
              <w:jc w:val="center"/>
              <w:rPr>
                <w:kern w:val="0"/>
                <w:szCs w:val="20"/>
              </w:rPr>
            </w:pPr>
            <w:r>
              <w:rPr>
                <w:rFonts w:hint="eastAsia"/>
                <w:kern w:val="0"/>
                <w:szCs w:val="20"/>
              </w:rPr>
              <w:t>场地借用（是否严格按照提前五天进行申请审批）</w:t>
            </w:r>
          </w:p>
        </w:tc>
        <w:tc>
          <w:tcPr>
            <w:tcW w:w="1134" w:type="dxa"/>
            <w:vAlign w:val="center"/>
          </w:tcPr>
          <w:p>
            <w:pPr>
              <w:pStyle w:val="71"/>
              <w:spacing w:line="240" w:lineRule="auto"/>
              <w:ind w:firstLine="0" w:firstLineChars="0"/>
              <w:jc w:val="center"/>
              <w:rPr>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vMerge w:val="continue"/>
            <w:vAlign w:val="center"/>
          </w:tcPr>
          <w:p>
            <w:pPr>
              <w:pStyle w:val="71"/>
              <w:spacing w:line="240" w:lineRule="auto"/>
              <w:ind w:firstLine="0" w:firstLineChars="0"/>
              <w:jc w:val="center"/>
              <w:rPr>
                <w:kern w:val="0"/>
                <w:szCs w:val="20"/>
              </w:rPr>
            </w:pPr>
          </w:p>
        </w:tc>
        <w:tc>
          <w:tcPr>
            <w:tcW w:w="1500" w:type="dxa"/>
            <w:vMerge w:val="continue"/>
            <w:vAlign w:val="center"/>
          </w:tcPr>
          <w:p>
            <w:pPr>
              <w:pStyle w:val="71"/>
              <w:spacing w:line="240" w:lineRule="auto"/>
              <w:ind w:firstLine="0" w:firstLineChars="0"/>
              <w:jc w:val="center"/>
              <w:rPr>
                <w:kern w:val="0"/>
                <w:szCs w:val="20"/>
              </w:rPr>
            </w:pPr>
          </w:p>
        </w:tc>
        <w:tc>
          <w:tcPr>
            <w:tcW w:w="2344" w:type="dxa"/>
            <w:vMerge w:val="restart"/>
            <w:vAlign w:val="center"/>
          </w:tcPr>
          <w:p>
            <w:pPr>
              <w:pStyle w:val="71"/>
              <w:spacing w:line="240" w:lineRule="auto"/>
              <w:ind w:firstLine="0" w:firstLineChars="0"/>
              <w:jc w:val="center"/>
              <w:rPr>
                <w:kern w:val="0"/>
                <w:szCs w:val="20"/>
              </w:rPr>
            </w:pPr>
            <w:r>
              <w:rPr>
                <w:rFonts w:hint="eastAsia"/>
                <w:kern w:val="0"/>
                <w:szCs w:val="20"/>
              </w:rPr>
              <w:t>年度部门报告(10%)</w:t>
            </w:r>
          </w:p>
        </w:tc>
        <w:tc>
          <w:tcPr>
            <w:tcW w:w="3969" w:type="dxa"/>
            <w:vAlign w:val="center"/>
          </w:tcPr>
          <w:p>
            <w:pPr>
              <w:pStyle w:val="71"/>
              <w:spacing w:line="240" w:lineRule="auto"/>
              <w:ind w:firstLine="0" w:firstLineChars="0"/>
              <w:jc w:val="center"/>
              <w:rPr>
                <w:kern w:val="0"/>
                <w:szCs w:val="20"/>
              </w:rPr>
            </w:pPr>
            <w:r>
              <w:rPr>
                <w:rFonts w:hint="eastAsia"/>
                <w:kern w:val="0"/>
                <w:szCs w:val="20"/>
              </w:rPr>
              <w:t>部门成员结构介绍</w:t>
            </w:r>
          </w:p>
        </w:tc>
        <w:tc>
          <w:tcPr>
            <w:tcW w:w="1134" w:type="dxa"/>
            <w:vMerge w:val="restart"/>
            <w:vAlign w:val="center"/>
          </w:tcPr>
          <w:p>
            <w:pPr>
              <w:pStyle w:val="71"/>
              <w:spacing w:line="240" w:lineRule="auto"/>
              <w:ind w:firstLine="0" w:firstLineChars="0"/>
              <w:jc w:val="center"/>
              <w:rPr>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vMerge w:val="continue"/>
            <w:vAlign w:val="center"/>
          </w:tcPr>
          <w:p>
            <w:pPr>
              <w:pStyle w:val="71"/>
              <w:spacing w:line="240" w:lineRule="auto"/>
              <w:ind w:firstLine="0" w:firstLineChars="0"/>
              <w:jc w:val="center"/>
              <w:rPr>
                <w:kern w:val="0"/>
                <w:szCs w:val="20"/>
              </w:rPr>
            </w:pPr>
          </w:p>
        </w:tc>
        <w:tc>
          <w:tcPr>
            <w:tcW w:w="1500" w:type="dxa"/>
            <w:vMerge w:val="continue"/>
            <w:vAlign w:val="center"/>
          </w:tcPr>
          <w:p>
            <w:pPr>
              <w:pStyle w:val="71"/>
              <w:spacing w:line="240" w:lineRule="auto"/>
              <w:ind w:firstLine="0" w:firstLineChars="0"/>
              <w:jc w:val="center"/>
              <w:rPr>
                <w:kern w:val="0"/>
                <w:szCs w:val="20"/>
              </w:rPr>
            </w:pPr>
          </w:p>
        </w:tc>
        <w:tc>
          <w:tcPr>
            <w:tcW w:w="2344" w:type="dxa"/>
            <w:vMerge w:val="continue"/>
            <w:vAlign w:val="center"/>
          </w:tcPr>
          <w:p>
            <w:pPr>
              <w:pStyle w:val="71"/>
              <w:spacing w:line="240" w:lineRule="auto"/>
              <w:ind w:firstLine="0" w:firstLineChars="0"/>
              <w:jc w:val="center"/>
              <w:rPr>
                <w:kern w:val="0"/>
                <w:szCs w:val="20"/>
              </w:rPr>
            </w:pPr>
          </w:p>
        </w:tc>
        <w:tc>
          <w:tcPr>
            <w:tcW w:w="3969" w:type="dxa"/>
            <w:vAlign w:val="center"/>
          </w:tcPr>
          <w:p>
            <w:pPr>
              <w:pStyle w:val="71"/>
              <w:spacing w:line="240" w:lineRule="auto"/>
              <w:ind w:firstLine="0" w:firstLineChars="0"/>
              <w:jc w:val="center"/>
              <w:rPr>
                <w:kern w:val="0"/>
                <w:szCs w:val="20"/>
              </w:rPr>
            </w:pPr>
            <w:r>
              <w:rPr>
                <w:rFonts w:hint="eastAsia"/>
                <w:kern w:val="0"/>
                <w:szCs w:val="20"/>
              </w:rPr>
              <w:t>部门年度活动情况介绍</w:t>
            </w:r>
          </w:p>
        </w:tc>
        <w:tc>
          <w:tcPr>
            <w:tcW w:w="1134" w:type="dxa"/>
            <w:vMerge w:val="continue"/>
            <w:vAlign w:val="center"/>
          </w:tcPr>
          <w:p>
            <w:pPr>
              <w:pStyle w:val="71"/>
              <w:spacing w:line="240" w:lineRule="auto"/>
              <w:ind w:firstLine="0" w:firstLineChars="0"/>
              <w:jc w:val="center"/>
              <w:rPr>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vMerge w:val="continue"/>
            <w:vAlign w:val="center"/>
          </w:tcPr>
          <w:p>
            <w:pPr>
              <w:pStyle w:val="71"/>
              <w:spacing w:line="240" w:lineRule="auto"/>
              <w:ind w:firstLine="0" w:firstLineChars="0"/>
              <w:jc w:val="center"/>
              <w:rPr>
                <w:kern w:val="0"/>
                <w:szCs w:val="20"/>
              </w:rPr>
            </w:pPr>
          </w:p>
        </w:tc>
        <w:tc>
          <w:tcPr>
            <w:tcW w:w="1500" w:type="dxa"/>
            <w:vMerge w:val="restart"/>
            <w:vAlign w:val="center"/>
          </w:tcPr>
          <w:p>
            <w:pPr>
              <w:pStyle w:val="71"/>
              <w:spacing w:line="240" w:lineRule="auto"/>
              <w:ind w:firstLine="0" w:firstLineChars="0"/>
              <w:jc w:val="center"/>
              <w:rPr>
                <w:kern w:val="0"/>
                <w:szCs w:val="20"/>
              </w:rPr>
            </w:pPr>
            <w:r>
              <w:rPr>
                <w:rFonts w:hint="eastAsia"/>
                <w:kern w:val="0"/>
                <w:szCs w:val="20"/>
              </w:rPr>
              <w:t>主席团评定（30%）</w:t>
            </w:r>
          </w:p>
        </w:tc>
        <w:tc>
          <w:tcPr>
            <w:tcW w:w="2344" w:type="dxa"/>
            <w:vMerge w:val="restart"/>
            <w:vAlign w:val="center"/>
          </w:tcPr>
          <w:p>
            <w:pPr>
              <w:pStyle w:val="71"/>
              <w:spacing w:line="240" w:lineRule="auto"/>
              <w:ind w:firstLine="0" w:firstLineChars="0"/>
              <w:jc w:val="center"/>
              <w:rPr>
                <w:kern w:val="0"/>
                <w:szCs w:val="20"/>
              </w:rPr>
            </w:pPr>
          </w:p>
        </w:tc>
        <w:tc>
          <w:tcPr>
            <w:tcW w:w="3969" w:type="dxa"/>
            <w:vAlign w:val="center"/>
          </w:tcPr>
          <w:p>
            <w:pPr>
              <w:pStyle w:val="71"/>
              <w:spacing w:line="240" w:lineRule="auto"/>
              <w:ind w:firstLine="0" w:firstLineChars="0"/>
              <w:jc w:val="center"/>
              <w:rPr>
                <w:kern w:val="0"/>
                <w:szCs w:val="20"/>
              </w:rPr>
            </w:pPr>
            <w:r>
              <w:rPr>
                <w:rFonts w:hint="eastAsia"/>
                <w:kern w:val="0"/>
                <w:szCs w:val="20"/>
              </w:rPr>
              <w:t>活动出勤</w:t>
            </w:r>
          </w:p>
        </w:tc>
        <w:tc>
          <w:tcPr>
            <w:tcW w:w="1134" w:type="dxa"/>
            <w:vAlign w:val="center"/>
          </w:tcPr>
          <w:p>
            <w:pPr>
              <w:pStyle w:val="71"/>
              <w:spacing w:line="240" w:lineRule="auto"/>
              <w:ind w:firstLine="0" w:firstLineChars="0"/>
              <w:jc w:val="center"/>
              <w:rPr>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vMerge w:val="continue"/>
            <w:vAlign w:val="center"/>
          </w:tcPr>
          <w:p>
            <w:pPr>
              <w:pStyle w:val="71"/>
              <w:spacing w:line="240" w:lineRule="auto"/>
              <w:ind w:firstLine="0" w:firstLineChars="0"/>
              <w:jc w:val="center"/>
              <w:rPr>
                <w:kern w:val="0"/>
                <w:szCs w:val="20"/>
              </w:rPr>
            </w:pPr>
          </w:p>
        </w:tc>
        <w:tc>
          <w:tcPr>
            <w:tcW w:w="1500" w:type="dxa"/>
            <w:vMerge w:val="continue"/>
            <w:vAlign w:val="center"/>
          </w:tcPr>
          <w:p>
            <w:pPr>
              <w:pStyle w:val="71"/>
              <w:spacing w:line="240" w:lineRule="auto"/>
              <w:ind w:firstLine="0" w:firstLineChars="0"/>
              <w:jc w:val="center"/>
              <w:rPr>
                <w:kern w:val="0"/>
                <w:szCs w:val="20"/>
              </w:rPr>
            </w:pPr>
          </w:p>
        </w:tc>
        <w:tc>
          <w:tcPr>
            <w:tcW w:w="2344" w:type="dxa"/>
            <w:vMerge w:val="continue"/>
            <w:vAlign w:val="center"/>
          </w:tcPr>
          <w:p>
            <w:pPr>
              <w:pStyle w:val="71"/>
              <w:spacing w:line="240" w:lineRule="auto"/>
              <w:ind w:firstLine="0" w:firstLineChars="0"/>
              <w:jc w:val="center"/>
              <w:rPr>
                <w:kern w:val="0"/>
                <w:szCs w:val="20"/>
              </w:rPr>
            </w:pPr>
          </w:p>
        </w:tc>
        <w:tc>
          <w:tcPr>
            <w:tcW w:w="3969" w:type="dxa"/>
            <w:vAlign w:val="center"/>
          </w:tcPr>
          <w:p>
            <w:pPr>
              <w:pStyle w:val="71"/>
              <w:spacing w:line="240" w:lineRule="auto"/>
              <w:ind w:firstLine="0" w:firstLineChars="0"/>
              <w:jc w:val="center"/>
              <w:rPr>
                <w:kern w:val="0"/>
                <w:szCs w:val="20"/>
              </w:rPr>
            </w:pPr>
            <w:r>
              <w:rPr>
                <w:rFonts w:hint="eastAsia"/>
                <w:kern w:val="0"/>
                <w:szCs w:val="20"/>
              </w:rPr>
              <w:t>各部门应及时上交AIS社团办公室年度工作计划及总结</w:t>
            </w:r>
          </w:p>
        </w:tc>
        <w:tc>
          <w:tcPr>
            <w:tcW w:w="1134" w:type="dxa"/>
            <w:vAlign w:val="center"/>
          </w:tcPr>
          <w:p>
            <w:pPr>
              <w:pStyle w:val="71"/>
              <w:spacing w:line="240" w:lineRule="auto"/>
              <w:ind w:firstLine="0" w:firstLineChars="0"/>
              <w:jc w:val="center"/>
              <w:rPr>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vMerge w:val="continue"/>
            <w:vAlign w:val="center"/>
          </w:tcPr>
          <w:p>
            <w:pPr>
              <w:pStyle w:val="71"/>
              <w:spacing w:line="240" w:lineRule="auto"/>
              <w:ind w:firstLine="0" w:firstLineChars="0"/>
              <w:jc w:val="center"/>
              <w:rPr>
                <w:kern w:val="0"/>
                <w:szCs w:val="20"/>
              </w:rPr>
            </w:pPr>
          </w:p>
        </w:tc>
        <w:tc>
          <w:tcPr>
            <w:tcW w:w="1500" w:type="dxa"/>
            <w:vMerge w:val="continue"/>
            <w:vAlign w:val="center"/>
          </w:tcPr>
          <w:p>
            <w:pPr>
              <w:pStyle w:val="71"/>
              <w:spacing w:line="240" w:lineRule="auto"/>
              <w:ind w:firstLine="0" w:firstLineChars="0"/>
              <w:jc w:val="center"/>
              <w:rPr>
                <w:kern w:val="0"/>
                <w:szCs w:val="20"/>
              </w:rPr>
            </w:pPr>
          </w:p>
        </w:tc>
        <w:tc>
          <w:tcPr>
            <w:tcW w:w="2344" w:type="dxa"/>
            <w:vMerge w:val="restart"/>
            <w:vAlign w:val="center"/>
          </w:tcPr>
          <w:p>
            <w:pPr>
              <w:pStyle w:val="71"/>
              <w:spacing w:line="240" w:lineRule="auto"/>
              <w:ind w:firstLine="0" w:firstLineChars="0"/>
              <w:jc w:val="center"/>
              <w:rPr>
                <w:kern w:val="0"/>
                <w:szCs w:val="20"/>
              </w:rPr>
            </w:pPr>
            <w:r>
              <w:rPr>
                <w:rFonts w:hint="eastAsia"/>
                <w:kern w:val="0"/>
                <w:szCs w:val="20"/>
              </w:rPr>
              <w:t>协作精神(10%)</w:t>
            </w:r>
          </w:p>
        </w:tc>
        <w:tc>
          <w:tcPr>
            <w:tcW w:w="3969" w:type="dxa"/>
            <w:vMerge w:val="restart"/>
            <w:vAlign w:val="center"/>
          </w:tcPr>
          <w:p>
            <w:pPr>
              <w:pStyle w:val="71"/>
              <w:spacing w:line="240" w:lineRule="auto"/>
              <w:ind w:firstLine="0" w:firstLineChars="0"/>
              <w:jc w:val="center"/>
              <w:rPr>
                <w:kern w:val="0"/>
                <w:szCs w:val="20"/>
              </w:rPr>
            </w:pPr>
            <w:r>
              <w:rPr>
                <w:rFonts w:hint="eastAsia"/>
                <w:kern w:val="0"/>
                <w:szCs w:val="20"/>
              </w:rPr>
              <w:t>部门凝聚力、协助其他部门工作情况、部门外合作情况</w:t>
            </w:r>
          </w:p>
        </w:tc>
        <w:tc>
          <w:tcPr>
            <w:tcW w:w="1134" w:type="dxa"/>
            <w:vAlign w:val="center"/>
          </w:tcPr>
          <w:p>
            <w:pPr>
              <w:pStyle w:val="71"/>
              <w:spacing w:line="240" w:lineRule="auto"/>
              <w:ind w:firstLine="0" w:firstLineChars="0"/>
              <w:jc w:val="center"/>
              <w:rPr>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vMerge w:val="continue"/>
            <w:vAlign w:val="center"/>
          </w:tcPr>
          <w:p>
            <w:pPr>
              <w:pStyle w:val="71"/>
              <w:spacing w:line="240" w:lineRule="auto"/>
              <w:ind w:firstLine="0" w:firstLineChars="0"/>
              <w:jc w:val="center"/>
              <w:rPr>
                <w:kern w:val="0"/>
                <w:szCs w:val="20"/>
              </w:rPr>
            </w:pPr>
          </w:p>
        </w:tc>
        <w:tc>
          <w:tcPr>
            <w:tcW w:w="1500" w:type="dxa"/>
            <w:vMerge w:val="continue"/>
            <w:vAlign w:val="center"/>
          </w:tcPr>
          <w:p>
            <w:pPr>
              <w:pStyle w:val="71"/>
              <w:spacing w:line="240" w:lineRule="auto"/>
              <w:ind w:firstLine="0" w:firstLineChars="0"/>
              <w:jc w:val="center"/>
              <w:rPr>
                <w:kern w:val="0"/>
                <w:szCs w:val="20"/>
              </w:rPr>
            </w:pPr>
          </w:p>
        </w:tc>
        <w:tc>
          <w:tcPr>
            <w:tcW w:w="2344" w:type="dxa"/>
            <w:vMerge w:val="continue"/>
            <w:vAlign w:val="center"/>
          </w:tcPr>
          <w:p>
            <w:pPr>
              <w:pStyle w:val="71"/>
              <w:spacing w:line="240" w:lineRule="auto"/>
              <w:ind w:firstLine="0" w:firstLineChars="0"/>
              <w:jc w:val="center"/>
              <w:rPr>
                <w:kern w:val="0"/>
                <w:szCs w:val="20"/>
              </w:rPr>
            </w:pPr>
          </w:p>
        </w:tc>
        <w:tc>
          <w:tcPr>
            <w:tcW w:w="3969" w:type="dxa"/>
            <w:vMerge w:val="continue"/>
            <w:vAlign w:val="center"/>
          </w:tcPr>
          <w:p>
            <w:pPr>
              <w:pStyle w:val="71"/>
              <w:spacing w:line="240" w:lineRule="auto"/>
              <w:ind w:firstLine="0" w:firstLineChars="0"/>
              <w:jc w:val="center"/>
              <w:rPr>
                <w:kern w:val="0"/>
                <w:szCs w:val="20"/>
              </w:rPr>
            </w:pPr>
          </w:p>
        </w:tc>
        <w:tc>
          <w:tcPr>
            <w:tcW w:w="1134" w:type="dxa"/>
            <w:vAlign w:val="center"/>
          </w:tcPr>
          <w:p>
            <w:pPr>
              <w:pStyle w:val="71"/>
              <w:spacing w:line="240" w:lineRule="auto"/>
              <w:ind w:firstLine="0" w:firstLineChars="0"/>
              <w:jc w:val="center"/>
              <w:rPr>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vMerge w:val="continue"/>
            <w:vAlign w:val="center"/>
          </w:tcPr>
          <w:p>
            <w:pPr>
              <w:pStyle w:val="71"/>
              <w:spacing w:line="240" w:lineRule="auto"/>
              <w:ind w:firstLine="0" w:firstLineChars="0"/>
              <w:jc w:val="center"/>
              <w:rPr>
                <w:kern w:val="0"/>
                <w:szCs w:val="20"/>
              </w:rPr>
            </w:pPr>
          </w:p>
        </w:tc>
        <w:tc>
          <w:tcPr>
            <w:tcW w:w="1500" w:type="dxa"/>
            <w:vMerge w:val="restart"/>
            <w:vAlign w:val="center"/>
          </w:tcPr>
          <w:p>
            <w:pPr>
              <w:pStyle w:val="71"/>
              <w:spacing w:line="240" w:lineRule="auto"/>
              <w:ind w:firstLine="0" w:firstLineChars="0"/>
              <w:jc w:val="center"/>
              <w:rPr>
                <w:kern w:val="0"/>
                <w:szCs w:val="20"/>
              </w:rPr>
            </w:pPr>
            <w:r>
              <w:rPr>
                <w:rFonts w:hint="eastAsia"/>
                <w:kern w:val="0"/>
                <w:szCs w:val="20"/>
              </w:rPr>
              <w:t>社团执行指导老师评定（40%）</w:t>
            </w:r>
          </w:p>
        </w:tc>
        <w:tc>
          <w:tcPr>
            <w:tcW w:w="2344" w:type="dxa"/>
            <w:vAlign w:val="center"/>
          </w:tcPr>
          <w:p>
            <w:pPr>
              <w:pStyle w:val="71"/>
              <w:spacing w:line="240" w:lineRule="auto"/>
              <w:ind w:firstLine="0" w:firstLineChars="0"/>
              <w:jc w:val="center"/>
              <w:rPr>
                <w:kern w:val="0"/>
                <w:szCs w:val="20"/>
              </w:rPr>
            </w:pPr>
            <w:r>
              <w:rPr>
                <w:rFonts w:hint="eastAsia"/>
                <w:kern w:val="0"/>
                <w:szCs w:val="20"/>
              </w:rPr>
              <w:t>内部建设</w:t>
            </w:r>
          </w:p>
        </w:tc>
        <w:tc>
          <w:tcPr>
            <w:tcW w:w="3969" w:type="dxa"/>
            <w:vAlign w:val="center"/>
          </w:tcPr>
          <w:p>
            <w:pPr>
              <w:pStyle w:val="71"/>
              <w:spacing w:line="240" w:lineRule="auto"/>
              <w:ind w:firstLine="0" w:firstLineChars="0"/>
              <w:jc w:val="center"/>
              <w:rPr>
                <w:kern w:val="0"/>
                <w:szCs w:val="20"/>
              </w:rPr>
            </w:pPr>
            <w:r>
              <w:rPr>
                <w:rFonts w:hint="eastAsia"/>
                <w:kern w:val="0"/>
                <w:szCs w:val="20"/>
              </w:rPr>
              <w:t>社团机制运行、内部资料建设</w:t>
            </w:r>
          </w:p>
        </w:tc>
        <w:tc>
          <w:tcPr>
            <w:tcW w:w="1134" w:type="dxa"/>
            <w:vAlign w:val="center"/>
          </w:tcPr>
          <w:p>
            <w:pPr>
              <w:pStyle w:val="71"/>
              <w:spacing w:line="240" w:lineRule="auto"/>
              <w:ind w:firstLine="0" w:firstLineChars="0"/>
              <w:jc w:val="center"/>
              <w:rPr>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vMerge w:val="continue"/>
            <w:vAlign w:val="center"/>
          </w:tcPr>
          <w:p>
            <w:pPr>
              <w:pStyle w:val="71"/>
              <w:spacing w:line="240" w:lineRule="auto"/>
              <w:ind w:firstLine="0" w:firstLineChars="0"/>
              <w:jc w:val="center"/>
              <w:rPr>
                <w:kern w:val="0"/>
                <w:szCs w:val="20"/>
              </w:rPr>
            </w:pPr>
          </w:p>
        </w:tc>
        <w:tc>
          <w:tcPr>
            <w:tcW w:w="1500" w:type="dxa"/>
            <w:vMerge w:val="continue"/>
            <w:vAlign w:val="center"/>
          </w:tcPr>
          <w:p>
            <w:pPr>
              <w:pStyle w:val="71"/>
              <w:spacing w:line="240" w:lineRule="auto"/>
              <w:ind w:firstLine="0" w:firstLineChars="0"/>
              <w:jc w:val="center"/>
              <w:rPr>
                <w:kern w:val="0"/>
                <w:szCs w:val="20"/>
              </w:rPr>
            </w:pPr>
          </w:p>
        </w:tc>
        <w:tc>
          <w:tcPr>
            <w:tcW w:w="2344" w:type="dxa"/>
            <w:vAlign w:val="center"/>
          </w:tcPr>
          <w:p>
            <w:pPr>
              <w:pStyle w:val="71"/>
              <w:spacing w:line="240" w:lineRule="auto"/>
              <w:ind w:firstLine="0" w:firstLineChars="0"/>
              <w:jc w:val="center"/>
              <w:rPr>
                <w:kern w:val="0"/>
                <w:szCs w:val="20"/>
              </w:rPr>
            </w:pPr>
            <w:r>
              <w:rPr>
                <w:rFonts w:hint="eastAsia"/>
                <w:kern w:val="0"/>
                <w:szCs w:val="20"/>
              </w:rPr>
              <w:t>工作规划</w:t>
            </w:r>
          </w:p>
        </w:tc>
        <w:tc>
          <w:tcPr>
            <w:tcW w:w="3969" w:type="dxa"/>
            <w:vAlign w:val="center"/>
          </w:tcPr>
          <w:p>
            <w:pPr>
              <w:pStyle w:val="71"/>
              <w:spacing w:line="240" w:lineRule="auto"/>
              <w:ind w:firstLine="0" w:firstLineChars="0"/>
              <w:jc w:val="center"/>
              <w:rPr>
                <w:kern w:val="0"/>
                <w:szCs w:val="20"/>
              </w:rPr>
            </w:pPr>
            <w:r>
              <w:rPr>
                <w:rFonts w:hint="eastAsia"/>
                <w:kern w:val="0"/>
                <w:szCs w:val="20"/>
              </w:rPr>
              <w:t>日常工作运作效率，对组织整体运行的保证度、纽带作用</w:t>
            </w:r>
          </w:p>
        </w:tc>
        <w:tc>
          <w:tcPr>
            <w:tcW w:w="1134" w:type="dxa"/>
            <w:vAlign w:val="center"/>
          </w:tcPr>
          <w:p>
            <w:pPr>
              <w:pStyle w:val="71"/>
              <w:spacing w:line="240" w:lineRule="auto"/>
              <w:ind w:firstLine="0" w:firstLineChars="0"/>
              <w:jc w:val="center"/>
              <w:rPr>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vAlign w:val="center"/>
          </w:tcPr>
          <w:p>
            <w:pPr>
              <w:pStyle w:val="71"/>
              <w:spacing w:line="240" w:lineRule="auto"/>
              <w:ind w:firstLine="0" w:firstLineChars="0"/>
              <w:jc w:val="center"/>
              <w:rPr>
                <w:kern w:val="0"/>
                <w:szCs w:val="20"/>
              </w:rPr>
            </w:pPr>
          </w:p>
        </w:tc>
        <w:tc>
          <w:tcPr>
            <w:tcW w:w="1500" w:type="dxa"/>
            <w:vAlign w:val="center"/>
          </w:tcPr>
          <w:p>
            <w:pPr>
              <w:pStyle w:val="71"/>
              <w:spacing w:line="240" w:lineRule="auto"/>
              <w:ind w:firstLine="0" w:firstLineChars="0"/>
              <w:jc w:val="center"/>
              <w:rPr>
                <w:kern w:val="0"/>
                <w:szCs w:val="20"/>
              </w:rPr>
            </w:pPr>
          </w:p>
        </w:tc>
        <w:tc>
          <w:tcPr>
            <w:tcW w:w="2344" w:type="dxa"/>
            <w:vAlign w:val="center"/>
          </w:tcPr>
          <w:p>
            <w:pPr>
              <w:pStyle w:val="71"/>
              <w:spacing w:line="240" w:lineRule="auto"/>
              <w:ind w:firstLine="0" w:firstLineChars="0"/>
              <w:jc w:val="center"/>
              <w:rPr>
                <w:kern w:val="0"/>
                <w:szCs w:val="20"/>
              </w:rPr>
            </w:pPr>
            <w:r>
              <w:rPr>
                <w:rFonts w:hint="eastAsia"/>
                <w:kern w:val="0"/>
                <w:szCs w:val="20"/>
              </w:rPr>
              <w:t>活动规划(10%)</w:t>
            </w:r>
          </w:p>
        </w:tc>
        <w:tc>
          <w:tcPr>
            <w:tcW w:w="3969" w:type="dxa"/>
            <w:vAlign w:val="center"/>
          </w:tcPr>
          <w:p>
            <w:pPr>
              <w:pStyle w:val="71"/>
              <w:spacing w:line="240" w:lineRule="auto"/>
              <w:ind w:firstLine="0" w:firstLineChars="0"/>
              <w:jc w:val="center"/>
              <w:rPr>
                <w:kern w:val="0"/>
                <w:szCs w:val="20"/>
              </w:rPr>
            </w:pPr>
            <w:r>
              <w:rPr>
                <w:rFonts w:hint="eastAsia"/>
                <w:kern w:val="0"/>
                <w:szCs w:val="20"/>
              </w:rPr>
              <w:t>长期性品牌活动规划、活动整体规划、活动影响力</w:t>
            </w:r>
          </w:p>
        </w:tc>
        <w:tc>
          <w:tcPr>
            <w:tcW w:w="1134" w:type="dxa"/>
            <w:vAlign w:val="center"/>
          </w:tcPr>
          <w:p>
            <w:pPr>
              <w:pStyle w:val="71"/>
              <w:spacing w:line="240" w:lineRule="auto"/>
              <w:ind w:firstLine="0" w:firstLineChars="0"/>
              <w:jc w:val="center"/>
              <w:rPr>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vAlign w:val="center"/>
          </w:tcPr>
          <w:p>
            <w:pPr>
              <w:pStyle w:val="71"/>
              <w:spacing w:line="240" w:lineRule="auto"/>
              <w:ind w:firstLine="0" w:firstLineChars="0"/>
              <w:jc w:val="center"/>
              <w:rPr>
                <w:kern w:val="0"/>
                <w:szCs w:val="20"/>
              </w:rPr>
            </w:pPr>
          </w:p>
        </w:tc>
        <w:tc>
          <w:tcPr>
            <w:tcW w:w="1500" w:type="dxa"/>
            <w:vAlign w:val="center"/>
          </w:tcPr>
          <w:p>
            <w:pPr>
              <w:pStyle w:val="71"/>
              <w:spacing w:line="240" w:lineRule="auto"/>
              <w:ind w:firstLine="0" w:firstLineChars="0"/>
              <w:jc w:val="center"/>
              <w:rPr>
                <w:kern w:val="0"/>
                <w:szCs w:val="20"/>
              </w:rPr>
            </w:pPr>
          </w:p>
        </w:tc>
        <w:tc>
          <w:tcPr>
            <w:tcW w:w="2344" w:type="dxa"/>
            <w:vAlign w:val="center"/>
          </w:tcPr>
          <w:p>
            <w:pPr>
              <w:pStyle w:val="71"/>
              <w:spacing w:line="240" w:lineRule="auto"/>
              <w:ind w:firstLine="0" w:firstLineChars="0"/>
              <w:jc w:val="center"/>
              <w:rPr>
                <w:kern w:val="0"/>
                <w:szCs w:val="20"/>
              </w:rPr>
            </w:pPr>
            <w:r>
              <w:rPr>
                <w:rFonts w:hint="eastAsia"/>
                <w:kern w:val="0"/>
                <w:szCs w:val="20"/>
              </w:rPr>
              <w:t>人事运作(10%)</w:t>
            </w:r>
          </w:p>
        </w:tc>
        <w:tc>
          <w:tcPr>
            <w:tcW w:w="3969" w:type="dxa"/>
            <w:vAlign w:val="center"/>
          </w:tcPr>
          <w:p>
            <w:pPr>
              <w:pStyle w:val="71"/>
              <w:spacing w:line="240" w:lineRule="auto"/>
              <w:ind w:firstLine="0" w:firstLineChars="0"/>
              <w:jc w:val="center"/>
              <w:rPr>
                <w:kern w:val="0"/>
                <w:szCs w:val="20"/>
              </w:rPr>
            </w:pPr>
            <w:r>
              <w:rPr>
                <w:rFonts w:hint="eastAsia"/>
                <w:kern w:val="0"/>
                <w:szCs w:val="20"/>
              </w:rPr>
              <w:t>活动时期本部门人员运作情况、活动现场工作人员组织、调配情况</w:t>
            </w:r>
          </w:p>
        </w:tc>
        <w:tc>
          <w:tcPr>
            <w:tcW w:w="1134" w:type="dxa"/>
            <w:vAlign w:val="center"/>
          </w:tcPr>
          <w:p>
            <w:pPr>
              <w:pStyle w:val="71"/>
              <w:spacing w:line="240" w:lineRule="auto"/>
              <w:ind w:firstLine="0" w:firstLineChars="0"/>
              <w:jc w:val="center"/>
              <w:rPr>
                <w:kern w:val="0"/>
                <w:szCs w:val="20"/>
              </w:rPr>
            </w:pPr>
          </w:p>
        </w:tc>
      </w:tr>
    </w:tbl>
    <w:p>
      <w:pPr>
        <w:pStyle w:val="68"/>
        <w:rPr>
          <w:rFonts w:ascii="新宋体" w:hAnsi="新宋体" w:eastAsia="新宋体" w:cs="新宋体"/>
        </w:rPr>
      </w:pPr>
      <w:bookmarkStart w:id="75" w:name="_Toc521966647"/>
      <w:r>
        <w:rPr>
          <w:rFonts w:hint="eastAsia"/>
        </w:rPr>
        <w:t>附录《浙江工商大学AIS社团干部量化考核细则》</w:t>
      </w:r>
      <w:bookmarkEnd w:id="75"/>
    </w:p>
    <w:p>
      <w:pPr>
        <w:spacing w:line="360" w:lineRule="auto"/>
        <w:rPr>
          <w:rFonts w:asciiTheme="minorEastAsia" w:hAnsiTheme="minorEastAsia"/>
          <w:sz w:val="24"/>
        </w:rPr>
      </w:pPr>
      <w:r>
        <w:rPr>
          <w:rFonts w:hint="eastAsia" w:asciiTheme="minorEastAsia" w:hAnsiTheme="minorEastAsia"/>
          <w:sz w:val="24"/>
        </w:rPr>
        <w:t xml:space="preserve">                                                                                                                                                                                                                                                                                                                                                                                                                                                                                                                                                                                                                                                                                                                                                                                                                                                                                                                                                                                                                                                                                                                                                                                                                                                                                                                                                                                                                                                                                                                                                                                                                                                                                                                                                                                                                                                                                                                                                                                                                                                                                                                                                                                                                                                                                                                                                                                                                                                                                                                                                                                                                                                                                </w:t>
      </w:r>
    </w:p>
    <w:p>
      <w:pPr>
        <w:pStyle w:val="69"/>
        <w:ind w:firstLine="0" w:firstLineChars="0"/>
        <w:sectPr>
          <w:pgSz w:w="11900" w:h="16840"/>
          <w:pgMar w:top="1440" w:right="1440" w:bottom="1440" w:left="1800" w:header="0" w:footer="0" w:gutter="0"/>
          <w:pgNumType w:fmt="numberInDash"/>
          <w:cols w:space="720" w:num="1"/>
          <w:docGrid w:linePitch="286" w:charSpace="0"/>
        </w:sectPr>
      </w:pPr>
    </w:p>
    <w:p>
      <w:pPr>
        <w:pStyle w:val="69"/>
        <w:ind w:firstLine="480"/>
      </w:pPr>
      <w:bookmarkStart w:id="76" w:name="_Toc521966648"/>
      <w:r>
        <w:rPr>
          <w:rFonts w:hint="eastAsia"/>
        </w:rPr>
        <w:t>2、主要学生活动一览表</w:t>
      </w:r>
      <w:bookmarkEnd w:id="76"/>
    </w:p>
    <w:tbl>
      <w:tblPr>
        <w:tblStyle w:val="28"/>
        <w:tblW w:w="8685" w:type="dxa"/>
        <w:jc w:val="center"/>
        <w:tblLayout w:type="fixed"/>
        <w:tblCellMar>
          <w:top w:w="15" w:type="dxa"/>
          <w:left w:w="15" w:type="dxa"/>
          <w:bottom w:w="15" w:type="dxa"/>
          <w:right w:w="15" w:type="dxa"/>
        </w:tblCellMar>
      </w:tblPr>
      <w:tblGrid>
        <w:gridCol w:w="704"/>
        <w:gridCol w:w="2410"/>
        <w:gridCol w:w="3651"/>
        <w:gridCol w:w="1920"/>
      </w:tblGrid>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NO.</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时间</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活动名称</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负责部门</w:t>
            </w:r>
          </w:p>
        </w:tc>
      </w:tr>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1</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仿宋" w:hAnsi="仿宋" w:eastAsia="仿宋" w:cs="仿宋"/>
              </w:rPr>
            </w:pPr>
            <w:r>
              <w:rPr>
                <w:rFonts w:hint="eastAsia" w:ascii="仿宋" w:hAnsi="仿宋" w:eastAsia="仿宋" w:cs="仿宋"/>
              </w:rPr>
              <w:t>寒假</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宋体" w:hAnsi="宋体" w:cs="宋体"/>
              </w:rPr>
            </w:pPr>
            <w:r>
              <w:rPr>
                <w:rFonts w:hint="eastAsia" w:ascii="宋体" w:hAnsi="宋体" w:cs="宋体"/>
              </w:rPr>
              <w:t>迎中国年系列1-寒假杯篮球赛</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体育部</w:t>
            </w:r>
          </w:p>
        </w:tc>
      </w:tr>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2</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仿宋" w:hAnsi="仿宋" w:eastAsia="仿宋" w:cs="仿宋"/>
              </w:rPr>
            </w:pPr>
            <w:r>
              <w:rPr>
                <w:rFonts w:hint="eastAsia" w:ascii="仿宋" w:hAnsi="仿宋" w:eastAsia="仿宋" w:cs="仿宋"/>
              </w:rPr>
              <w:t>寒假</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宋体" w:hAnsi="宋体" w:cs="宋体"/>
              </w:rPr>
            </w:pPr>
            <w:r>
              <w:rPr>
                <w:rFonts w:hint="eastAsia" w:ascii="宋体" w:hAnsi="宋体" w:cs="宋体"/>
              </w:rPr>
              <w:t>迎中国年系列2-新春团拜会</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文艺部</w:t>
            </w:r>
          </w:p>
        </w:tc>
      </w:tr>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3</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仿宋" w:hAnsi="仿宋" w:eastAsia="仿宋" w:cs="仿宋"/>
              </w:rPr>
            </w:pPr>
            <w:r>
              <w:rPr>
                <w:rFonts w:hint="eastAsia" w:ascii="仿宋" w:hAnsi="仿宋" w:eastAsia="仿宋" w:cs="仿宋"/>
              </w:rPr>
              <w:t>寒假</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ascii="宋体" w:hAnsi="宋体" w:cs="宋体"/>
              </w:rPr>
              <w:t>迎中国年系列3-</w:t>
            </w:r>
            <w:r>
              <w:rPr>
                <w:rFonts w:hint="eastAsia"/>
              </w:rPr>
              <w:t>元宵节</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全体</w:t>
            </w:r>
          </w:p>
        </w:tc>
      </w:tr>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4</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仿宋" w:hAnsi="仿宋" w:eastAsia="仿宋" w:cs="仿宋"/>
              </w:rPr>
            </w:pPr>
            <w:r>
              <w:rPr>
                <w:rFonts w:hint="eastAsia" w:ascii="仿宋" w:hAnsi="仿宋" w:eastAsia="仿宋" w:cs="仿宋"/>
              </w:rPr>
              <w:t>3月8日</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宋体" w:hAnsi="宋体" w:cs="宋体"/>
              </w:rPr>
            </w:pPr>
            <w:r>
              <w:rPr>
                <w:rFonts w:hint="eastAsia" w:ascii="宋体" w:hAnsi="宋体" w:cs="宋体"/>
              </w:rPr>
              <w:t>国际三八妇女节</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文艺部</w:t>
            </w:r>
          </w:p>
        </w:tc>
      </w:tr>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5</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仿宋" w:hAnsi="仿宋" w:eastAsia="仿宋" w:cs="仿宋"/>
              </w:rPr>
            </w:pPr>
            <w:r>
              <w:rPr>
                <w:rFonts w:hint="eastAsia" w:ascii="仿宋" w:hAnsi="仿宋" w:eastAsia="仿宋" w:cs="仿宋"/>
              </w:rPr>
              <w:t>4月</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宋体" w:hAnsi="宋体" w:cs="宋体"/>
              </w:rPr>
            </w:pPr>
            <w:r>
              <w:t>AIS</w:t>
            </w:r>
            <w:r>
              <w:rPr>
                <w:rStyle w:val="63"/>
                <w:rFonts w:hint="default"/>
                <w:sz w:val="24"/>
                <w:szCs w:val="24"/>
              </w:rPr>
              <w:t>纳新</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办公室</w:t>
            </w:r>
          </w:p>
        </w:tc>
      </w:tr>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6</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仿宋" w:hAnsi="仿宋" w:eastAsia="仿宋" w:cs="仿宋"/>
              </w:rPr>
            </w:pPr>
            <w:r>
              <w:rPr>
                <w:rFonts w:hint="eastAsia" w:ascii="仿宋" w:hAnsi="仿宋" w:eastAsia="仿宋" w:cs="仿宋"/>
              </w:rPr>
              <w:t>4月-5月</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“院长杯”足球赛</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体育部</w:t>
            </w:r>
          </w:p>
        </w:tc>
      </w:tr>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7</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仿宋" w:hAnsi="仿宋" w:eastAsia="仿宋" w:cs="仿宋"/>
              </w:rPr>
            </w:pPr>
            <w:r>
              <w:rPr>
                <w:rFonts w:hint="eastAsia" w:ascii="仿宋" w:hAnsi="仿宋" w:eastAsia="仿宋" w:cs="仿宋"/>
              </w:rPr>
              <w:t>4月或五月</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宋体" w:hAnsi="宋体" w:cs="宋体"/>
              </w:rPr>
            </w:pPr>
            <w:r>
              <w:rPr>
                <w:rFonts w:hint="eastAsia" w:ascii="宋体" w:hAnsi="宋体" w:cs="宋体"/>
              </w:rPr>
              <w:t>汉语角</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学习部</w:t>
            </w:r>
          </w:p>
        </w:tc>
      </w:tr>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8</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仿宋" w:hAnsi="仿宋" w:eastAsia="仿宋" w:cs="仿宋"/>
              </w:rPr>
            </w:pPr>
            <w:r>
              <w:rPr>
                <w:rFonts w:hint="eastAsia" w:ascii="仿宋" w:hAnsi="仿宋" w:eastAsia="仿宋" w:cs="仿宋"/>
              </w:rPr>
              <w:t>四月中旬-五月中旬</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宋体" w:hAnsi="宋体" w:cs="宋体"/>
              </w:rPr>
            </w:pPr>
            <w:r>
              <w:rPr>
                <w:rFonts w:hint="eastAsia" w:ascii="宋体" w:hAnsi="宋体" w:cs="宋体"/>
              </w:rPr>
              <w:t>文明寝室评比</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宿管部</w:t>
            </w:r>
          </w:p>
        </w:tc>
      </w:tr>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9</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仿宋" w:hAnsi="仿宋" w:eastAsia="仿宋" w:cs="仿宋"/>
              </w:rPr>
            </w:pPr>
            <w:r>
              <w:rPr>
                <w:rFonts w:hint="eastAsia" w:ascii="仿宋" w:hAnsi="仿宋" w:eastAsia="仿宋" w:cs="仿宋"/>
              </w:rPr>
              <w:t>5月</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宋体" w:hAnsi="宋体" w:cs="宋体"/>
              </w:rPr>
            </w:pPr>
            <w:r>
              <w:rPr>
                <w:rFonts w:hint="eastAsia" w:ascii="宋体" w:hAnsi="宋体" w:cs="宋体"/>
              </w:rPr>
              <w:t>国际国别文化节</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文艺部</w:t>
            </w:r>
          </w:p>
        </w:tc>
      </w:tr>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10</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仿宋" w:hAnsi="仿宋" w:eastAsia="仿宋" w:cs="仿宋"/>
              </w:rPr>
            </w:pPr>
            <w:r>
              <w:rPr>
                <w:rFonts w:hint="eastAsia" w:ascii="仿宋" w:hAnsi="仿宋" w:eastAsia="仿宋" w:cs="仿宋"/>
              </w:rPr>
              <w:t>5月中旬</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宋体" w:hAnsi="宋体" w:cs="宋体"/>
              </w:rPr>
            </w:pPr>
            <w:r>
              <w:rPr>
                <w:rFonts w:hint="eastAsia" w:ascii="宋体" w:hAnsi="宋体" w:cs="宋体"/>
              </w:rPr>
              <w:t>运动会</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体育部</w:t>
            </w:r>
          </w:p>
        </w:tc>
      </w:tr>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11</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仿宋" w:hAnsi="仿宋" w:eastAsia="仿宋" w:cs="仿宋"/>
              </w:rPr>
            </w:pPr>
            <w:r>
              <w:rPr>
                <w:rFonts w:hint="eastAsia" w:ascii="仿宋" w:hAnsi="仿宋" w:eastAsia="仿宋" w:cs="仿宋"/>
              </w:rPr>
              <w:t>5月</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留动中国</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体育部</w:t>
            </w:r>
          </w:p>
        </w:tc>
      </w:tr>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1</w:t>
            </w:r>
            <w:r>
              <w:rPr>
                <w:rFonts w:hint="eastAsia"/>
              </w:rPr>
              <w:t>2</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仿宋" w:hAnsi="仿宋" w:eastAsia="仿宋" w:cs="仿宋"/>
              </w:rPr>
            </w:pPr>
            <w:r>
              <w:rPr>
                <w:rFonts w:hint="eastAsia" w:ascii="仿宋" w:hAnsi="仿宋" w:eastAsia="仿宋" w:cs="仿宋"/>
              </w:rPr>
              <w:t>9月</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 xml:space="preserve">AIS </w:t>
            </w:r>
            <w:r>
              <w:rPr>
                <w:rFonts w:hint="eastAsia"/>
              </w:rPr>
              <w:t>D</w:t>
            </w:r>
            <w:r>
              <w:t>ay</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办公室</w:t>
            </w:r>
          </w:p>
        </w:tc>
      </w:tr>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1</w:t>
            </w:r>
            <w:r>
              <w:rPr>
                <w:rFonts w:hint="eastAsia"/>
              </w:rPr>
              <w:t>3</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仿宋" w:hAnsi="仿宋" w:eastAsia="仿宋" w:cs="仿宋"/>
              </w:rPr>
            </w:pPr>
            <w:r>
              <w:rPr>
                <w:rFonts w:hint="eastAsia" w:ascii="仿宋" w:hAnsi="仿宋" w:eastAsia="仿宋" w:cs="仿宋"/>
              </w:rPr>
              <w:t>9月</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宋体" w:hAnsi="宋体" w:cs="宋体"/>
              </w:rPr>
            </w:pPr>
            <w:r>
              <w:rPr>
                <w:rFonts w:hint="eastAsia" w:ascii="宋体" w:hAnsi="宋体" w:cs="宋体"/>
              </w:rPr>
              <w:t>保险宣传</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宿管部</w:t>
            </w:r>
          </w:p>
        </w:tc>
      </w:tr>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1</w:t>
            </w:r>
            <w:r>
              <w:rPr>
                <w:rFonts w:hint="eastAsia"/>
              </w:rPr>
              <w:t>4</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仿宋" w:hAnsi="仿宋" w:eastAsia="仿宋" w:cs="仿宋"/>
              </w:rPr>
            </w:pPr>
            <w:r>
              <w:rPr>
                <w:rFonts w:hint="eastAsia" w:ascii="仿宋" w:hAnsi="仿宋" w:eastAsia="仿宋" w:cs="仿宋"/>
              </w:rPr>
              <w:t>9月底</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AIS</w:t>
            </w:r>
            <w:r>
              <w:rPr>
                <w:rStyle w:val="63"/>
                <w:rFonts w:hint="default"/>
                <w:sz w:val="24"/>
                <w:szCs w:val="24"/>
              </w:rPr>
              <w:t>纳新</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办公室</w:t>
            </w:r>
          </w:p>
        </w:tc>
      </w:tr>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1</w:t>
            </w:r>
            <w:r>
              <w:rPr>
                <w:rFonts w:hint="eastAsia"/>
              </w:rPr>
              <w:t>5</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仿宋" w:hAnsi="仿宋" w:eastAsia="仿宋" w:cs="仿宋"/>
              </w:rPr>
            </w:pPr>
            <w:r>
              <w:rPr>
                <w:rFonts w:hint="eastAsia" w:ascii="仿宋" w:hAnsi="仿宋" w:eastAsia="仿宋" w:cs="仿宋"/>
              </w:rPr>
              <w:t>9月底</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宋体" w:hAnsi="宋体" w:cs="宋体"/>
              </w:rPr>
            </w:pPr>
            <w:r>
              <w:rPr>
                <w:rFonts w:hint="eastAsia" w:ascii="宋体" w:hAnsi="宋体" w:cs="宋体"/>
              </w:rPr>
              <w:t>消防安全日</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宿管部</w:t>
            </w:r>
          </w:p>
        </w:tc>
      </w:tr>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1</w:t>
            </w:r>
            <w:r>
              <w:rPr>
                <w:rFonts w:hint="eastAsia"/>
              </w:rPr>
              <w:t>6</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仿宋" w:hAnsi="仿宋" w:eastAsia="仿宋" w:cs="仿宋"/>
              </w:rPr>
            </w:pPr>
            <w:r>
              <w:rPr>
                <w:rFonts w:hint="eastAsia" w:ascii="仿宋" w:hAnsi="仿宋" w:eastAsia="仿宋" w:cs="仿宋"/>
              </w:rPr>
              <w:t>10月</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宋体" w:hAnsi="宋体" w:cs="宋体"/>
              </w:rPr>
            </w:pPr>
            <w:r>
              <w:rPr>
                <w:rFonts w:hint="eastAsia" w:ascii="宋体" w:hAnsi="宋体" w:cs="宋体"/>
              </w:rPr>
              <w:t>迎新晚会（化装舞会）</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文艺部</w:t>
            </w:r>
          </w:p>
        </w:tc>
      </w:tr>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1</w:t>
            </w:r>
            <w:r>
              <w:rPr>
                <w:rFonts w:hint="eastAsia"/>
              </w:rPr>
              <w:t>7</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仿宋" w:hAnsi="仿宋" w:eastAsia="仿宋" w:cs="仿宋"/>
              </w:rPr>
            </w:pPr>
            <w:r>
              <w:rPr>
                <w:rFonts w:hint="eastAsia" w:ascii="仿宋" w:hAnsi="仿宋" w:eastAsia="仿宋" w:cs="仿宋"/>
              </w:rPr>
              <w:t>10月</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宋体" w:hAnsi="宋体" w:cs="宋体"/>
              </w:rPr>
            </w:pPr>
            <w:r>
              <w:rPr>
                <w:rFonts w:hint="eastAsia" w:ascii="宋体" w:hAnsi="宋体" w:cs="宋体"/>
              </w:rPr>
              <w:t>中国文化体验月活动</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全体</w:t>
            </w:r>
          </w:p>
        </w:tc>
      </w:tr>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1</w:t>
            </w:r>
            <w:r>
              <w:rPr>
                <w:rFonts w:hint="eastAsia"/>
              </w:rPr>
              <w:t>8</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仿宋" w:hAnsi="仿宋" w:eastAsia="仿宋" w:cs="仿宋"/>
              </w:rPr>
            </w:pPr>
            <w:r>
              <w:rPr>
                <w:rFonts w:hint="eastAsia" w:ascii="仿宋" w:hAnsi="仿宋" w:eastAsia="仿宋" w:cs="仿宋"/>
              </w:rPr>
              <w:t>11月</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宋体" w:hAnsi="宋体" w:cs="宋体"/>
              </w:rPr>
            </w:pPr>
            <w:r>
              <w:rPr>
                <w:rFonts w:hint="eastAsia" w:ascii="宋体" w:hAnsi="宋体" w:cs="宋体"/>
              </w:rPr>
              <w:t>辩论赛</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学习部</w:t>
            </w:r>
          </w:p>
        </w:tc>
      </w:tr>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1</w:t>
            </w:r>
            <w:r>
              <w:rPr>
                <w:rFonts w:hint="eastAsia"/>
              </w:rPr>
              <w:t>9</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仿宋" w:hAnsi="仿宋" w:eastAsia="仿宋" w:cs="仿宋"/>
              </w:rPr>
            </w:pPr>
            <w:r>
              <w:rPr>
                <w:rFonts w:hint="eastAsia" w:ascii="仿宋" w:hAnsi="仿宋" w:eastAsia="仿宋" w:cs="仿宋"/>
              </w:rPr>
              <w:t>12月</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宋体" w:hAnsi="宋体" w:cs="宋体"/>
              </w:rPr>
            </w:pPr>
            <w:r>
              <w:rPr>
                <w:rFonts w:hint="eastAsia" w:ascii="宋体" w:hAnsi="宋体" w:cs="宋体"/>
              </w:rPr>
              <w:t>第四届国际生</w:t>
            </w:r>
            <w:r>
              <w:rPr>
                <w:rStyle w:val="64"/>
                <w:sz w:val="24"/>
                <w:szCs w:val="24"/>
              </w:rPr>
              <w:t>“</w:t>
            </w:r>
            <w:r>
              <w:rPr>
                <w:rStyle w:val="63"/>
                <w:rFonts w:hint="default"/>
                <w:sz w:val="24"/>
                <w:szCs w:val="24"/>
              </w:rPr>
              <w:t>书法大赛</w:t>
            </w:r>
            <w:r>
              <w:rPr>
                <w:rStyle w:val="64"/>
                <w:sz w:val="24"/>
                <w:szCs w:val="24"/>
              </w:rPr>
              <w:t>”</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学习部</w:t>
            </w:r>
          </w:p>
        </w:tc>
      </w:tr>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20</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仿宋" w:hAnsi="仿宋" w:eastAsia="仿宋" w:cs="仿宋"/>
              </w:rPr>
            </w:pPr>
            <w:r>
              <w:rPr>
                <w:rFonts w:hint="eastAsia" w:ascii="仿宋" w:hAnsi="仿宋" w:eastAsia="仿宋" w:cs="仿宋"/>
              </w:rPr>
              <w:t>11月中旬</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AIS</w:t>
            </w:r>
            <w:r>
              <w:rPr>
                <w:rStyle w:val="63"/>
                <w:rFonts w:hint="default"/>
                <w:sz w:val="24"/>
                <w:szCs w:val="24"/>
              </w:rPr>
              <w:t>换届</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办公室</w:t>
            </w:r>
          </w:p>
        </w:tc>
      </w:tr>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2</w:t>
            </w:r>
            <w:r>
              <w:rPr>
                <w:rFonts w:hint="eastAsia"/>
              </w:rPr>
              <w:t>1</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仿宋" w:hAnsi="仿宋" w:eastAsia="仿宋" w:cs="仿宋"/>
              </w:rPr>
            </w:pPr>
            <w:r>
              <w:rPr>
                <w:rFonts w:hint="eastAsia" w:ascii="仿宋" w:hAnsi="仿宋" w:eastAsia="仿宋" w:cs="仿宋"/>
              </w:rPr>
              <w:t>12月初</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宋体" w:hAnsi="宋体" w:cs="宋体"/>
              </w:rPr>
            </w:pPr>
            <w:r>
              <w:rPr>
                <w:rFonts w:hint="eastAsia" w:ascii="宋体" w:hAnsi="宋体" w:cs="宋体"/>
              </w:rPr>
              <w:t>梦行浙江</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全体</w:t>
            </w:r>
          </w:p>
        </w:tc>
      </w:tr>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2</w:t>
            </w:r>
            <w:r>
              <w:rPr>
                <w:rFonts w:hint="eastAsia"/>
              </w:rPr>
              <w:t>2</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仿宋" w:hAnsi="仿宋" w:eastAsia="仿宋" w:cs="仿宋"/>
              </w:rPr>
            </w:pPr>
            <w:r>
              <w:rPr>
                <w:rFonts w:hint="eastAsia" w:ascii="仿宋" w:hAnsi="仿宋" w:eastAsia="仿宋" w:cs="仿宋"/>
              </w:rPr>
              <w:t>12月初</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宋体" w:hAnsi="宋体" w:cs="宋体"/>
              </w:rPr>
            </w:pPr>
            <w:r>
              <w:rPr>
                <w:rFonts w:hint="eastAsia" w:ascii="宋体" w:hAnsi="宋体" w:cs="宋体"/>
              </w:rPr>
              <w:t>出境入镜</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全体</w:t>
            </w:r>
          </w:p>
        </w:tc>
      </w:tr>
      <w:tr>
        <w:tblPrEx>
          <w:tblCellMar>
            <w:top w:w="15" w:type="dxa"/>
            <w:left w:w="15" w:type="dxa"/>
            <w:bottom w:w="15" w:type="dxa"/>
            <w:right w:w="15" w:type="dxa"/>
          </w:tblCellMar>
        </w:tblPrEx>
        <w:trPr>
          <w:trHeight w:val="454"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23</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rPr>
                <w:rFonts w:ascii="仿宋" w:hAnsi="仿宋" w:eastAsia="仿宋" w:cs="仿宋"/>
              </w:rPr>
            </w:pPr>
            <w:r>
              <w:rPr>
                <w:rFonts w:hint="eastAsia" w:ascii="仿宋" w:hAnsi="仿宋" w:eastAsia="仿宋" w:cs="仿宋"/>
              </w:rPr>
              <w:t>12月底</w:t>
            </w:r>
          </w:p>
        </w:tc>
        <w:tc>
          <w:tcPr>
            <w:tcW w:w="3651"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t>AIS magazine</w:t>
            </w:r>
          </w:p>
        </w:tc>
        <w:tc>
          <w:tcPr>
            <w:tcW w:w="1920" w:type="dxa"/>
            <w:tcBorders>
              <w:top w:val="single" w:color="000000" w:sz="4" w:space="0"/>
              <w:left w:val="single" w:color="000000" w:sz="4" w:space="0"/>
              <w:bottom w:val="single" w:color="000000" w:sz="4" w:space="0"/>
              <w:right w:val="single" w:color="000000" w:sz="4" w:space="0"/>
            </w:tcBorders>
            <w:vAlign w:val="center"/>
          </w:tcPr>
          <w:p>
            <w:pPr>
              <w:pStyle w:val="71"/>
              <w:spacing w:line="240" w:lineRule="auto"/>
              <w:ind w:firstLine="0" w:firstLineChars="0"/>
              <w:jc w:val="center"/>
            </w:pPr>
            <w:r>
              <w:rPr>
                <w:rFonts w:hint="eastAsia"/>
              </w:rPr>
              <w:t>媒体部</w:t>
            </w:r>
          </w:p>
        </w:tc>
      </w:tr>
    </w:tbl>
    <w:p>
      <w:pPr>
        <w:spacing w:line="480" w:lineRule="auto"/>
        <w:rPr>
          <w:rFonts w:ascii="宋体" w:hAnsi="宋体" w:cs="宋体"/>
          <w:bCs/>
          <w:color w:val="000000"/>
          <w:sz w:val="24"/>
        </w:rPr>
      </w:pPr>
    </w:p>
    <w:p>
      <w:pPr>
        <w:widowControl/>
        <w:spacing w:line="360" w:lineRule="auto"/>
        <w:ind w:right="120"/>
        <w:jc w:val="center"/>
        <w:rPr>
          <w:rFonts w:asciiTheme="minorEastAsia" w:hAnsiTheme="minorEastAsia" w:eastAsiaTheme="minorEastAsia" w:cstheme="minorEastAsia"/>
          <w:b/>
          <w:bCs/>
          <w:sz w:val="24"/>
        </w:rPr>
        <w:sectPr>
          <w:pgSz w:w="11900" w:h="16840"/>
          <w:pgMar w:top="1440" w:right="1440" w:bottom="1440" w:left="1800" w:header="0" w:footer="0" w:gutter="0"/>
          <w:pgNumType w:fmt="numberInDash"/>
          <w:cols w:space="720" w:num="1"/>
          <w:docGrid w:linePitch="286" w:charSpace="0"/>
        </w:sectPr>
      </w:pPr>
    </w:p>
    <w:p>
      <w:pPr>
        <w:pStyle w:val="68"/>
      </w:pPr>
      <w:bookmarkStart w:id="77" w:name="_Toc521966649"/>
      <w:r>
        <w:rPr>
          <w:rFonts w:hint="eastAsia"/>
        </w:rPr>
        <w:t>五、奖学金</w:t>
      </w:r>
      <w:bookmarkEnd w:id="77"/>
    </w:p>
    <w:p>
      <w:pPr>
        <w:pStyle w:val="71"/>
        <w:ind w:firstLine="480"/>
      </w:pPr>
      <w:r>
        <w:rPr>
          <w:rFonts w:hint="eastAsia"/>
        </w:rPr>
        <w:t>国际学生（在读）奖学金分“优秀来华留学生奖学金”和“浙江工商大学在读国际学生奖学金”两类。</w:t>
      </w:r>
    </w:p>
    <w:p>
      <w:pPr>
        <w:pStyle w:val="69"/>
        <w:ind w:firstLine="480"/>
      </w:pPr>
      <w:bookmarkStart w:id="78" w:name="_Toc521966650"/>
      <w:r>
        <w:rPr>
          <w:rFonts w:hint="eastAsia"/>
        </w:rPr>
        <w:t>1、优秀来华留学生奖学金</w:t>
      </w:r>
      <w:bookmarkEnd w:id="78"/>
    </w:p>
    <w:p>
      <w:pPr>
        <w:pStyle w:val="71"/>
        <w:ind w:firstLine="480"/>
      </w:pPr>
      <w:r>
        <w:rPr>
          <w:rFonts w:hint="eastAsia"/>
        </w:rPr>
        <w:t>用以奖励在校全日制本科二年级（含）以上或研究生二年级（含）以上的全日制学历生中符合申请条件的优秀国际学生，奖励标准：</w:t>
      </w:r>
    </w:p>
    <w:p>
      <w:pPr>
        <w:pStyle w:val="71"/>
        <w:ind w:firstLine="480"/>
      </w:pPr>
      <w:r>
        <w:rPr>
          <w:rFonts w:hint="eastAsia"/>
        </w:rPr>
        <w:t>本科生：1</w:t>
      </w:r>
      <w:r>
        <w:t>8</w:t>
      </w:r>
      <w:r>
        <w:rPr>
          <w:rFonts w:hint="eastAsia"/>
        </w:rPr>
        <w:t>,000元/人；研究生：30,000元/人</w:t>
      </w:r>
    </w:p>
    <w:p>
      <w:pPr>
        <w:pStyle w:val="69"/>
        <w:ind w:firstLine="480"/>
      </w:pPr>
      <w:bookmarkStart w:id="79" w:name="_Toc521966651"/>
      <w:r>
        <w:rPr>
          <w:rFonts w:hint="eastAsia"/>
        </w:rPr>
        <w:t>2、浙江工商大学在读国际学生奖学金</w:t>
      </w:r>
      <w:bookmarkEnd w:id="79"/>
    </w:p>
    <w:p>
      <w:pPr>
        <w:pStyle w:val="71"/>
        <w:ind w:firstLine="480"/>
      </w:pPr>
      <w:r>
        <w:rPr>
          <w:rFonts w:hint="eastAsia"/>
        </w:rPr>
        <w:t>用以奖励在读学位生和在读汉语进修生中符合申请条件的优秀国际学生，奖励标准：</w:t>
      </w:r>
    </w:p>
    <w:p>
      <w:pPr>
        <w:pStyle w:val="71"/>
        <w:ind w:firstLine="480"/>
      </w:pPr>
      <w:r>
        <w:rPr>
          <w:rFonts w:hint="eastAsia"/>
        </w:rPr>
        <w:t xml:space="preserve"> 1）在读学位生奖学金等级和颁发金额为：</w:t>
      </w:r>
    </w:p>
    <w:p>
      <w:pPr>
        <w:pStyle w:val="71"/>
        <w:ind w:firstLine="480"/>
      </w:pPr>
      <w:r>
        <w:rPr>
          <w:rFonts w:hint="eastAsia"/>
        </w:rPr>
        <w:t>一等奖学金，奖学金金额为全年学费的70%；</w:t>
      </w:r>
    </w:p>
    <w:p>
      <w:pPr>
        <w:pStyle w:val="71"/>
        <w:ind w:firstLine="480"/>
      </w:pPr>
      <w:r>
        <w:rPr>
          <w:rFonts w:hint="eastAsia"/>
        </w:rPr>
        <w:t>二等奖学金，奖学金金额为全年学费的50%；</w:t>
      </w:r>
    </w:p>
    <w:p>
      <w:pPr>
        <w:pStyle w:val="71"/>
        <w:ind w:firstLine="480"/>
      </w:pPr>
      <w:r>
        <w:rPr>
          <w:rFonts w:hint="eastAsia"/>
          <w:kern w:val="0"/>
        </w:rPr>
        <w:t>三等</w:t>
      </w:r>
      <w:r>
        <w:rPr>
          <w:rFonts w:hint="eastAsia"/>
        </w:rPr>
        <w:t>奖学金，奖学金金额为全年学费的30%。</w:t>
      </w:r>
    </w:p>
    <w:p>
      <w:pPr>
        <w:pStyle w:val="71"/>
        <w:ind w:firstLine="480"/>
      </w:pPr>
      <w:r>
        <w:rPr>
          <w:rFonts w:hint="eastAsia"/>
        </w:rPr>
        <w:t>2）在读汉语进修生奖学金等级和颁发金额为：</w:t>
      </w:r>
    </w:p>
    <w:p>
      <w:pPr>
        <w:pStyle w:val="71"/>
        <w:ind w:firstLine="480"/>
      </w:pPr>
      <w:r>
        <w:rPr>
          <w:rFonts w:hint="eastAsia"/>
        </w:rPr>
        <w:t>优秀学生奖学金，3000元</w:t>
      </w:r>
    </w:p>
    <w:p>
      <w:pPr>
        <w:pStyle w:val="71"/>
        <w:ind w:firstLine="480"/>
      </w:pPr>
      <w:r>
        <w:rPr>
          <w:rFonts w:hint="eastAsia"/>
        </w:rPr>
        <w:t>学业勤奋奖学金，2000元</w:t>
      </w:r>
    </w:p>
    <w:p>
      <w:pPr>
        <w:pStyle w:val="71"/>
        <w:ind w:firstLine="480"/>
      </w:pPr>
      <w:r>
        <w:rPr>
          <w:rFonts w:hint="eastAsia"/>
        </w:rPr>
        <w:t>文体公益奖学金，1500元</w:t>
      </w:r>
    </w:p>
    <w:p>
      <w:pPr>
        <w:pStyle w:val="71"/>
        <w:ind w:firstLine="480"/>
      </w:pPr>
      <w:r>
        <w:rPr>
          <w:rFonts w:hint="eastAsia"/>
        </w:rPr>
        <w:t>HSK优胜奖学金，1000元。</w:t>
      </w:r>
    </w:p>
    <w:p>
      <w:pPr>
        <w:pStyle w:val="69"/>
        <w:ind w:firstLine="480"/>
      </w:pPr>
      <w:bookmarkStart w:id="80" w:name="_Toc521966652"/>
      <w:r>
        <w:rPr>
          <w:rFonts w:hint="eastAsia"/>
        </w:rPr>
        <w:t>3、申请时间</w:t>
      </w:r>
      <w:bookmarkEnd w:id="80"/>
    </w:p>
    <w:p>
      <w:pPr>
        <w:pStyle w:val="71"/>
        <w:ind w:firstLine="480"/>
      </w:pPr>
      <w:r>
        <w:rPr>
          <w:rFonts w:hint="eastAsia"/>
        </w:rPr>
        <w:t>1）优秀来华留学生奖学金申请时间：每年6月；</w:t>
      </w:r>
    </w:p>
    <w:p>
      <w:pPr>
        <w:pStyle w:val="71"/>
        <w:ind w:firstLine="480"/>
      </w:pPr>
      <w:r>
        <w:rPr>
          <w:rFonts w:hint="eastAsia"/>
        </w:rPr>
        <w:t>2）浙江工商大学在读国际学生奖学金申请时间：每年5月（在读汉语进修生为每年5月和12月）。具体时间以学校通知为准。</w:t>
      </w:r>
    </w:p>
    <w:p>
      <w:pPr>
        <w:pStyle w:val="69"/>
        <w:ind w:firstLine="480"/>
      </w:pPr>
      <w:bookmarkStart w:id="81" w:name="_Toc521966653"/>
      <w:r>
        <w:rPr>
          <w:rFonts w:hint="eastAsia"/>
        </w:rPr>
        <w:t>4、申请及评比流程</w:t>
      </w:r>
      <w:bookmarkEnd w:id="81"/>
    </w:p>
    <w:p>
      <w:pPr>
        <w:pStyle w:val="71"/>
        <w:ind w:firstLine="480"/>
      </w:pPr>
      <w:r>
        <w:rPr>
          <w:rFonts w:hint="eastAsia"/>
        </w:rPr>
        <w:t>1）国际教育学院发布奖学金申请通知及申请办法（申请表格以具体通知为准）；</w:t>
      </w:r>
    </w:p>
    <w:p>
      <w:pPr>
        <w:pStyle w:val="71"/>
        <w:ind w:firstLine="480"/>
      </w:pPr>
      <w:r>
        <w:rPr>
          <w:rFonts w:hint="eastAsia"/>
        </w:rPr>
        <w:t>2）国际生咨询并向所在学院提交奖学金申请；</w:t>
      </w:r>
    </w:p>
    <w:p>
      <w:pPr>
        <w:pStyle w:val="71"/>
        <w:ind w:firstLine="480"/>
      </w:pPr>
      <w:r>
        <w:rPr>
          <w:rFonts w:hint="eastAsia"/>
        </w:rPr>
        <w:t>3）根据《浙江工商大学国际学生奖学金管理办法》相关规定，各学科性学院对奖学金申请人的资格、条件进行审核，上交推荐候选人名单；</w:t>
      </w:r>
    </w:p>
    <w:p>
      <w:pPr>
        <w:pStyle w:val="71"/>
        <w:ind w:firstLine="480"/>
      </w:pPr>
      <w:r>
        <w:rPr>
          <w:rFonts w:hint="eastAsia"/>
        </w:rPr>
        <w:t>4）国际教育学院审核各学院提交的推荐名单的有效性；</w:t>
      </w:r>
    </w:p>
    <w:p>
      <w:pPr>
        <w:pStyle w:val="71"/>
        <w:ind w:firstLine="480"/>
      </w:pPr>
      <w:r>
        <w:rPr>
          <w:rFonts w:hint="eastAsia"/>
        </w:rPr>
        <w:t>5）国际学生奖学金评审与管理委员会对推荐名单进行评议，最终确定奖学金获得者名单；</w:t>
      </w:r>
    </w:p>
    <w:p>
      <w:pPr>
        <w:pStyle w:val="71"/>
        <w:ind w:firstLine="480"/>
      </w:pPr>
      <w:r>
        <w:rPr>
          <w:rFonts w:hint="eastAsia"/>
        </w:rPr>
        <w:t>6）在学校网站公示奖学金评审结果。</w:t>
      </w:r>
    </w:p>
    <w:p>
      <w:pPr>
        <w:pStyle w:val="69"/>
        <w:ind w:firstLine="480"/>
      </w:pPr>
      <w:bookmarkStart w:id="82" w:name="_Toc521966654"/>
      <w:r>
        <w:rPr>
          <w:rFonts w:hint="eastAsia"/>
        </w:rPr>
        <w:t>5、申请条件、所需材料</w:t>
      </w:r>
      <w:bookmarkEnd w:id="82"/>
    </w:p>
    <w:p>
      <w:pPr>
        <w:pStyle w:val="71"/>
        <w:ind w:firstLine="480"/>
        <w:rPr>
          <w:rFonts w:hint="eastAsia" w:ascii="Arial" w:hAnsi="Arial"/>
          <w:lang w:val="en-US" w:eastAsia="zh-CN"/>
        </w:rPr>
        <w:sectPr>
          <w:pgSz w:w="11900" w:h="16840"/>
          <w:pgMar w:top="1440" w:right="1440" w:bottom="1440" w:left="1800" w:header="0" w:footer="0" w:gutter="0"/>
          <w:pgNumType w:fmt="numberInDash"/>
          <w:cols w:space="720" w:num="1"/>
          <w:docGrid w:linePitch="286" w:charSpace="0"/>
        </w:sectPr>
      </w:pPr>
      <w:r>
        <w:rPr>
          <w:rFonts w:hint="eastAsia" w:ascii="Arial" w:hAnsi="Arial"/>
        </w:rPr>
        <w:t>详细信息请见</w:t>
      </w:r>
      <w:r>
        <w:rPr>
          <w:rFonts w:hint="eastAsia" w:ascii="Arial" w:hAnsi="Arial"/>
          <w:lang w:val="en-US" w:eastAsia="zh-CN"/>
        </w:rPr>
        <w:t>附件6 浙江工商大学国际学生奖学金管理办法</w:t>
      </w:r>
    </w:p>
    <w:p>
      <w:pPr>
        <w:pStyle w:val="68"/>
        <w:rPr>
          <w:rFonts w:ascii="黑体"/>
          <w:sz w:val="32"/>
          <w:szCs w:val="32"/>
        </w:rPr>
      </w:pPr>
      <w:bookmarkStart w:id="83" w:name="_Toc521966655"/>
      <w:r>
        <w:rPr>
          <w:rFonts w:hint="eastAsia"/>
        </w:rPr>
        <w:t>六、离校手续</w:t>
      </w:r>
      <w:bookmarkEnd w:id="83"/>
    </w:p>
    <w:p>
      <w:pPr>
        <w:pStyle w:val="69"/>
        <w:ind w:firstLine="480"/>
      </w:pPr>
      <w:bookmarkStart w:id="84" w:name="_Toc521966656"/>
      <w:r>
        <w:t>1、</w:t>
      </w:r>
      <w:r>
        <w:rPr>
          <w:rFonts w:hint="eastAsia"/>
        </w:rPr>
        <w:t>语言生离校</w:t>
      </w:r>
      <w:bookmarkEnd w:id="84"/>
    </w:p>
    <w:p>
      <w:pPr>
        <w:pStyle w:val="71"/>
        <w:ind w:firstLine="480"/>
      </w:pPr>
      <w:r>
        <w:rPr>
          <w:rFonts w:hint="eastAsia"/>
        </w:rPr>
        <w:t>语言生离校</w:t>
      </w:r>
      <w:r>
        <w:rPr>
          <w:rFonts w:hint="eastAsia"/>
          <w:lang w:eastAsia="zh-CN"/>
        </w:rPr>
        <w:t>，</w:t>
      </w:r>
      <w:r>
        <w:rPr>
          <w:rFonts w:hint="eastAsia"/>
          <w:lang w:val="en-US" w:eastAsia="zh-CN"/>
        </w:rPr>
        <w:t>以学期的最后一门考试日为截止时间，提</w:t>
      </w:r>
      <w:r>
        <w:rPr>
          <w:rFonts w:hint="eastAsia"/>
        </w:rPr>
        <w:t>前15天到国际教育学院511办公室办理</w:t>
      </w:r>
      <w:r>
        <w:rPr>
          <w:rFonts w:hint="eastAsia"/>
          <w:lang w:val="en-US" w:eastAsia="zh-CN"/>
        </w:rPr>
        <w:t>离校手续</w:t>
      </w:r>
      <w:r>
        <w:rPr>
          <w:rFonts w:hint="eastAsia"/>
        </w:rPr>
        <w:t>。</w:t>
      </w:r>
      <w:r>
        <w:rPr>
          <w:rFonts w:hint="eastAsia"/>
          <w:lang w:val="en-US" w:eastAsia="zh-CN"/>
        </w:rPr>
        <w:t>语言生如下学期继续就读，需在截止时间前缴纳下学期住宿费，方可保留住宿。</w:t>
      </w:r>
      <w:r>
        <w:rPr>
          <w:rFonts w:hint="eastAsia"/>
        </w:rPr>
        <w:t xml:space="preserve">For </w:t>
      </w:r>
      <w:r>
        <w:rPr>
          <w:rFonts w:hint="eastAsia"/>
          <w:b/>
        </w:rPr>
        <w:t>language students</w:t>
      </w:r>
      <w:r>
        <w:rPr>
          <w:rFonts w:hint="eastAsia"/>
        </w:rPr>
        <w:t>，you are suppose</w:t>
      </w:r>
      <w:r>
        <w:rPr>
          <w:rFonts w:hint="eastAsia"/>
          <w:lang w:val="en-US" w:eastAsia="zh-CN"/>
        </w:rPr>
        <w:t>d</w:t>
      </w:r>
      <w:r>
        <w:rPr>
          <w:rFonts w:hint="eastAsia"/>
        </w:rPr>
        <w:t xml:space="preserve"> to register for leaving school 15 days in advance in CIE office 511. </w:t>
      </w:r>
    </w:p>
    <w:p>
      <w:pPr>
        <w:pStyle w:val="71"/>
        <w:ind w:firstLine="480"/>
        <w:rPr>
          <w:rFonts w:hint="eastAsia"/>
        </w:rPr>
      </w:pPr>
    </w:p>
    <w:p>
      <w:pPr>
        <w:pStyle w:val="71"/>
        <w:ind w:firstLine="480"/>
        <w:rPr>
          <w:rFonts w:hint="eastAsia"/>
        </w:rPr>
      </w:pPr>
    </w:p>
    <w:p>
      <w:pPr>
        <w:pStyle w:val="71"/>
        <w:ind w:firstLine="480"/>
        <w:rPr>
          <w:rFonts w:hint="eastAsia"/>
        </w:rPr>
      </w:pPr>
    </w:p>
    <w:p>
      <w:pPr>
        <w:pStyle w:val="71"/>
        <w:ind w:firstLine="480"/>
        <w:rPr>
          <w:rFonts w:hint="eastAsia"/>
        </w:rPr>
      </w:pPr>
    </w:p>
    <w:p>
      <w:pPr>
        <w:pStyle w:val="71"/>
        <w:ind w:firstLine="480"/>
        <w:rPr>
          <w:rFonts w:hint="eastAsia"/>
        </w:rPr>
      </w:pPr>
    </w:p>
    <w:p>
      <w:pPr>
        <w:pStyle w:val="71"/>
        <w:ind w:firstLine="480"/>
        <w:rPr>
          <w:rFonts w:hint="eastAsia"/>
        </w:rPr>
      </w:pPr>
    </w:p>
    <w:p>
      <w:pPr>
        <w:pStyle w:val="71"/>
        <w:ind w:firstLine="480"/>
        <w:rPr>
          <w:rFonts w:hint="eastAsia"/>
        </w:rPr>
      </w:pPr>
    </w:p>
    <w:p>
      <w:pPr>
        <w:pStyle w:val="71"/>
        <w:ind w:firstLine="480"/>
        <w:rPr>
          <w:rFonts w:hint="eastAsia"/>
        </w:rPr>
      </w:pPr>
    </w:p>
    <w:p>
      <w:pPr>
        <w:pStyle w:val="71"/>
        <w:ind w:firstLine="480"/>
        <w:rPr>
          <w:rFonts w:hint="eastAsia"/>
        </w:rPr>
      </w:pPr>
    </w:p>
    <w:p>
      <w:pPr>
        <w:pStyle w:val="71"/>
        <w:ind w:firstLine="480"/>
        <w:rPr>
          <w:rFonts w:hint="eastAsia"/>
        </w:rPr>
      </w:pPr>
    </w:p>
    <w:p>
      <w:pPr>
        <w:pStyle w:val="71"/>
        <w:ind w:firstLine="480"/>
        <w:rPr>
          <w:rFonts w:hint="eastAsia"/>
        </w:rPr>
      </w:pPr>
    </w:p>
    <w:p>
      <w:pPr>
        <w:pStyle w:val="71"/>
        <w:ind w:firstLine="480"/>
        <w:rPr>
          <w:rFonts w:hint="eastAsia"/>
        </w:rPr>
      </w:pPr>
    </w:p>
    <w:p>
      <w:pPr>
        <w:pStyle w:val="71"/>
        <w:ind w:firstLine="480"/>
        <w:rPr>
          <w:rFonts w:hint="eastAsia"/>
        </w:rPr>
      </w:pPr>
    </w:p>
    <w:p>
      <w:pPr>
        <w:pStyle w:val="71"/>
        <w:ind w:firstLine="480"/>
        <w:rPr>
          <w:rFonts w:hint="eastAsia"/>
        </w:rPr>
      </w:pPr>
    </w:p>
    <w:p>
      <w:pPr>
        <w:pStyle w:val="71"/>
        <w:ind w:firstLine="480"/>
        <w:rPr>
          <w:rFonts w:hint="eastAsia"/>
        </w:rPr>
      </w:pPr>
    </w:p>
    <w:p>
      <w:pPr>
        <w:pStyle w:val="71"/>
        <w:ind w:firstLine="480"/>
        <w:rPr>
          <w:rFonts w:hint="eastAsia"/>
        </w:rPr>
      </w:pPr>
    </w:p>
    <w:p>
      <w:pPr>
        <w:pStyle w:val="71"/>
        <w:ind w:firstLine="480"/>
        <w:rPr>
          <w:rFonts w:hint="eastAsia"/>
        </w:rPr>
      </w:pPr>
    </w:p>
    <w:p>
      <w:pPr>
        <w:pStyle w:val="71"/>
        <w:ind w:firstLine="480"/>
        <w:rPr>
          <w:rFonts w:hint="eastAsia"/>
        </w:rPr>
      </w:pPr>
    </w:p>
    <w:p>
      <w:pPr>
        <w:pStyle w:val="71"/>
        <w:ind w:firstLine="480"/>
        <w:rPr>
          <w:rFonts w:hint="eastAsia"/>
        </w:rPr>
      </w:pPr>
    </w:p>
    <w:p>
      <w:pPr>
        <w:pStyle w:val="71"/>
        <w:ind w:firstLine="480"/>
        <w:rPr>
          <w:rFonts w:hint="eastAsia"/>
        </w:rPr>
      </w:pPr>
    </w:p>
    <w:p>
      <w:pPr>
        <w:pStyle w:val="71"/>
        <w:ind w:firstLine="480"/>
        <w:rPr>
          <w:rFonts w:hint="eastAsia"/>
        </w:rPr>
      </w:pPr>
    </w:p>
    <w:p>
      <w:pPr>
        <w:pStyle w:val="71"/>
        <w:ind w:left="0" w:leftChars="0" w:firstLine="0" w:firstLineChars="0"/>
        <w:rPr>
          <w:rFonts w:hint="eastAsia"/>
        </w:rPr>
      </w:pPr>
    </w:p>
    <w:p>
      <w:pPr>
        <w:pStyle w:val="71"/>
        <w:ind w:firstLine="480"/>
        <w:rPr>
          <w:rFonts w:hint="eastAsia"/>
        </w:rPr>
      </w:pPr>
    </w:p>
    <w:p>
      <w:pPr>
        <w:pStyle w:val="71"/>
        <w:ind w:firstLine="480"/>
        <w:rPr>
          <w:rFonts w:hint="eastAsia"/>
        </w:rPr>
      </w:pPr>
    </w:p>
    <w:p>
      <w:pPr>
        <w:pStyle w:val="71"/>
        <w:ind w:firstLine="480"/>
        <w:rPr>
          <w:rFonts w:hint="eastAsia"/>
        </w:rPr>
      </w:pPr>
    </w:p>
    <w:p>
      <w:pPr>
        <w:pStyle w:val="71"/>
        <w:ind w:firstLine="480"/>
        <w:rPr>
          <w:rFonts w:hint="eastAsia"/>
        </w:rPr>
      </w:pPr>
    </w:p>
    <w:tbl>
      <w:tblPr>
        <w:tblStyle w:val="28"/>
        <w:tblpPr w:leftFromText="180" w:rightFromText="180" w:vertAnchor="page" w:horzAnchor="margin" w:tblpXSpec="center" w:tblpY="3112"/>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4"/>
        <w:gridCol w:w="2117"/>
        <w:gridCol w:w="1466"/>
        <w:gridCol w:w="689"/>
        <w:gridCol w:w="1430"/>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184" w:type="dxa"/>
          </w:tcPr>
          <w:p>
            <w:pPr>
              <w:jc w:val="left"/>
              <w:rPr>
                <w:rFonts w:ascii="仿宋" w:hAnsi="仿宋" w:eastAsia="仿宋"/>
                <w:b/>
                <w:sz w:val="18"/>
                <w:szCs w:val="18"/>
              </w:rPr>
            </w:pPr>
            <w:r>
              <w:rPr>
                <w:rFonts w:hint="eastAsia" w:ascii="仿宋" w:hAnsi="仿宋" w:eastAsia="仿宋"/>
                <w:b/>
                <w:sz w:val="18"/>
                <w:szCs w:val="18"/>
              </w:rPr>
              <w:t>姓名/</w:t>
            </w:r>
            <w:r>
              <w:rPr>
                <w:rFonts w:eastAsia="仿宋" w:cstheme="minorHAnsi"/>
                <w:b/>
                <w:sz w:val="18"/>
                <w:szCs w:val="18"/>
              </w:rPr>
              <w:t>Full Name</w:t>
            </w:r>
          </w:p>
        </w:tc>
        <w:tc>
          <w:tcPr>
            <w:tcW w:w="3583" w:type="dxa"/>
            <w:gridSpan w:val="2"/>
          </w:tcPr>
          <w:p>
            <w:pPr>
              <w:jc w:val="center"/>
              <w:rPr>
                <w:rFonts w:ascii="仿宋" w:hAnsi="仿宋" w:eastAsia="仿宋"/>
                <w:sz w:val="18"/>
                <w:szCs w:val="18"/>
              </w:rPr>
            </w:pPr>
          </w:p>
        </w:tc>
        <w:tc>
          <w:tcPr>
            <w:tcW w:w="2119" w:type="dxa"/>
            <w:gridSpan w:val="2"/>
          </w:tcPr>
          <w:p>
            <w:pPr>
              <w:jc w:val="left"/>
              <w:rPr>
                <w:rFonts w:ascii="仿宋" w:hAnsi="仿宋" w:eastAsia="仿宋"/>
                <w:b/>
                <w:sz w:val="18"/>
                <w:szCs w:val="18"/>
              </w:rPr>
            </w:pPr>
            <w:r>
              <w:rPr>
                <w:rFonts w:hint="eastAsia" w:ascii="仿宋" w:hAnsi="仿宋" w:eastAsia="仿宋"/>
                <w:b/>
                <w:sz w:val="18"/>
                <w:szCs w:val="18"/>
              </w:rPr>
              <w:t>国籍/</w:t>
            </w:r>
            <w:r>
              <w:rPr>
                <w:rFonts w:hint="eastAsia" w:eastAsia="仿宋" w:cstheme="minorHAnsi"/>
                <w:b/>
                <w:sz w:val="18"/>
                <w:szCs w:val="18"/>
              </w:rPr>
              <w:t>Nationality</w:t>
            </w:r>
          </w:p>
        </w:tc>
        <w:tc>
          <w:tcPr>
            <w:tcW w:w="1668" w:type="dxa"/>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184" w:type="dxa"/>
          </w:tcPr>
          <w:p>
            <w:pPr>
              <w:jc w:val="left"/>
              <w:rPr>
                <w:rFonts w:ascii="仿宋" w:hAnsi="仿宋" w:eastAsia="仿宋"/>
                <w:b/>
                <w:sz w:val="18"/>
                <w:szCs w:val="18"/>
              </w:rPr>
            </w:pPr>
            <w:r>
              <w:rPr>
                <w:rFonts w:hint="eastAsia" w:ascii="仿宋" w:hAnsi="仿宋" w:eastAsia="仿宋"/>
                <w:b/>
                <w:sz w:val="18"/>
                <w:szCs w:val="18"/>
              </w:rPr>
              <w:t>班级</w:t>
            </w:r>
            <w:r>
              <w:rPr>
                <w:rFonts w:ascii="仿宋" w:hAnsi="仿宋" w:eastAsia="仿宋"/>
                <w:b/>
                <w:sz w:val="18"/>
                <w:szCs w:val="18"/>
              </w:rPr>
              <w:t>/</w:t>
            </w:r>
            <w:r>
              <w:rPr>
                <w:rFonts w:hint="eastAsia" w:eastAsia="仿宋" w:cstheme="minorHAnsi"/>
                <w:b/>
                <w:sz w:val="18"/>
                <w:szCs w:val="18"/>
              </w:rPr>
              <w:t>Class No.</w:t>
            </w:r>
          </w:p>
        </w:tc>
        <w:tc>
          <w:tcPr>
            <w:tcW w:w="3583" w:type="dxa"/>
            <w:gridSpan w:val="2"/>
          </w:tcPr>
          <w:p>
            <w:pPr>
              <w:jc w:val="center"/>
              <w:rPr>
                <w:rFonts w:ascii="仿宋" w:hAnsi="仿宋" w:eastAsia="仿宋"/>
                <w:sz w:val="18"/>
                <w:szCs w:val="18"/>
              </w:rPr>
            </w:pPr>
          </w:p>
        </w:tc>
        <w:tc>
          <w:tcPr>
            <w:tcW w:w="2119" w:type="dxa"/>
            <w:gridSpan w:val="2"/>
          </w:tcPr>
          <w:p>
            <w:pPr>
              <w:jc w:val="left"/>
              <w:rPr>
                <w:rFonts w:ascii="仿宋" w:hAnsi="仿宋" w:eastAsia="仿宋"/>
                <w:b/>
                <w:sz w:val="18"/>
                <w:szCs w:val="18"/>
              </w:rPr>
            </w:pPr>
            <w:r>
              <w:rPr>
                <w:rFonts w:hint="eastAsia" w:ascii="仿宋" w:hAnsi="仿宋" w:eastAsia="仿宋"/>
                <w:b/>
                <w:sz w:val="18"/>
                <w:szCs w:val="18"/>
              </w:rPr>
              <w:t>护照号</w:t>
            </w:r>
            <w:r>
              <w:rPr>
                <w:rFonts w:ascii="仿宋" w:hAnsi="仿宋" w:eastAsia="仿宋"/>
                <w:b/>
                <w:sz w:val="18"/>
                <w:szCs w:val="18"/>
              </w:rPr>
              <w:t>/</w:t>
            </w:r>
            <w:r>
              <w:rPr>
                <w:rFonts w:eastAsia="仿宋" w:cstheme="minorHAnsi"/>
                <w:b/>
                <w:sz w:val="18"/>
                <w:szCs w:val="18"/>
              </w:rPr>
              <w:t>Passport No.</w:t>
            </w:r>
          </w:p>
        </w:tc>
        <w:tc>
          <w:tcPr>
            <w:tcW w:w="1668" w:type="dxa"/>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184" w:type="dxa"/>
          </w:tcPr>
          <w:p>
            <w:pPr>
              <w:jc w:val="left"/>
              <w:rPr>
                <w:rFonts w:ascii="仿宋" w:hAnsi="仿宋" w:eastAsia="仿宋"/>
                <w:b/>
                <w:sz w:val="18"/>
                <w:szCs w:val="18"/>
              </w:rPr>
            </w:pPr>
            <w:r>
              <w:rPr>
                <w:rFonts w:hint="eastAsia" w:ascii="仿宋" w:hAnsi="仿宋" w:eastAsia="仿宋"/>
                <w:b/>
                <w:sz w:val="18"/>
                <w:szCs w:val="18"/>
              </w:rPr>
              <w:t>手机号码/</w:t>
            </w:r>
            <w:r>
              <w:rPr>
                <w:rFonts w:hint="eastAsia" w:eastAsia="仿宋" w:cstheme="minorHAnsi"/>
                <w:b/>
                <w:sz w:val="18"/>
                <w:szCs w:val="18"/>
              </w:rPr>
              <w:t>Phone No.</w:t>
            </w:r>
          </w:p>
        </w:tc>
        <w:tc>
          <w:tcPr>
            <w:tcW w:w="3583" w:type="dxa"/>
            <w:gridSpan w:val="2"/>
          </w:tcPr>
          <w:p>
            <w:pPr>
              <w:jc w:val="center"/>
              <w:rPr>
                <w:rFonts w:ascii="仿宋" w:hAnsi="仿宋" w:eastAsia="仿宋"/>
                <w:sz w:val="18"/>
                <w:szCs w:val="18"/>
              </w:rPr>
            </w:pPr>
          </w:p>
        </w:tc>
        <w:tc>
          <w:tcPr>
            <w:tcW w:w="2119" w:type="dxa"/>
            <w:gridSpan w:val="2"/>
          </w:tcPr>
          <w:p>
            <w:pPr>
              <w:rPr>
                <w:rFonts w:ascii="仿宋" w:hAnsi="仿宋" w:eastAsia="仿宋"/>
                <w:sz w:val="18"/>
                <w:szCs w:val="18"/>
              </w:rPr>
            </w:pPr>
            <w:r>
              <w:rPr>
                <w:rFonts w:hint="eastAsia" w:ascii="仿宋" w:hAnsi="仿宋" w:eastAsia="仿宋"/>
                <w:b/>
                <w:sz w:val="18"/>
                <w:szCs w:val="18"/>
              </w:rPr>
              <w:t>性别/</w:t>
            </w:r>
            <w:r>
              <w:rPr>
                <w:rFonts w:hint="eastAsia" w:eastAsia="仿宋" w:cstheme="minorHAnsi"/>
                <w:b/>
                <w:sz w:val="18"/>
                <w:szCs w:val="18"/>
              </w:rPr>
              <w:t>Gender</w:t>
            </w:r>
          </w:p>
        </w:tc>
        <w:tc>
          <w:tcPr>
            <w:tcW w:w="1668" w:type="dxa"/>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2184" w:type="dxa"/>
            <w:vMerge w:val="restart"/>
          </w:tcPr>
          <w:p>
            <w:pPr>
              <w:rPr>
                <w:rFonts w:ascii="仿宋" w:hAnsi="仿宋" w:eastAsia="仿宋"/>
                <w:b/>
                <w:sz w:val="18"/>
                <w:szCs w:val="18"/>
              </w:rPr>
            </w:pPr>
            <w:r>
              <w:rPr>
                <w:rFonts w:hint="eastAsia" w:ascii="仿宋" w:hAnsi="仿宋" w:eastAsia="仿宋"/>
                <w:b/>
                <w:sz w:val="18"/>
                <w:szCs w:val="18"/>
              </w:rPr>
              <w:t>原因</w:t>
            </w:r>
            <w:r>
              <w:rPr>
                <w:rFonts w:hint="eastAsia" w:eastAsia="仿宋" w:cstheme="minorHAnsi"/>
                <w:b/>
                <w:sz w:val="18"/>
                <w:szCs w:val="18"/>
              </w:rPr>
              <w:t>Reasons</w:t>
            </w:r>
          </w:p>
          <w:p>
            <w:pPr>
              <w:rPr>
                <w:rFonts w:ascii="仿宋" w:hAnsi="仿宋" w:eastAsia="仿宋"/>
                <w:b/>
                <w:sz w:val="18"/>
                <w:szCs w:val="18"/>
              </w:rPr>
            </w:pPr>
          </w:p>
        </w:tc>
        <w:tc>
          <w:tcPr>
            <w:tcW w:w="2117" w:type="dxa"/>
            <w:vMerge w:val="restart"/>
          </w:tcPr>
          <w:p>
            <w:pPr>
              <w:rPr>
                <w:rFonts w:eastAsia="仿宋" w:cstheme="minorHAnsi"/>
                <w:sz w:val="18"/>
                <w:szCs w:val="18"/>
              </w:rPr>
            </w:pPr>
            <w:r>
              <w:rPr>
                <w:rFonts w:ascii="仿宋" w:hAnsi="仿宋" w:eastAsia="仿宋" w:cstheme="minorBidi"/>
                <w:sz w:val="18"/>
                <w:szCs w:val="18"/>
              </w:rPr>
              <mc:AlternateContent>
                <mc:Choice Requires="wps">
                  <w:drawing>
                    <wp:anchor distT="0" distB="0" distL="114300" distR="114300" simplePos="0" relativeHeight="251670528" behindDoc="0" locked="0" layoutInCell="1" allowOverlap="1">
                      <wp:simplePos x="0" y="0"/>
                      <wp:positionH relativeFrom="column">
                        <wp:posOffset>902970</wp:posOffset>
                      </wp:positionH>
                      <wp:positionV relativeFrom="paragraph">
                        <wp:posOffset>36830</wp:posOffset>
                      </wp:positionV>
                      <wp:extent cx="142875" cy="114300"/>
                      <wp:effectExtent l="5080" t="4445" r="4445" b="8255"/>
                      <wp:wrapNone/>
                      <wp:docPr id="48" name="矩形 939"/>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939" o:spid="_x0000_s1026" o:spt="1" style="position:absolute;left:0pt;margin-left:71.1pt;margin-top:2.9pt;height:9pt;width:11.25pt;z-index:251670528;mso-width-relative:page;mso-height-relative:page;" fillcolor="#FFFFFF" filled="t" stroked="t" coordsize="21600,21600" o:gfxdata="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WwlW1gAAAAgBAAAPAAAAAAAAAAEAIAAAACIAAABkcnMv&#10;ZG93bnJldi54bWxQSwECFAAUAAAACACHTuJAajwXQgUCAAArBAAADgAAAAAAAAABACAAAAAlAQAA&#10;ZHJzL2Uyb0RvYy54bWxQSwUGAAAAAAYABgBZAQAAnAUAAAAA&#10;">
                      <v:fill on="t" focussize="0,0"/>
                      <v:stroke color="#000000" joinstyle="miter"/>
                      <v:imagedata o:title=""/>
                      <o:lock v:ext="edit" aspectratio="f"/>
                      <v:textbox>
                        <w:txbxContent>
                          <w:p>
                            <w:pPr>
                              <w:jc w:val="center"/>
                            </w:pPr>
                          </w:p>
                        </w:txbxContent>
                      </v:textbox>
                    </v:rect>
                  </w:pict>
                </mc:Fallback>
              </mc:AlternateContent>
            </w:r>
            <w:r>
              <w:rPr>
                <w:rFonts w:hint="eastAsia" w:ascii="仿宋" w:hAnsi="仿宋" w:eastAsia="仿宋"/>
                <w:sz w:val="18"/>
                <w:szCs w:val="18"/>
              </w:rPr>
              <w:t>转校 /</w:t>
            </w:r>
            <w:r>
              <w:rPr>
                <w:rFonts w:eastAsia="仿宋" w:cstheme="minorHAnsi"/>
                <w:sz w:val="18"/>
                <w:szCs w:val="18"/>
              </w:rPr>
              <w:t>transfer</w:t>
            </w:r>
          </w:p>
          <w:p>
            <w:pPr>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1669504" behindDoc="0" locked="0" layoutInCell="1" allowOverlap="1">
                      <wp:simplePos x="0" y="0"/>
                      <wp:positionH relativeFrom="column">
                        <wp:posOffset>912495</wp:posOffset>
                      </wp:positionH>
                      <wp:positionV relativeFrom="paragraph">
                        <wp:posOffset>46355</wp:posOffset>
                      </wp:positionV>
                      <wp:extent cx="142875" cy="114300"/>
                      <wp:effectExtent l="5080" t="4445" r="4445" b="8255"/>
                      <wp:wrapNone/>
                      <wp:docPr id="47" name="矩形 938"/>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938" o:spid="_x0000_s1026" o:spt="1" style="position:absolute;left:0pt;margin-left:71.85pt;margin-top:3.65pt;height:9pt;width:11.25pt;z-index:251669504;mso-width-relative:page;mso-height-relative:page;" fillcolor="#FFFFFF" filled="t" stroked="t" coordsize="21600,21600" o:gfxdata="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yavENYAAAAIAQAADwAAAAAAAAABACAAAAAiAAAAZHJz&#10;L2Rvd25yZXYueG1sUEsBAhQAFAAAAAgAh07iQP6HzS0GAgAAKwQAAA4AAAAAAAAAAQAgAAAAJQEA&#10;AGRycy9lMm9Eb2MueG1sUEsFBgAAAAAGAAYAWQEAAJ0FAAAAAA==&#10;">
                      <v:fill on="t" focussize="0,0"/>
                      <v:stroke color="#000000" joinstyle="miter"/>
                      <v:imagedata o:title=""/>
                      <o:lock v:ext="edit" aspectratio="f"/>
                      <v:textbox>
                        <w:txbxContent>
                          <w:p>
                            <w:pPr>
                              <w:jc w:val="center"/>
                            </w:pPr>
                          </w:p>
                        </w:txbxContent>
                      </v:textbox>
                    </v:rect>
                  </w:pict>
                </mc:Fallback>
              </mc:AlternateContent>
            </w:r>
            <w:r>
              <w:rPr>
                <w:rFonts w:hint="eastAsia" w:ascii="仿宋" w:hAnsi="仿宋" w:eastAsia="仿宋"/>
                <w:sz w:val="18"/>
                <w:szCs w:val="18"/>
              </w:rPr>
              <w:t>休学/</w:t>
            </w:r>
            <w:r>
              <w:t xml:space="preserve"> </w:t>
            </w:r>
            <w:r>
              <w:rPr>
                <w:rFonts w:eastAsia="仿宋" w:cstheme="minorHAnsi"/>
                <w:sz w:val="18"/>
                <w:szCs w:val="18"/>
              </w:rPr>
              <w:t>Suspension</w:t>
            </w:r>
          </w:p>
          <w:p>
            <w:pPr>
              <w:rPr>
                <w:rFonts w:eastAsia="仿宋" w:cstheme="minorHAnsi"/>
                <w:sz w:val="18"/>
                <w:szCs w:val="18"/>
              </w:rPr>
            </w:pPr>
            <w:r>
              <w:rPr>
                <w:rFonts w:ascii="仿宋" w:hAnsi="仿宋" w:eastAsia="仿宋"/>
                <w:sz w:val="18"/>
                <w:szCs w:val="18"/>
              </w:rPr>
              <mc:AlternateContent>
                <mc:Choice Requires="wps">
                  <w:drawing>
                    <wp:anchor distT="0" distB="0" distL="114300" distR="114300" simplePos="0" relativeHeight="251671552" behindDoc="0" locked="0" layoutInCell="1" allowOverlap="1">
                      <wp:simplePos x="0" y="0"/>
                      <wp:positionH relativeFrom="column">
                        <wp:posOffset>912495</wp:posOffset>
                      </wp:positionH>
                      <wp:positionV relativeFrom="paragraph">
                        <wp:posOffset>33655</wp:posOffset>
                      </wp:positionV>
                      <wp:extent cx="142875" cy="114300"/>
                      <wp:effectExtent l="5080" t="4445" r="4445" b="8255"/>
                      <wp:wrapNone/>
                      <wp:docPr id="49" name="矩形 940"/>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940" o:spid="_x0000_s1026" o:spt="1" style="position:absolute;left:0pt;margin-left:71.85pt;margin-top:2.65pt;height:9pt;width:11.25pt;z-index:251671552;mso-width-relative:page;mso-height-relative:page;" fillcolor="#FFFFFF" filled="t" stroked="t" coordsize="21600,21600" o:gfxdata="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ZMdTtYAAAAIAQAADwAAAAAAAAABACAAAAAiAAAAZHJzL2Rv&#10;d25yZXYueG1sUEsBAhQAFAAAAAgAh07iQCfsEhADAgAAKwQAAA4AAAAAAAAAAQAgAAAAJQEAAGRy&#10;cy9lMm9Eb2MueG1sUEsFBgAAAAAGAAYAWQEAAJoFAAAAAA==&#10;">
                      <v:fill on="t" focussize="0,0"/>
                      <v:stroke color="#000000" joinstyle="miter"/>
                      <v:imagedata o:title=""/>
                      <o:lock v:ext="edit" aspectratio="f"/>
                      <v:textbox>
                        <w:txbxContent>
                          <w:p>
                            <w:pPr>
                              <w:jc w:val="center"/>
                            </w:pPr>
                          </w:p>
                        </w:txbxContent>
                      </v:textbox>
                    </v:rect>
                  </w:pict>
                </mc:Fallback>
              </mc:AlternateContent>
            </w:r>
            <w:r>
              <w:rPr>
                <w:rFonts w:hint="eastAsia" w:ascii="仿宋" w:hAnsi="仿宋" w:eastAsia="仿宋"/>
                <w:sz w:val="18"/>
                <w:szCs w:val="18"/>
              </w:rPr>
              <w:t>退学/</w:t>
            </w:r>
            <w:r>
              <w:rPr>
                <w:rFonts w:hint="eastAsia" w:eastAsia="仿宋" w:cstheme="minorHAnsi"/>
                <w:sz w:val="18"/>
                <w:szCs w:val="18"/>
              </w:rPr>
              <w:t>Drop out</w:t>
            </w:r>
          </w:p>
          <w:p>
            <w:pPr>
              <w:rPr>
                <w:rFonts w:ascii="仿宋" w:hAnsi="仿宋" w:eastAsia="仿宋"/>
                <w:sz w:val="18"/>
                <w:szCs w:val="18"/>
              </w:rPr>
            </w:pPr>
            <w:r>
              <w:rPr>
                <w:rFonts w:ascii="仿宋" w:hAnsi="仿宋" w:eastAsia="仿宋" w:cstheme="minorBidi"/>
                <w:sz w:val="18"/>
                <w:szCs w:val="18"/>
              </w:rPr>
              <mc:AlternateContent>
                <mc:Choice Requires="wps">
                  <w:drawing>
                    <wp:anchor distT="0" distB="0" distL="114300" distR="114300" simplePos="0" relativeHeight="251693056" behindDoc="0" locked="0" layoutInCell="1" allowOverlap="1">
                      <wp:simplePos x="0" y="0"/>
                      <wp:positionH relativeFrom="column">
                        <wp:posOffset>912495</wp:posOffset>
                      </wp:positionH>
                      <wp:positionV relativeFrom="paragraph">
                        <wp:posOffset>48895</wp:posOffset>
                      </wp:positionV>
                      <wp:extent cx="142875" cy="114300"/>
                      <wp:effectExtent l="5080" t="4445" r="4445" b="8255"/>
                      <wp:wrapNone/>
                      <wp:docPr id="73" name="矩形 961"/>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61" o:spid="_x0000_s1026" o:spt="1" style="position:absolute;left:0pt;margin-left:71.85pt;margin-top:3.85pt;height:9pt;width:11.25pt;z-index:251693056;mso-width-relative:page;mso-height-relative:page;" fillcolor="#FFFFFF" filled="t" stroked="t" coordsize="21600,21600" o:gfxdata="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ac5fB1wAAAAgBAAAPAAAAAAAAAAEAIAAAACIAAABkcnMvZG93bnJl&#10;di54bWxQSwECFAAUAAAACACHTuJA10qRG/4BAAAgBAAADgAAAAAAAAABACAAAAAmAQAAZHJzL2Uy&#10;b0RvYy54bWxQSwUGAAAAAAYABgBZAQAAlgUAAAAA&#10;">
                      <v:fill on="t" focussize="0,0"/>
                      <v:stroke color="#000000" joinstyle="miter"/>
                      <v:imagedata o:title=""/>
                      <o:lock v:ext="edit" aspectratio="f"/>
                    </v:rect>
                  </w:pict>
                </mc:Fallback>
              </mc:AlternateContent>
            </w:r>
            <w:r>
              <w:rPr>
                <w:rFonts w:hint="eastAsia" w:eastAsia="仿宋" w:cstheme="minorHAnsi"/>
                <w:sz w:val="18"/>
                <w:szCs w:val="18"/>
              </w:rPr>
              <w:t>结业/</w:t>
            </w:r>
            <w:r>
              <w:rPr>
                <w:rFonts w:eastAsia="仿宋" w:cstheme="minorHAnsi"/>
                <w:sz w:val="18"/>
                <w:szCs w:val="18"/>
              </w:rPr>
              <w:t>Completion</w:t>
            </w:r>
            <w:r>
              <w:rPr>
                <w:rFonts w:hint="eastAsia" w:eastAsia="仿宋" w:cstheme="minorHAnsi"/>
                <w:sz w:val="18"/>
                <w:szCs w:val="18"/>
              </w:rPr>
              <w:t xml:space="preserve"> </w:t>
            </w:r>
          </w:p>
        </w:tc>
        <w:tc>
          <w:tcPr>
            <w:tcW w:w="1466" w:type="dxa"/>
          </w:tcPr>
          <w:p>
            <w:pPr>
              <w:rPr>
                <w:rFonts w:ascii="仿宋" w:hAnsi="仿宋" w:eastAsia="仿宋"/>
                <w:b/>
                <w:sz w:val="18"/>
                <w:szCs w:val="18"/>
              </w:rPr>
            </w:pPr>
            <w:r>
              <w:rPr>
                <w:rFonts w:hint="eastAsia" w:ascii="仿宋" w:hAnsi="仿宋" w:eastAsia="仿宋"/>
                <w:b/>
                <w:sz w:val="18"/>
                <w:szCs w:val="18"/>
              </w:rPr>
              <w:t>房型</w:t>
            </w:r>
          </w:p>
          <w:p>
            <w:pPr>
              <w:jc w:val="center"/>
              <w:rPr>
                <w:rFonts w:ascii="仿宋" w:hAnsi="仿宋" w:eastAsia="仿宋"/>
                <w:b/>
                <w:sz w:val="18"/>
                <w:szCs w:val="18"/>
              </w:rPr>
            </w:pPr>
            <w:r>
              <w:rPr>
                <w:rFonts w:hint="eastAsia" w:eastAsia="仿宋" w:cstheme="minorHAnsi"/>
                <w:b/>
                <w:sz w:val="18"/>
                <w:szCs w:val="18"/>
              </w:rPr>
              <w:t>Room Types</w:t>
            </w:r>
          </w:p>
        </w:tc>
        <w:tc>
          <w:tcPr>
            <w:tcW w:w="3787" w:type="dxa"/>
            <w:gridSpan w:val="3"/>
          </w:tcPr>
          <w:p>
            <w:pPr>
              <w:rPr>
                <w:rFonts w:eastAsia="仿宋" w:cstheme="minorHAnsi"/>
                <w:sz w:val="18"/>
                <w:szCs w:val="18"/>
              </w:rPr>
            </w:pPr>
            <w:r>
              <w:rPr>
                <w:rFonts w:eastAsia="仿宋" w:cstheme="minorHAnsi"/>
                <w:sz w:val="18"/>
                <w:szCs w:val="18"/>
              </w:rPr>
              <mc:AlternateContent>
                <mc:Choice Requires="wps">
                  <w:drawing>
                    <wp:anchor distT="0" distB="0" distL="114300" distR="114300" simplePos="0" relativeHeight="251679744" behindDoc="0" locked="0" layoutInCell="1" allowOverlap="1">
                      <wp:simplePos x="0" y="0"/>
                      <wp:positionH relativeFrom="column">
                        <wp:posOffset>1420495</wp:posOffset>
                      </wp:positionH>
                      <wp:positionV relativeFrom="paragraph">
                        <wp:posOffset>50165</wp:posOffset>
                      </wp:positionV>
                      <wp:extent cx="142875" cy="114300"/>
                      <wp:effectExtent l="5080" t="4445" r="4445" b="8255"/>
                      <wp:wrapNone/>
                      <wp:docPr id="57" name="矩形 948"/>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48" o:spid="_x0000_s1026" o:spt="1" style="position:absolute;left:0pt;margin-left:111.85pt;margin-top:3.95pt;height:9pt;width:11.25pt;z-index:251679744;mso-width-relative:page;mso-height-relative:page;" fillcolor="#FFFFFF" filled="t" stroked="t" coordsize="21600,21600" o:gfxdata="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Hl6JHXAAAACAEAAA8AAAAAAAAAAQAgAAAAIgAAAGRycy9kb3du&#10;cmV2LnhtbFBLAQIUABQAAAAIAIdO4kDZVW/dAAIAACAEAAAOAAAAAAAAAAEAIAAAACYBAABkcnMv&#10;ZTJvRG9jLnhtbFBLBQYAAAAABgAGAFkBAACYBQAAAAA=&#10;">
                      <v:fill on="t" focussize="0,0"/>
                      <v:stroke color="#000000" joinstyle="miter"/>
                      <v:imagedata o:title=""/>
                      <o:lock v:ext="edit" aspectratio="f"/>
                    </v:rect>
                  </w:pict>
                </mc:Fallback>
              </mc:AlternateContent>
            </w:r>
            <w:r>
              <w:rPr>
                <w:rFonts w:eastAsia="仿宋" w:cstheme="minorHAnsi"/>
                <w:sz w:val="18"/>
                <w:szCs w:val="18"/>
              </w:rPr>
              <mc:AlternateContent>
                <mc:Choice Requires="wps">
                  <w:drawing>
                    <wp:anchor distT="0" distB="0" distL="114300" distR="114300" simplePos="0" relativeHeight="251672576" behindDoc="0" locked="0" layoutInCell="1" allowOverlap="1">
                      <wp:simplePos x="0" y="0"/>
                      <wp:positionH relativeFrom="column">
                        <wp:posOffset>568325</wp:posOffset>
                      </wp:positionH>
                      <wp:positionV relativeFrom="paragraph">
                        <wp:posOffset>50165</wp:posOffset>
                      </wp:positionV>
                      <wp:extent cx="142875" cy="114300"/>
                      <wp:effectExtent l="5080" t="4445" r="4445" b="8255"/>
                      <wp:wrapNone/>
                      <wp:docPr id="50" name="矩形 941"/>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941" o:spid="_x0000_s1026" o:spt="1" style="position:absolute;left:0pt;margin-left:44.75pt;margin-top:3.95pt;height:9pt;width:11.25pt;z-index:251672576;mso-width-relative:page;mso-height-relative:page;" fillcolor="#FFFFFF" filled="t" stroked="t" coordsize="21600,21600" o:gfxdata="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QNAFdUAAAAHAQAADwAAAAAAAAABACAAAAAiAAAAZHJzL2Rv&#10;d25yZXYueG1sUEsBAhQAFAAAAAgAh07iQFK5IaYEAgAAKwQAAA4AAAAAAAAAAQAgAAAAJAEAAGRy&#10;cy9lMm9Eb2MueG1sUEsFBgAAAAAGAAYAWQEAAJoFAAAAAA==&#10;">
                      <v:fill on="t" focussize="0,0"/>
                      <v:stroke color="#000000" joinstyle="miter"/>
                      <v:imagedata o:title=""/>
                      <o:lock v:ext="edit" aspectratio="f"/>
                      <v:textbox>
                        <w:txbxContent>
                          <w:p>
                            <w:pPr>
                              <w:jc w:val="center"/>
                            </w:pPr>
                          </w:p>
                        </w:txbxContent>
                      </v:textbox>
                    </v:rect>
                  </w:pict>
                </mc:Fallback>
              </mc:AlternateContent>
            </w:r>
            <w:r>
              <w:rPr>
                <w:rFonts w:hint="eastAsia" w:eastAsia="仿宋" w:cstheme="minorHAnsi"/>
                <w:sz w:val="18"/>
                <w:szCs w:val="18"/>
              </w:rPr>
              <w:t xml:space="preserve">Single A        Double A    </w:t>
            </w:r>
          </w:p>
          <w:p>
            <w:pPr>
              <w:rPr>
                <w:rFonts w:eastAsia="仿宋" w:cstheme="minorHAnsi"/>
                <w:sz w:val="18"/>
                <w:szCs w:val="18"/>
              </w:rPr>
            </w:pPr>
            <w:r>
              <w:rPr>
                <w:rFonts w:eastAsia="仿宋" w:cstheme="minorHAnsi"/>
                <w:sz w:val="18"/>
                <w:szCs w:val="18"/>
              </w:rPr>
              <mc:AlternateContent>
                <mc:Choice Requires="wps">
                  <w:drawing>
                    <wp:anchor distT="0" distB="0" distL="114300" distR="114300" simplePos="0" relativeHeight="251675648" behindDoc="0" locked="0" layoutInCell="1" allowOverlap="1">
                      <wp:simplePos x="0" y="0"/>
                      <wp:positionH relativeFrom="column">
                        <wp:posOffset>1414145</wp:posOffset>
                      </wp:positionH>
                      <wp:positionV relativeFrom="paragraph">
                        <wp:posOffset>49530</wp:posOffset>
                      </wp:positionV>
                      <wp:extent cx="142875" cy="114300"/>
                      <wp:effectExtent l="5080" t="4445" r="4445" b="8255"/>
                      <wp:wrapNone/>
                      <wp:docPr id="53" name="矩形 944"/>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44" o:spid="_x0000_s1026" o:spt="1" style="position:absolute;left:0pt;margin-left:111.35pt;margin-top:3.9pt;height:9pt;width:11.25pt;z-index:251675648;mso-width-relative:page;mso-height-relative:page;" fillcolor="#FFFFFF" filled="t" stroked="t" coordsize="21600,21600" o:gfxdata="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Zjoz71gAAAAgBAAAPAAAAAAAAAAEAIAAAACIAAABkcnMvZG93bnJl&#10;di54bWxQSwECFAAUAAAACACHTuJAHdyzLf8BAAAgBAAADgAAAAAAAAABACAAAAAlAQAAZHJzL2Uy&#10;b0RvYy54bWxQSwUGAAAAAAYABgBZAQAAlgUAAAAA&#10;">
                      <v:fill on="t" focussize="0,0"/>
                      <v:stroke color="#000000" joinstyle="miter"/>
                      <v:imagedata o:title=""/>
                      <o:lock v:ext="edit" aspectratio="f"/>
                    </v:rect>
                  </w:pict>
                </mc:Fallback>
              </mc:AlternateContent>
            </w:r>
            <w:r>
              <w:rPr>
                <w:rFonts w:eastAsia="仿宋" w:cstheme="minorHAnsi"/>
                <w:sz w:val="18"/>
                <w:szCs w:val="18"/>
              </w:rPr>
              <mc:AlternateContent>
                <mc:Choice Requires="wps">
                  <w:drawing>
                    <wp:anchor distT="0" distB="0" distL="114300" distR="114300" simplePos="0" relativeHeight="251674624" behindDoc="0" locked="0" layoutInCell="1" allowOverlap="1">
                      <wp:simplePos x="0" y="0"/>
                      <wp:positionH relativeFrom="column">
                        <wp:posOffset>577850</wp:posOffset>
                      </wp:positionH>
                      <wp:positionV relativeFrom="paragraph">
                        <wp:posOffset>52070</wp:posOffset>
                      </wp:positionV>
                      <wp:extent cx="142875" cy="114300"/>
                      <wp:effectExtent l="5080" t="4445" r="4445" b="8255"/>
                      <wp:wrapNone/>
                      <wp:docPr id="52" name="矩形 943"/>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43" o:spid="_x0000_s1026" o:spt="1" style="position:absolute;left:0pt;margin-left:45.5pt;margin-top:4.1pt;height:9pt;width:11.25pt;z-index:251674624;mso-width-relative:page;mso-height-relative:page;" fillcolor="#FFFFFF" filled="t" stroked="t" coordsize="21600,21600" o:gfxdata="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AkDlL1gAAAAcBAAAPAAAAAAAAAAEAIAAAACIAAABkcnMvZG93bnJl&#10;di54bWxQSwECFAAUAAAACACHTuJAHnqJMv8BAAAgBAAADgAAAAAAAAABACAAAAAlAQAAZHJzL2Uy&#10;b0RvYy54bWxQSwUGAAAAAAYABgBZAQAAlgUAAAAA&#10;">
                      <v:fill on="t" focussize="0,0"/>
                      <v:stroke color="#000000" joinstyle="miter"/>
                      <v:imagedata o:title=""/>
                      <o:lock v:ext="edit" aspectratio="f"/>
                    </v:rect>
                  </w:pict>
                </mc:Fallback>
              </mc:AlternateContent>
            </w:r>
            <w:r>
              <w:rPr>
                <w:rFonts w:hint="eastAsia" w:eastAsia="仿宋" w:cstheme="minorHAnsi"/>
                <w:sz w:val="18"/>
                <w:szCs w:val="18"/>
              </w:rPr>
              <w:t xml:space="preserve">Single B        Double B      </w:t>
            </w:r>
          </w:p>
          <w:p>
            <w:pPr>
              <w:rPr>
                <w:rFonts w:ascii="仿宋" w:hAnsi="仿宋" w:eastAsia="仿宋"/>
                <w:sz w:val="18"/>
                <w:szCs w:val="18"/>
              </w:rPr>
            </w:pPr>
            <w:r>
              <w:rPr>
                <w:rFonts w:eastAsia="仿宋" w:asciiTheme="minorHAnsi" w:hAnsiTheme="minorHAnsi" w:cstheme="minorHAnsi"/>
                <w:sz w:val="18"/>
                <w:szCs w:val="18"/>
              </w:rPr>
              <mc:AlternateContent>
                <mc:Choice Requires="wps">
                  <w:drawing>
                    <wp:anchor distT="0" distB="0" distL="114300" distR="114300" simplePos="0" relativeHeight="251673600" behindDoc="0" locked="0" layoutInCell="1" allowOverlap="1">
                      <wp:simplePos x="0" y="0"/>
                      <wp:positionH relativeFrom="column">
                        <wp:posOffset>580390</wp:posOffset>
                      </wp:positionH>
                      <wp:positionV relativeFrom="paragraph">
                        <wp:posOffset>33655</wp:posOffset>
                      </wp:positionV>
                      <wp:extent cx="142875" cy="114300"/>
                      <wp:effectExtent l="5080" t="4445" r="4445" b="8255"/>
                      <wp:wrapNone/>
                      <wp:docPr id="51" name="矩形 942"/>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42" o:spid="_x0000_s1026" o:spt="1" style="position:absolute;left:0pt;margin-left:45.7pt;margin-top:2.65pt;height:9pt;width:11.25pt;z-index:251673600;mso-width-relative:page;mso-height-relative:page;" fillcolor="#FFFFFF" filled="t" stroked="t" coordsize="21600,21600" o:gfxdata="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6Y2XTVAAAABwEAAA8AAAAAAAAAAQAgAAAAIgAAAGRycy9kb3ducmV2&#10;LnhtbFBLAQIUABQAAAAIAIdO4kD/mN1V/wEAACAEAAAOAAAAAAAAAAEAIAAAACQBAABkcnMvZTJv&#10;RG9jLnhtbFBLBQYAAAAABgAGAFkBAACVBQAAAAA=&#10;">
                      <v:fill on="t" focussize="0,0"/>
                      <v:stroke color="#000000" joinstyle="miter"/>
                      <v:imagedata o:title=""/>
                      <o:lock v:ext="edit" aspectratio="f"/>
                    </v:rect>
                  </w:pict>
                </mc:Fallback>
              </mc:AlternateContent>
            </w:r>
            <w:r>
              <w:rPr>
                <w:rFonts w:hint="eastAsia" w:eastAsia="仿宋" w:cstheme="minorHAnsi"/>
                <w:sz w:val="18"/>
                <w:szCs w:val="18"/>
              </w:rPr>
              <w:t>Q</w:t>
            </w:r>
            <w:r>
              <w:rPr>
                <w:rFonts w:eastAsia="仿宋" w:cstheme="minorHAnsi"/>
                <w:sz w:val="18"/>
                <w:szCs w:val="18"/>
              </w:rPr>
              <w:t>uad room</w:t>
            </w:r>
            <w:r>
              <w:rPr>
                <w:rFonts w:hint="eastAsia" w:eastAsia="仿宋" w:cstheme="minorHAnsi"/>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84" w:type="dxa"/>
            <w:vMerge w:val="continue"/>
          </w:tcPr>
          <w:p>
            <w:pPr>
              <w:jc w:val="center"/>
              <w:rPr>
                <w:rFonts w:ascii="仿宋" w:hAnsi="仿宋" w:eastAsia="仿宋"/>
                <w:sz w:val="18"/>
                <w:szCs w:val="18"/>
              </w:rPr>
            </w:pPr>
          </w:p>
        </w:tc>
        <w:tc>
          <w:tcPr>
            <w:tcW w:w="2117" w:type="dxa"/>
            <w:vMerge w:val="continue"/>
          </w:tcPr>
          <w:p>
            <w:pPr>
              <w:rPr>
                <w:rFonts w:ascii="仿宋" w:hAnsi="仿宋" w:eastAsia="仿宋"/>
                <w:sz w:val="18"/>
                <w:szCs w:val="18"/>
              </w:rPr>
            </w:pPr>
          </w:p>
        </w:tc>
        <w:tc>
          <w:tcPr>
            <w:tcW w:w="1466" w:type="dxa"/>
          </w:tcPr>
          <w:p>
            <w:pPr>
              <w:rPr>
                <w:rFonts w:ascii="仿宋" w:hAnsi="仿宋" w:eastAsia="仿宋"/>
                <w:b/>
                <w:sz w:val="18"/>
                <w:szCs w:val="18"/>
              </w:rPr>
            </w:pPr>
            <w:r>
              <w:rPr>
                <w:rFonts w:hint="eastAsia" w:ascii="仿宋" w:hAnsi="仿宋" w:eastAsia="仿宋"/>
                <w:b/>
                <w:sz w:val="18"/>
                <w:szCs w:val="18"/>
              </w:rPr>
              <w:t>楼Block No.</w:t>
            </w:r>
          </w:p>
        </w:tc>
        <w:tc>
          <w:tcPr>
            <w:tcW w:w="689" w:type="dxa"/>
          </w:tcPr>
          <w:p>
            <w:pPr>
              <w:rPr>
                <w:rFonts w:ascii="仿宋" w:hAnsi="仿宋" w:eastAsia="仿宋"/>
                <w:sz w:val="18"/>
                <w:szCs w:val="18"/>
              </w:rPr>
            </w:pPr>
          </w:p>
        </w:tc>
        <w:tc>
          <w:tcPr>
            <w:tcW w:w="1430" w:type="dxa"/>
          </w:tcPr>
          <w:p>
            <w:pPr>
              <w:rPr>
                <w:rFonts w:ascii="仿宋" w:hAnsi="仿宋" w:eastAsia="仿宋"/>
                <w:sz w:val="18"/>
                <w:szCs w:val="18"/>
              </w:rPr>
            </w:pPr>
            <w:r>
              <w:rPr>
                <w:rFonts w:hint="eastAsia" w:ascii="仿宋" w:hAnsi="仿宋" w:eastAsia="仿宋"/>
                <w:b/>
                <w:sz w:val="18"/>
                <w:szCs w:val="18"/>
              </w:rPr>
              <w:t>房 Room No.</w:t>
            </w:r>
          </w:p>
        </w:tc>
        <w:tc>
          <w:tcPr>
            <w:tcW w:w="1668" w:type="dxa"/>
          </w:tcPr>
          <w:p>
            <w:pP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184" w:type="dxa"/>
          </w:tcPr>
          <w:p>
            <w:pPr>
              <w:jc w:val="center"/>
              <w:rPr>
                <w:rFonts w:ascii="仿宋" w:hAnsi="仿宋" w:eastAsia="仿宋"/>
                <w:b/>
                <w:sz w:val="18"/>
                <w:szCs w:val="18"/>
              </w:rPr>
            </w:pPr>
            <w:r>
              <w:rPr>
                <w:rFonts w:hint="eastAsia" w:ascii="仿宋" w:hAnsi="仿宋" w:eastAsia="仿宋"/>
                <w:b/>
                <w:sz w:val="18"/>
                <w:szCs w:val="18"/>
              </w:rPr>
              <w:t>Checkout Date</w:t>
            </w:r>
          </w:p>
        </w:tc>
        <w:tc>
          <w:tcPr>
            <w:tcW w:w="7370" w:type="dxa"/>
            <w:gridSpan w:val="5"/>
          </w:tcPr>
          <w:p>
            <w:pPr>
              <w:rPr>
                <w:rFonts w:eastAsia="仿宋" w:cstheme="minorHAnsi"/>
                <w:sz w:val="18"/>
                <w:szCs w:val="18"/>
              </w:rPr>
            </w:pPr>
            <w:r>
              <w:rPr>
                <w:rFonts w:hint="eastAsia" w:ascii="仿宋" w:hAnsi="仿宋" w:eastAsia="仿宋"/>
                <w:sz w:val="18"/>
                <w:szCs w:val="18"/>
              </w:rPr>
              <w:t xml:space="preserve"> </w:t>
            </w:r>
            <w:r>
              <w:rPr>
                <w:rFonts w:eastAsia="仿宋" w:cstheme="minorHAnsi"/>
                <w:sz w:val="18"/>
                <w:szCs w:val="18"/>
              </w:rPr>
              <w:t xml:space="preserve">Day __________ Month __________ Year ___________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184" w:type="dxa"/>
          </w:tcPr>
          <w:p>
            <w:pPr>
              <w:jc w:val="center"/>
              <w:rPr>
                <w:rFonts w:ascii="仿宋" w:hAnsi="仿宋" w:eastAsia="仿宋"/>
                <w:b/>
                <w:sz w:val="18"/>
                <w:szCs w:val="18"/>
              </w:rPr>
            </w:pPr>
            <w:r>
              <w:rPr>
                <w:rFonts w:eastAsia="仿宋" w:cstheme="minorHAnsi"/>
                <w:b/>
                <w:sz w:val="18"/>
                <w:szCs w:val="18"/>
              </w:rPr>
              <w:t>Departments</w:t>
            </w:r>
          </w:p>
        </w:tc>
        <w:tc>
          <w:tcPr>
            <w:tcW w:w="2117" w:type="dxa"/>
          </w:tcPr>
          <w:p>
            <w:pPr>
              <w:jc w:val="center"/>
              <w:rPr>
                <w:rFonts w:eastAsia="仿宋" w:cstheme="minorHAnsi"/>
                <w:b/>
                <w:sz w:val="18"/>
                <w:szCs w:val="18"/>
              </w:rPr>
            </w:pPr>
            <w:r>
              <w:rPr>
                <w:rFonts w:hint="eastAsia" w:eastAsia="仿宋" w:cstheme="minorHAnsi"/>
                <w:b/>
                <w:sz w:val="18"/>
                <w:szCs w:val="18"/>
              </w:rPr>
              <w:t>Offices</w:t>
            </w:r>
          </w:p>
        </w:tc>
        <w:tc>
          <w:tcPr>
            <w:tcW w:w="5253" w:type="dxa"/>
            <w:gridSpan w:val="4"/>
          </w:tcPr>
          <w:p>
            <w:pPr>
              <w:jc w:val="center"/>
              <w:rPr>
                <w:rFonts w:eastAsia="仿宋" w:cstheme="minorHAnsi"/>
                <w:b/>
                <w:sz w:val="18"/>
                <w:szCs w:val="18"/>
              </w:rPr>
            </w:pPr>
            <w:r>
              <w:rPr>
                <w:rFonts w:hint="eastAsia" w:eastAsia="仿宋" w:cstheme="minorHAnsi"/>
                <w:b/>
                <w:sz w:val="18"/>
                <w:szCs w:val="18"/>
              </w:rPr>
              <w:t>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184" w:type="dxa"/>
          </w:tcPr>
          <w:p>
            <w:pPr>
              <w:jc w:val="center"/>
              <w:rPr>
                <w:rFonts w:ascii="仿宋" w:hAnsi="仿宋" w:eastAsia="仿宋"/>
                <w:b/>
                <w:sz w:val="18"/>
                <w:szCs w:val="18"/>
              </w:rPr>
            </w:pPr>
            <w:r>
              <w:rPr>
                <w:rFonts w:hint="eastAsia" w:ascii="仿宋" w:hAnsi="仿宋" w:eastAsia="仿宋"/>
                <w:b/>
                <w:sz w:val="18"/>
                <w:szCs w:val="18"/>
              </w:rPr>
              <w:t>①国际生管理办</w:t>
            </w:r>
          </w:p>
          <w:p>
            <w:pPr>
              <w:jc w:val="center"/>
              <w:rPr>
                <w:rFonts w:ascii="仿宋" w:hAnsi="仿宋" w:eastAsia="仿宋"/>
                <w:sz w:val="18"/>
                <w:szCs w:val="18"/>
              </w:rPr>
            </w:pPr>
            <w:r>
              <w:rPr>
                <w:rFonts w:hint="eastAsia" w:eastAsia="仿宋" w:cstheme="minorHAnsi"/>
                <w:b/>
                <w:sz w:val="18"/>
                <w:szCs w:val="18"/>
              </w:rPr>
              <w:t>Student Affairs Office</w:t>
            </w:r>
          </w:p>
        </w:tc>
        <w:tc>
          <w:tcPr>
            <w:tcW w:w="2117" w:type="dxa"/>
          </w:tcPr>
          <w:p>
            <w:pPr>
              <w:jc w:val="center"/>
              <w:rPr>
                <w:rFonts w:eastAsia="仿宋" w:cstheme="minorHAnsi"/>
                <w:b/>
                <w:sz w:val="18"/>
                <w:szCs w:val="18"/>
              </w:rPr>
            </w:pPr>
            <w:r>
              <w:rPr>
                <w:rFonts w:hint="eastAsia" w:eastAsia="仿宋" w:cstheme="minorHAnsi"/>
                <w:b/>
                <w:sz w:val="18"/>
                <w:szCs w:val="18"/>
              </w:rPr>
              <w:t>CIE Office 511</w:t>
            </w:r>
          </w:p>
        </w:tc>
        <w:tc>
          <w:tcPr>
            <w:tcW w:w="5253" w:type="dxa"/>
            <w:gridSpan w:val="4"/>
          </w:tcPr>
          <w:p>
            <w:pPr>
              <w:jc w:val="left"/>
              <w:rPr>
                <w:rFonts w:ascii="仿宋" w:hAnsi="仿宋" w:eastAsia="仿宋"/>
                <w:sz w:val="18"/>
                <w:szCs w:val="18"/>
              </w:rPr>
            </w:pPr>
            <w:r>
              <w:rPr>
                <w:rFonts w:hint="eastAsia" w:ascii="仿宋" w:hAnsi="仿宋" w:eastAsia="仿宋"/>
                <w:sz w:val="18"/>
                <w:szCs w:val="18"/>
              </w:rPr>
              <w:t>经办人意见_________________________________________</w:t>
            </w:r>
          </w:p>
          <w:p>
            <w:pPr>
              <w:rPr>
                <w:rFonts w:ascii="仿宋" w:hAnsi="仿宋" w:eastAsia="仿宋"/>
                <w:sz w:val="18"/>
                <w:szCs w:val="18"/>
              </w:rPr>
            </w:pPr>
            <w:r>
              <w:rPr>
                <w:rFonts w:hint="eastAsia" w:ascii="仿宋" w:hAnsi="仿宋" w:eastAsia="仿宋"/>
                <w:sz w:val="18"/>
                <w:szCs w:val="18"/>
              </w:rPr>
              <w:t>签字:____________ 时间：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trPr>
        <w:tc>
          <w:tcPr>
            <w:tcW w:w="2184" w:type="dxa"/>
            <w:vMerge w:val="restart"/>
            <w:vAlign w:val="center"/>
          </w:tcPr>
          <w:p>
            <w:pPr>
              <w:jc w:val="center"/>
              <w:rPr>
                <w:rFonts w:ascii="仿宋" w:hAnsi="仿宋" w:eastAsia="仿宋"/>
                <w:b/>
                <w:sz w:val="18"/>
                <w:szCs w:val="18"/>
              </w:rPr>
            </w:pPr>
            <w:r>
              <w:rPr>
                <w:rFonts w:hint="eastAsia" w:ascii="仿宋" w:hAnsi="仿宋" w:eastAsia="仿宋"/>
                <w:b/>
                <w:sz w:val="18"/>
                <w:szCs w:val="18"/>
              </w:rPr>
              <w:t>②公寓管理部</w:t>
            </w:r>
          </w:p>
          <w:p>
            <w:pPr>
              <w:jc w:val="center"/>
              <w:rPr>
                <w:rFonts w:ascii="仿宋" w:hAnsi="仿宋" w:eastAsia="仿宋"/>
                <w:sz w:val="18"/>
                <w:szCs w:val="18"/>
              </w:rPr>
            </w:pPr>
            <w:r>
              <w:rPr>
                <w:rFonts w:hint="eastAsia" w:eastAsia="仿宋" w:cstheme="minorHAnsi"/>
                <w:b/>
                <w:sz w:val="18"/>
                <w:szCs w:val="18"/>
              </w:rPr>
              <w:t>Logistics Department</w:t>
            </w:r>
          </w:p>
        </w:tc>
        <w:tc>
          <w:tcPr>
            <w:tcW w:w="2117" w:type="dxa"/>
            <w:vAlign w:val="center"/>
          </w:tcPr>
          <w:p>
            <w:pPr>
              <w:jc w:val="center"/>
              <w:rPr>
                <w:rFonts w:eastAsia="仿宋" w:cstheme="minorHAnsi"/>
                <w:b/>
                <w:sz w:val="18"/>
                <w:szCs w:val="18"/>
              </w:rPr>
            </w:pPr>
            <w:r>
              <w:rPr>
                <w:rFonts w:eastAsia="仿宋" w:cstheme="minorHAnsi"/>
                <w:b/>
                <w:sz w:val="18"/>
                <w:szCs w:val="18"/>
              </w:rPr>
              <mc:AlternateContent>
                <mc:Choice Requires="wps">
                  <w:drawing>
                    <wp:anchor distT="0" distB="0" distL="114300" distR="114300" simplePos="0" relativeHeight="251687936" behindDoc="0" locked="0" layoutInCell="1" allowOverlap="1">
                      <wp:simplePos x="0" y="0"/>
                      <wp:positionH relativeFrom="column">
                        <wp:posOffset>478155</wp:posOffset>
                      </wp:positionH>
                      <wp:positionV relativeFrom="paragraph">
                        <wp:posOffset>-263525</wp:posOffset>
                      </wp:positionV>
                      <wp:extent cx="238125" cy="373380"/>
                      <wp:effectExtent l="55245" t="19050" r="74930" b="52070"/>
                      <wp:wrapNone/>
                      <wp:docPr id="65" name="自选图形 956"/>
                      <wp:cNvGraphicFramePr/>
                      <a:graphic xmlns:a="http://schemas.openxmlformats.org/drawingml/2006/main">
                        <a:graphicData uri="http://schemas.microsoft.com/office/word/2010/wordprocessingShape">
                          <wps:wsp>
                            <wps:cNvSpPr/>
                            <wps:spPr>
                              <a:xfrm>
                                <a:off x="0" y="0"/>
                                <a:ext cx="238125" cy="373380"/>
                              </a:xfrm>
                              <a:prstGeom prst="downArrow">
                                <a:avLst>
                                  <a:gd name="adj1" fmla="val 50000"/>
                                  <a:gd name="adj2" fmla="val 39200"/>
                                </a:avLst>
                              </a:prstGeom>
                              <a:solidFill>
                                <a:schemeClr val="dk1"/>
                              </a:solidFill>
                              <a:ln w="38100" cap="flat" cmpd="sng">
                                <a:solidFill>
                                  <a:schemeClr val="lt1">
                                    <a:lumMod val="95000"/>
                                  </a:schemeClr>
                                </a:solidFill>
                                <a:prstDash val="solid"/>
                                <a:miter/>
                                <a:headEnd type="none" w="med" len="med"/>
                                <a:tailEnd type="none" w="med" len="med"/>
                              </a:ln>
                              <a:effectLst>
                                <a:outerShdw dist="28398" dir="3806096" algn="ctr" rotWithShape="0">
                                  <a:schemeClr val="lt1">
                                    <a:lumMod val="50000"/>
                                    <a:alpha val="50000"/>
                                  </a:schemeClr>
                                </a:outerShdw>
                              </a:effectLst>
                            </wps:spPr>
                            <wps:bodyPr vert="eaVert" upright="1"/>
                          </wps:wsp>
                        </a:graphicData>
                      </a:graphic>
                    </wp:anchor>
                  </w:drawing>
                </mc:Choice>
                <mc:Fallback>
                  <w:pict>
                    <v:shape id="自选图形 956" o:spid="_x0000_s1026" o:spt="67" type="#_x0000_t67" style="position:absolute;left:0pt;margin-left:37.65pt;margin-top:-20.75pt;height:29.4pt;width:18.75pt;z-index:251687936;mso-width-relative:page;mso-height-relative:page;" fillcolor="#000000 [3200]" filled="t" stroked="t" coordsize="21600,21600" o:gfxdata="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DzAubPbAAAACQEAAA8AAAAAAAAAAQAgAAAAIgAAAGRycy9kb3ducmV2LnhtbFBLAQIUABQAAAAI&#10;AIdO4kAefbXWlQIAAGsFAAAOAAAAAAAAAAEAIAAAACoBAABkcnMvZTJvRG9jLnhtbFBLBQYAAAAA&#10;BgAGAFkBAAAxBgAAAAA=&#10;" adj="16200,5400">
                      <v:fill on="t" focussize="0,0"/>
                      <v:stroke weight="3pt" color="#F2F2F2 [3041]" joinstyle="miter"/>
                      <v:imagedata o:title=""/>
                      <o:lock v:ext="edit" aspectratio="f"/>
                      <v:shadow on="t" color="#7F7F7F [1601]" opacity="32768f" offset="1pt,2pt" origin="0f,0f" matrix="65536f,0f,0f,65536f"/>
                      <v:textbox style="layout-flow:vertical-ideographic;"/>
                    </v:shape>
                  </w:pict>
                </mc:Fallback>
              </mc:AlternateContent>
            </w:r>
          </w:p>
          <w:p>
            <w:pPr>
              <w:jc w:val="center"/>
              <w:rPr>
                <w:rFonts w:ascii="仿宋" w:hAnsi="仿宋" w:eastAsia="仿宋"/>
                <w:sz w:val="18"/>
                <w:szCs w:val="18"/>
              </w:rPr>
            </w:pPr>
            <w:r>
              <w:rPr>
                <w:rFonts w:eastAsia="仿宋" w:cstheme="minorHAnsi"/>
                <w:b/>
                <w:sz w:val="18"/>
                <w:szCs w:val="18"/>
              </w:rPr>
              <mc:AlternateContent>
                <mc:Choice Requires="wps">
                  <w:drawing>
                    <wp:anchor distT="0" distB="0" distL="114300" distR="114300" simplePos="0" relativeHeight="251688960" behindDoc="0" locked="0" layoutInCell="1" allowOverlap="1">
                      <wp:simplePos x="0" y="0"/>
                      <wp:positionH relativeFrom="column">
                        <wp:posOffset>494030</wp:posOffset>
                      </wp:positionH>
                      <wp:positionV relativeFrom="paragraph">
                        <wp:posOffset>244475</wp:posOffset>
                      </wp:positionV>
                      <wp:extent cx="238125" cy="373380"/>
                      <wp:effectExtent l="55245" t="19050" r="74930" b="52070"/>
                      <wp:wrapNone/>
                      <wp:docPr id="66" name="自选图形 957"/>
                      <wp:cNvGraphicFramePr/>
                      <a:graphic xmlns:a="http://schemas.openxmlformats.org/drawingml/2006/main">
                        <a:graphicData uri="http://schemas.microsoft.com/office/word/2010/wordprocessingShape">
                          <wps:wsp>
                            <wps:cNvSpPr/>
                            <wps:spPr>
                              <a:xfrm>
                                <a:off x="0" y="0"/>
                                <a:ext cx="238125" cy="373380"/>
                              </a:xfrm>
                              <a:prstGeom prst="downArrow">
                                <a:avLst>
                                  <a:gd name="adj1" fmla="val 50000"/>
                                  <a:gd name="adj2" fmla="val 39200"/>
                                </a:avLst>
                              </a:prstGeom>
                              <a:solidFill>
                                <a:schemeClr val="dk1"/>
                              </a:solidFill>
                              <a:ln w="38100" cap="flat" cmpd="sng">
                                <a:solidFill>
                                  <a:schemeClr val="lt1">
                                    <a:lumMod val="95000"/>
                                  </a:schemeClr>
                                </a:solidFill>
                                <a:prstDash val="solid"/>
                                <a:miter/>
                                <a:headEnd type="none" w="med" len="med"/>
                                <a:tailEnd type="none" w="med" len="med"/>
                              </a:ln>
                              <a:effectLst>
                                <a:outerShdw dist="28398" dir="3806096" algn="ctr" rotWithShape="0">
                                  <a:schemeClr val="lt1">
                                    <a:lumMod val="50000"/>
                                    <a:alpha val="50000"/>
                                  </a:schemeClr>
                                </a:outerShdw>
                              </a:effectLst>
                            </wps:spPr>
                            <wps:bodyPr vert="eaVert" upright="1"/>
                          </wps:wsp>
                        </a:graphicData>
                      </a:graphic>
                    </wp:anchor>
                  </w:drawing>
                </mc:Choice>
                <mc:Fallback>
                  <w:pict>
                    <v:shape id="自选图形 957" o:spid="_x0000_s1026" o:spt="67" type="#_x0000_t67" style="position:absolute;left:0pt;margin-left:38.9pt;margin-top:19.25pt;height:29.4pt;width:18.75pt;z-index:251688960;mso-width-relative:page;mso-height-relative:page;" fillcolor="#000000 [3200]" filled="t" stroked="t" coordsize="21600,21600" o:gfxdata="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kOhP/9oAAAAIAQAADwAAAAAAAAABACAAAAAiAAAAZHJzL2Rvd25yZXYueG1sUEsBAhQAFAAAAAgA&#10;h07iQD9r94yVAgAAawUAAA4AAAAAAAAAAQAgAAAAKQEAAGRycy9lMm9Eb2MueG1sUEsFBgAAAAAG&#10;AAYAWQEAADAGAAAAAA==&#10;" adj="16200,5400">
                      <v:fill on="t" focussize="0,0"/>
                      <v:stroke weight="3pt" color="#F2F2F2 [3041]" joinstyle="miter"/>
                      <v:imagedata o:title=""/>
                      <o:lock v:ext="edit" aspectratio="f"/>
                      <v:shadow on="t" color="#7F7F7F [1601]" opacity="32768f" offset="1pt,2pt" origin="0f,0f" matrix="65536f,0f,0f,65536f"/>
                      <v:textbox style="layout-flow:vertical-ideographic;"/>
                    </v:shape>
                  </w:pict>
                </mc:Fallback>
              </mc:AlternateContent>
            </w:r>
            <w:r>
              <w:rPr>
                <w:rFonts w:hint="eastAsia" w:eastAsia="仿宋" w:cstheme="minorHAnsi"/>
                <w:b/>
                <w:sz w:val="18"/>
                <w:szCs w:val="18"/>
              </w:rPr>
              <w:t>Dormitory Receptionist</w:t>
            </w:r>
          </w:p>
        </w:tc>
        <w:tc>
          <w:tcPr>
            <w:tcW w:w="5253" w:type="dxa"/>
            <w:gridSpan w:val="4"/>
          </w:tcPr>
          <w:p>
            <w:pPr>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1667456" behindDoc="0" locked="0" layoutInCell="1" allowOverlap="1">
                      <wp:simplePos x="0" y="0"/>
                      <wp:positionH relativeFrom="column">
                        <wp:posOffset>2303145</wp:posOffset>
                      </wp:positionH>
                      <wp:positionV relativeFrom="paragraph">
                        <wp:posOffset>31750</wp:posOffset>
                      </wp:positionV>
                      <wp:extent cx="142875" cy="114300"/>
                      <wp:effectExtent l="5080" t="4445" r="4445" b="8255"/>
                      <wp:wrapNone/>
                      <wp:docPr id="45" name="矩形 936"/>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936" o:spid="_x0000_s1026" o:spt="1" style="position:absolute;left:0pt;margin-left:181.35pt;margin-top:2.5pt;height:9pt;width:11.25pt;z-index:251667456;mso-width-relative:page;mso-height-relative:page;" fillcolor="#FFFFFF" filled="t" stroked="t" coordsize="21600,21600" o:gfxdata="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Pj74XXAAAACAEAAA8AAAAAAAAAAQAgAAAAIgAAAGRy&#10;cy9kb3ducmV2LnhtbFBLAQIUABQAAAAIAIdO4kBGbY1rBgIAACsEAAAOAAAAAAAAAAEAIAAAACYB&#10;AABkcnMvZTJvRG9jLnhtbFBLBQYAAAAABgAGAFkBAACeBQAAAAA=&#10;">
                      <v:fill on="t" focussize="0,0"/>
                      <v:stroke color="#000000" joinstyle="miter"/>
                      <v:imagedata o:title=""/>
                      <o:lock v:ext="edit" aspectratio="f"/>
                      <v:textbox>
                        <w:txbxContent>
                          <w:p>
                            <w:pPr>
                              <w:jc w:val="center"/>
                            </w:pPr>
                          </w:p>
                        </w:txbxContent>
                      </v:textbox>
                    </v:rect>
                  </w:pict>
                </mc:Fallback>
              </mc:AlternateContent>
            </w:r>
            <w:r>
              <w:rPr>
                <w:rFonts w:ascii="仿宋" w:hAnsi="仿宋" w:eastAsia="仿宋"/>
                <w:sz w:val="18"/>
                <w:szCs w:val="18"/>
              </w:rPr>
              <mc:AlternateContent>
                <mc:Choice Requires="wps">
                  <w:drawing>
                    <wp:anchor distT="0" distB="0" distL="114300" distR="114300" simplePos="0" relativeHeight="251665408" behindDoc="0" locked="0" layoutInCell="1" allowOverlap="1">
                      <wp:simplePos x="0" y="0"/>
                      <wp:positionH relativeFrom="column">
                        <wp:posOffset>1008380</wp:posOffset>
                      </wp:positionH>
                      <wp:positionV relativeFrom="paragraph">
                        <wp:posOffset>31750</wp:posOffset>
                      </wp:positionV>
                      <wp:extent cx="142875" cy="114300"/>
                      <wp:effectExtent l="5080" t="4445" r="4445" b="8255"/>
                      <wp:wrapNone/>
                      <wp:docPr id="43" name="矩形 934"/>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934" o:spid="_x0000_s1026" o:spt="1" style="position:absolute;left:0pt;margin-left:79.4pt;margin-top:2.5pt;height:9pt;width:11.25pt;z-index:251665408;mso-width-relative:page;mso-height-relative:page;" fillcolor="#FFFFFF" filled="t" stroked="t" coordsize="21600,21600" o:gfxdata="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tNS9DVAAAACAEAAA8AAAAAAAAAAQAgAAAAIgAAAGRycy9k&#10;b3ducmV2LnhtbFBLAQIUABQAAAAIAIdO4kCgXPUrBQIAACsEAAAOAAAAAAAAAAEAIAAAACQBAABk&#10;cnMvZTJvRG9jLnhtbFBLBQYAAAAABgAGAFkBAACbBQAAAAA=&#10;">
                      <v:fill on="t" focussize="0,0"/>
                      <v:stroke color="#000000" joinstyle="miter"/>
                      <v:imagedata o:title=""/>
                      <o:lock v:ext="edit" aspectratio="f"/>
                      <v:textbox>
                        <w:txbxContent>
                          <w:p>
                            <w:pPr>
                              <w:jc w:val="center"/>
                            </w:pPr>
                          </w:p>
                        </w:txbxContent>
                      </v:textbox>
                    </v:rect>
                  </w:pict>
                </mc:Fallback>
              </mc:AlternateContent>
            </w:r>
            <w:r>
              <w:rPr>
                <w:rFonts w:hint="eastAsia" w:ascii="仿宋" w:hAnsi="仿宋" w:eastAsia="仿宋"/>
                <w:sz w:val="18"/>
                <w:szCs w:val="18"/>
              </w:rPr>
              <w:t>房间设施是否完好      水费是否付清</w:t>
            </w:r>
          </w:p>
          <w:p>
            <w:pPr>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1666432" behindDoc="0" locked="0" layoutInCell="1" allowOverlap="1">
                      <wp:simplePos x="0" y="0"/>
                      <wp:positionH relativeFrom="column">
                        <wp:posOffset>2303145</wp:posOffset>
                      </wp:positionH>
                      <wp:positionV relativeFrom="paragraph">
                        <wp:posOffset>45085</wp:posOffset>
                      </wp:positionV>
                      <wp:extent cx="142875" cy="114300"/>
                      <wp:effectExtent l="5080" t="4445" r="4445" b="8255"/>
                      <wp:wrapNone/>
                      <wp:docPr id="44" name="矩形 935"/>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935" o:spid="_x0000_s1026" o:spt="1" style="position:absolute;left:0pt;margin-left:181.35pt;margin-top:3.55pt;height:9pt;width:11.25pt;z-index:251666432;mso-width-relative:page;mso-height-relative:page;" fillcolor="#FFFFFF" filled="t" stroked="t" coordsize="21600,21600" o:gfxdata="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ALPmdcAAAAIAQAADwAAAAAAAAABACAAAAAiAAAAZHJz&#10;L2Rvd25yZXYueG1sUEsBAhQAFAAAAAgAh07iQLHYu4cFAgAAKwQAAA4AAAAAAAAAAQAgAAAAJgEA&#10;AGRycy9lMm9Eb2MueG1sUEsFBgAAAAAGAAYAWQEAAJ0FAAAAAA==&#10;">
                      <v:fill on="t" focussize="0,0"/>
                      <v:stroke color="#000000" joinstyle="miter"/>
                      <v:imagedata o:title=""/>
                      <o:lock v:ext="edit" aspectratio="f"/>
                      <v:textbox>
                        <w:txbxContent>
                          <w:p>
                            <w:pPr>
                              <w:jc w:val="center"/>
                            </w:pPr>
                          </w:p>
                        </w:txbxContent>
                      </v:textbox>
                    </v:rect>
                  </w:pict>
                </mc:Fallback>
              </mc:AlternateContent>
            </w:r>
            <w:r>
              <w:rPr>
                <w:rFonts w:ascii="仿宋" w:hAnsi="仿宋" w:eastAsia="仿宋"/>
                <w:sz w:val="18"/>
                <w:szCs w:val="18"/>
              </w:rPr>
              <mc:AlternateContent>
                <mc:Choice Requires="wps">
                  <w:drawing>
                    <wp:anchor distT="0" distB="0" distL="114300" distR="114300" simplePos="0" relativeHeight="251676672" behindDoc="0" locked="0" layoutInCell="1" allowOverlap="1">
                      <wp:simplePos x="0" y="0"/>
                      <wp:positionH relativeFrom="column">
                        <wp:posOffset>1017905</wp:posOffset>
                      </wp:positionH>
                      <wp:positionV relativeFrom="paragraph">
                        <wp:posOffset>26035</wp:posOffset>
                      </wp:positionV>
                      <wp:extent cx="142875" cy="114300"/>
                      <wp:effectExtent l="5080" t="4445" r="4445" b="8255"/>
                      <wp:wrapNone/>
                      <wp:docPr id="54" name="矩形 945"/>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45" o:spid="_x0000_s1026" o:spt="1" style="position:absolute;left:0pt;margin-left:80.15pt;margin-top:2.05pt;height:9pt;width:11.25pt;z-index:251676672;mso-width-relative:page;mso-height-relative:page;" fillcolor="#FFFFFF" filled="t" stroked="t" coordsize="21600,21600" o:gfxdata="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PURS3VAAAACAEAAA8AAAAAAAAAAQAgAAAAIgAAAGRycy9kb3ducmV2&#10;LnhtbFBLAQIUABQAAAAIAIdO4kCuOy3f/wEAACAEAAAOAAAAAAAAAAEAIAAAACQBAABkcnMvZTJv&#10;RG9jLnhtbFBLBQYAAAAABgAGAFkBAACVBQAAAAA=&#10;">
                      <v:fill on="t" focussize="0,0"/>
                      <v:stroke color="#000000" joinstyle="miter"/>
                      <v:imagedata o:title=""/>
                      <o:lock v:ext="edit" aspectratio="f"/>
                    </v:rect>
                  </w:pict>
                </mc:Fallback>
              </mc:AlternateContent>
            </w:r>
            <w:r>
              <w:rPr>
                <w:rFonts w:hint="eastAsia" w:ascii="仿宋" w:hAnsi="仿宋" w:eastAsia="仿宋"/>
                <w:sz w:val="18"/>
                <w:szCs w:val="18"/>
              </w:rPr>
              <w:t xml:space="preserve">卫生情况是否良好      宿舍钥匙是否交回  </w:t>
            </w:r>
          </w:p>
          <w:p>
            <w:pPr>
              <w:jc w:val="left"/>
              <w:rPr>
                <w:rFonts w:ascii="仿宋" w:hAnsi="仿宋" w:eastAsia="仿宋"/>
                <w:sz w:val="18"/>
                <w:szCs w:val="18"/>
              </w:rPr>
            </w:pPr>
            <w:r>
              <w:rPr>
                <w:rFonts w:hint="eastAsia" w:ascii="仿宋" w:hAnsi="仿宋" w:eastAsia="仿宋"/>
                <w:sz w:val="18"/>
                <w:szCs w:val="18"/>
              </w:rPr>
              <w:t>经办人意见_________________________________________</w:t>
            </w:r>
          </w:p>
          <w:p>
            <w:pPr>
              <w:rPr>
                <w:rFonts w:ascii="仿宋" w:hAnsi="仿宋" w:eastAsia="仿宋"/>
                <w:sz w:val="18"/>
                <w:szCs w:val="18"/>
              </w:rPr>
            </w:pPr>
            <w:r>
              <w:rPr>
                <w:rFonts w:hint="eastAsia" w:ascii="仿宋" w:hAnsi="仿宋" w:eastAsia="仿宋"/>
                <w:sz w:val="18"/>
                <w:szCs w:val="18"/>
              </w:rPr>
              <w:t>签字:____________ 时间：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7" w:hRule="atLeast"/>
        </w:trPr>
        <w:tc>
          <w:tcPr>
            <w:tcW w:w="2184" w:type="dxa"/>
            <w:vMerge w:val="continue"/>
          </w:tcPr>
          <w:p>
            <w:pPr>
              <w:jc w:val="center"/>
              <w:rPr>
                <w:rFonts w:ascii="仿宋" w:hAnsi="仿宋" w:eastAsia="仿宋"/>
                <w:sz w:val="18"/>
                <w:szCs w:val="18"/>
              </w:rPr>
            </w:pPr>
          </w:p>
        </w:tc>
        <w:tc>
          <w:tcPr>
            <w:tcW w:w="2117" w:type="dxa"/>
            <w:vAlign w:val="center"/>
          </w:tcPr>
          <w:p>
            <w:pPr>
              <w:jc w:val="center"/>
              <w:rPr>
                <w:rFonts w:eastAsia="仿宋" w:cstheme="minorHAnsi"/>
                <w:b/>
                <w:sz w:val="18"/>
                <w:szCs w:val="18"/>
              </w:rPr>
            </w:pPr>
          </w:p>
          <w:p>
            <w:pPr>
              <w:jc w:val="center"/>
              <w:rPr>
                <w:rFonts w:eastAsia="仿宋" w:cstheme="minorHAnsi"/>
                <w:b/>
                <w:sz w:val="18"/>
                <w:szCs w:val="18"/>
              </w:rPr>
            </w:pPr>
          </w:p>
          <w:p>
            <w:pPr>
              <w:jc w:val="center"/>
              <w:rPr>
                <w:rFonts w:ascii="仿宋" w:hAnsi="仿宋" w:eastAsia="仿宋"/>
                <w:sz w:val="18"/>
                <w:szCs w:val="18"/>
              </w:rPr>
            </w:pPr>
            <w:r>
              <w:rPr>
                <w:rFonts w:eastAsia="仿宋" w:cstheme="minorHAnsi"/>
                <w:b/>
                <w:sz w:val="18"/>
                <w:szCs w:val="18"/>
              </w:rPr>
              <mc:AlternateContent>
                <mc:Choice Requires="wps">
                  <w:drawing>
                    <wp:anchor distT="0" distB="0" distL="114300" distR="114300" simplePos="0" relativeHeight="251689984" behindDoc="0" locked="0" layoutInCell="1" allowOverlap="1">
                      <wp:simplePos x="0" y="0"/>
                      <wp:positionH relativeFrom="column">
                        <wp:posOffset>478790</wp:posOffset>
                      </wp:positionH>
                      <wp:positionV relativeFrom="paragraph">
                        <wp:posOffset>440055</wp:posOffset>
                      </wp:positionV>
                      <wp:extent cx="238125" cy="373380"/>
                      <wp:effectExtent l="55245" t="19050" r="74930" b="52070"/>
                      <wp:wrapNone/>
                      <wp:docPr id="67" name="自选图形 958"/>
                      <wp:cNvGraphicFramePr/>
                      <a:graphic xmlns:a="http://schemas.openxmlformats.org/drawingml/2006/main">
                        <a:graphicData uri="http://schemas.microsoft.com/office/word/2010/wordprocessingShape">
                          <wps:wsp>
                            <wps:cNvSpPr/>
                            <wps:spPr>
                              <a:xfrm>
                                <a:off x="0" y="0"/>
                                <a:ext cx="238125" cy="373380"/>
                              </a:xfrm>
                              <a:prstGeom prst="downArrow">
                                <a:avLst>
                                  <a:gd name="adj1" fmla="val 50000"/>
                                  <a:gd name="adj2" fmla="val 39200"/>
                                </a:avLst>
                              </a:prstGeom>
                              <a:solidFill>
                                <a:schemeClr val="dk1"/>
                              </a:solidFill>
                              <a:ln w="38100" cap="flat" cmpd="sng">
                                <a:solidFill>
                                  <a:schemeClr val="lt1">
                                    <a:lumMod val="95000"/>
                                  </a:schemeClr>
                                </a:solidFill>
                                <a:prstDash val="solid"/>
                                <a:miter/>
                                <a:headEnd type="none" w="med" len="med"/>
                                <a:tailEnd type="none" w="med" len="med"/>
                              </a:ln>
                              <a:effectLst>
                                <a:outerShdw dist="28398" dir="3806096" algn="ctr" rotWithShape="0">
                                  <a:schemeClr val="lt1">
                                    <a:lumMod val="50000"/>
                                    <a:alpha val="50000"/>
                                  </a:schemeClr>
                                </a:outerShdw>
                              </a:effectLst>
                            </wps:spPr>
                            <wps:bodyPr vert="eaVert" upright="1"/>
                          </wps:wsp>
                        </a:graphicData>
                      </a:graphic>
                    </wp:anchor>
                  </w:drawing>
                </mc:Choice>
                <mc:Fallback>
                  <w:pict>
                    <v:shape id="自选图形 958" o:spid="_x0000_s1026" o:spt="67" type="#_x0000_t67" style="position:absolute;left:0pt;margin-left:37.7pt;margin-top:34.65pt;height:29.4pt;width:18.75pt;z-index:251689984;mso-width-relative:page;mso-height-relative:page;" fillcolor="#000000 [3200]" filled="t" stroked="t" coordsize="21600,21600" o:gfxdata="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ji1VPbAAAACQEAAA8AAAAAAAAAAQAgAAAAIgAAAGRycy9kb3ducmV2LnhtbFBLAQIUABQAAAAI&#10;AIdO4kD7c3RXlQIAAGsFAAAOAAAAAAAAAAEAIAAAACoBAABkcnMvZTJvRG9jLnhtbFBLBQYAAAAA&#10;BgAGAFkBAAAxBgAAAAA=&#10;" adj="16200,5400">
                      <v:fill on="t" focussize="0,0"/>
                      <v:stroke weight="3pt" color="#F2F2F2 [3041]" joinstyle="miter"/>
                      <v:imagedata o:title=""/>
                      <o:lock v:ext="edit" aspectratio="f"/>
                      <v:shadow on="t" color="#7F7F7F [1601]" opacity="32768f" offset="1pt,2pt" origin="0f,0f" matrix="65536f,0f,0f,65536f"/>
                      <v:textbox style="layout-flow:vertical-ideographic;"/>
                    </v:shape>
                  </w:pict>
                </mc:Fallback>
              </mc:AlternateContent>
            </w:r>
            <w:r>
              <w:rPr>
                <w:rFonts w:hint="eastAsia" w:eastAsia="仿宋" w:cstheme="minorHAnsi"/>
                <w:b/>
                <w:sz w:val="18"/>
                <w:szCs w:val="18"/>
              </w:rPr>
              <w:t>Logistics Department Office</w:t>
            </w:r>
          </w:p>
        </w:tc>
        <w:tc>
          <w:tcPr>
            <w:tcW w:w="5253" w:type="dxa"/>
            <w:gridSpan w:val="4"/>
          </w:tcPr>
          <w:p>
            <w:pPr>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1668480" behindDoc="0" locked="0" layoutInCell="1" allowOverlap="1">
                      <wp:simplePos x="0" y="0"/>
                      <wp:positionH relativeFrom="column">
                        <wp:posOffset>1341755</wp:posOffset>
                      </wp:positionH>
                      <wp:positionV relativeFrom="paragraph">
                        <wp:posOffset>36830</wp:posOffset>
                      </wp:positionV>
                      <wp:extent cx="142875" cy="114300"/>
                      <wp:effectExtent l="5080" t="4445" r="4445" b="8255"/>
                      <wp:wrapNone/>
                      <wp:docPr id="46" name="矩形 937"/>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937" o:spid="_x0000_s1026" o:spt="1" style="position:absolute;left:0pt;margin-left:105.65pt;margin-top:2.9pt;height:9pt;width:11.25pt;z-index:251668480;mso-width-relative:page;mso-height-relative:page;" fillcolor="#FFFFFF" filled="t" stroked="t" coordsize="21600,21600" o:gfxdata="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Y388vVAAAACAEAAA8AAAAAAAAAAQAgAAAAIgAAAGRycy9k&#10;b3ducmV2LnhtbFBLAQIUABQAAAAIAIdO4kC1dbFLBQIAACsEAAAOAAAAAAAAAAEAIAAAACQBAABk&#10;cnMvZTJvRG9jLnhtbFBLBQYAAAAABgAGAFkBAACbBQAAAAA=&#10;">
                      <v:fill on="t" focussize="0,0"/>
                      <v:stroke color="#000000" joinstyle="miter"/>
                      <v:imagedata o:title=""/>
                      <o:lock v:ext="edit" aspectratio="f"/>
                      <v:textbox>
                        <w:txbxContent>
                          <w:p>
                            <w:pPr>
                              <w:jc w:val="center"/>
                            </w:pPr>
                          </w:p>
                        </w:txbxContent>
                      </v:textbox>
                    </v:rect>
                  </w:pict>
                </mc:Fallback>
              </mc:AlternateContent>
            </w:r>
            <w:r>
              <w:rPr>
                <w:rFonts w:hint="eastAsia" w:ascii="仿宋" w:hAnsi="仿宋" w:eastAsia="仿宋"/>
                <w:sz w:val="18"/>
                <w:szCs w:val="18"/>
              </w:rPr>
              <w:t xml:space="preserve">1.宿舍信息是否变更 </w:t>
            </w:r>
          </w:p>
          <w:p>
            <w:pPr>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1677696" behindDoc="0" locked="0" layoutInCell="1" allowOverlap="1">
                      <wp:simplePos x="0" y="0"/>
                      <wp:positionH relativeFrom="column">
                        <wp:posOffset>762635</wp:posOffset>
                      </wp:positionH>
                      <wp:positionV relativeFrom="paragraph">
                        <wp:posOffset>57785</wp:posOffset>
                      </wp:positionV>
                      <wp:extent cx="142875" cy="114300"/>
                      <wp:effectExtent l="5080" t="4445" r="4445" b="8255"/>
                      <wp:wrapNone/>
                      <wp:docPr id="55" name="矩形 946"/>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46" o:spid="_x0000_s1026" o:spt="1" style="position:absolute;left:0pt;margin-left:60.05pt;margin-top:4.55pt;height:9pt;width:11.25pt;z-index:251677696;mso-width-relative:page;mso-height-relative:page;" fillcolor="#FFFFFF" filled="t" stroked="t" coordsize="21600,21600" o:gfxdata="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pgk/e1gAAAAgBAAAPAAAAAAAAAAEAIAAAACIAAABkcnMvZG93bnJl&#10;di54bWxQSwECFAAUAAAACACHTuJA3xka4/8BAAAgBAAADgAAAAAAAAABACAAAAAlAQAAZHJzL2Uy&#10;b0RvYy54bWxQSwUGAAAAAAYABgBZAQAAlgUAAAAA&#10;">
                      <v:fill on="t" focussize="0,0"/>
                      <v:stroke color="#000000" joinstyle="miter"/>
                      <v:imagedata o:title=""/>
                      <o:lock v:ext="edit" aspectratio="f"/>
                    </v:rect>
                  </w:pict>
                </mc:Fallback>
              </mc:AlternateContent>
            </w:r>
            <w:r>
              <w:rPr>
                <w:rFonts w:hint="eastAsia" w:ascii="仿宋" w:hAnsi="仿宋" w:eastAsia="仿宋"/>
                <w:sz w:val="18"/>
                <w:szCs w:val="18"/>
              </w:rPr>
              <w:t>2.是否扣费        扣__________费_____元</w:t>
            </w:r>
          </w:p>
          <w:p>
            <w:pPr>
              <w:rPr>
                <w:rFonts w:ascii="仿宋" w:hAnsi="仿宋" w:eastAsia="仿宋"/>
                <w:sz w:val="18"/>
                <w:szCs w:val="18"/>
              </w:rPr>
            </w:pPr>
            <w:r>
              <w:rPr>
                <w:rFonts w:hint="eastAsia" w:ascii="仿宋" w:hAnsi="仿宋" w:eastAsia="仿宋"/>
                <w:sz w:val="18"/>
                <w:szCs w:val="18"/>
              </w:rPr>
              <w:t>3.退回押金__________元</w:t>
            </w:r>
          </w:p>
          <w:p>
            <w:pPr>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1678720" behindDoc="0" locked="0" layoutInCell="1" allowOverlap="1">
                      <wp:simplePos x="0" y="0"/>
                      <wp:positionH relativeFrom="column">
                        <wp:posOffset>1351280</wp:posOffset>
                      </wp:positionH>
                      <wp:positionV relativeFrom="paragraph">
                        <wp:posOffset>33020</wp:posOffset>
                      </wp:positionV>
                      <wp:extent cx="142875" cy="114300"/>
                      <wp:effectExtent l="5080" t="4445" r="4445" b="8255"/>
                      <wp:wrapNone/>
                      <wp:docPr id="56" name="矩形 947"/>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47" o:spid="_x0000_s1026" o:spt="1" style="position:absolute;left:0pt;margin-left:106.4pt;margin-top:2.6pt;height:9pt;width:11.25pt;z-index:251678720;mso-width-relative:page;mso-height-relative:page;" fillcolor="#FFFFFF" filled="t" stroked="t" coordsize="21600,21600" o:gfxdata="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Ck8odYAAAAIAQAADwAAAAAAAAABACAAAAAiAAAAZHJzL2Rvd25y&#10;ZXYueG1sUEsBAhQAFAAAAAgAh07iQD77ToQAAgAAIAQAAA4AAAAAAAAAAQAgAAAAJQEAAGRycy9l&#10;Mm9Eb2MueG1sUEsFBgAAAAAGAAYAWQEAAJcFAAAAAA==&#10;">
                      <v:fill on="t" focussize="0,0"/>
                      <v:stroke color="#000000" joinstyle="miter"/>
                      <v:imagedata o:title=""/>
                      <o:lock v:ext="edit" aspectratio="f"/>
                    </v:rect>
                  </w:pict>
                </mc:Fallback>
              </mc:AlternateContent>
            </w:r>
            <w:r>
              <w:rPr>
                <w:rFonts w:hint="eastAsia" w:ascii="仿宋" w:hAnsi="仿宋" w:eastAsia="仿宋"/>
                <w:sz w:val="18"/>
                <w:szCs w:val="18"/>
              </w:rPr>
              <w:t xml:space="preserve">4.是否开具住宿情况说明 </w:t>
            </w:r>
          </w:p>
          <w:p>
            <w:pPr>
              <w:jc w:val="left"/>
              <w:rPr>
                <w:rFonts w:ascii="仿宋" w:hAnsi="仿宋" w:eastAsia="仿宋"/>
                <w:sz w:val="18"/>
                <w:szCs w:val="18"/>
              </w:rPr>
            </w:pPr>
            <w:r>
              <w:rPr>
                <w:rFonts w:hint="eastAsia" w:ascii="仿宋" w:hAnsi="仿宋" w:eastAsia="仿宋"/>
                <w:sz w:val="18"/>
                <w:szCs w:val="18"/>
              </w:rPr>
              <w:t>经办人意见_________________________________________</w:t>
            </w:r>
          </w:p>
          <w:p>
            <w:pPr>
              <w:rPr>
                <w:rFonts w:ascii="仿宋" w:hAnsi="仿宋" w:eastAsia="仿宋"/>
                <w:sz w:val="18"/>
                <w:szCs w:val="18"/>
              </w:rPr>
            </w:pPr>
            <w:r>
              <w:rPr>
                <w:rFonts w:hint="eastAsia" w:ascii="仿宋" w:hAnsi="仿宋" w:eastAsia="仿宋"/>
                <w:sz w:val="18"/>
                <w:szCs w:val="18"/>
              </w:rPr>
              <w:t>签字:____________ 时间：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7" w:hRule="atLeast"/>
        </w:trPr>
        <w:tc>
          <w:tcPr>
            <w:tcW w:w="2184" w:type="dxa"/>
            <w:vAlign w:val="center"/>
          </w:tcPr>
          <w:p>
            <w:pPr>
              <w:jc w:val="center"/>
              <w:rPr>
                <w:rFonts w:ascii="仿宋" w:hAnsi="仿宋" w:eastAsia="仿宋"/>
                <w:b/>
                <w:sz w:val="18"/>
                <w:szCs w:val="18"/>
              </w:rPr>
            </w:pPr>
            <w:r>
              <w:rPr>
                <w:rFonts w:hint="eastAsia" w:ascii="仿宋" w:hAnsi="仿宋" w:eastAsia="仿宋"/>
                <w:b/>
                <w:sz w:val="18"/>
                <w:szCs w:val="18"/>
              </w:rPr>
              <w:t>③国际生培养办</w:t>
            </w:r>
          </w:p>
          <w:p>
            <w:pPr>
              <w:jc w:val="center"/>
              <w:rPr>
                <w:rFonts w:ascii="仿宋" w:hAnsi="仿宋" w:eastAsia="仿宋"/>
                <w:b/>
                <w:sz w:val="18"/>
                <w:szCs w:val="18"/>
              </w:rPr>
            </w:pPr>
            <w:r>
              <w:rPr>
                <w:rFonts w:eastAsia="仿宋" w:cstheme="minorHAnsi"/>
                <w:b/>
                <w:sz w:val="18"/>
                <w:szCs w:val="18"/>
              </w:rPr>
              <w:t>Academic</w:t>
            </w:r>
            <w:r>
              <w:rPr>
                <w:rFonts w:hint="eastAsia" w:eastAsia="仿宋" w:cstheme="minorHAnsi"/>
                <w:b/>
                <w:sz w:val="18"/>
                <w:szCs w:val="18"/>
              </w:rPr>
              <w:t xml:space="preserve"> Affairs</w:t>
            </w:r>
          </w:p>
          <w:p>
            <w:pPr>
              <w:jc w:val="center"/>
              <w:rPr>
                <w:rFonts w:ascii="仿宋" w:hAnsi="仿宋" w:eastAsia="仿宋"/>
                <w:sz w:val="18"/>
                <w:szCs w:val="18"/>
              </w:rPr>
            </w:pPr>
            <w:r>
              <w:rPr>
                <w:rFonts w:hint="eastAsia" w:eastAsia="仿宋" w:cstheme="minorHAnsi"/>
                <w:b/>
                <w:sz w:val="18"/>
                <w:szCs w:val="18"/>
              </w:rPr>
              <w:t xml:space="preserve">Office </w:t>
            </w:r>
          </w:p>
        </w:tc>
        <w:tc>
          <w:tcPr>
            <w:tcW w:w="2117" w:type="dxa"/>
            <w:vAlign w:val="center"/>
          </w:tcPr>
          <w:p>
            <w:pPr>
              <w:jc w:val="center"/>
              <w:rPr>
                <w:rFonts w:eastAsia="仿宋" w:cstheme="minorHAnsi"/>
                <w:b/>
                <w:sz w:val="18"/>
                <w:szCs w:val="18"/>
              </w:rPr>
            </w:pPr>
          </w:p>
          <w:p>
            <w:pPr>
              <w:jc w:val="center"/>
              <w:rPr>
                <w:rFonts w:ascii="仿宋" w:hAnsi="仿宋" w:eastAsia="仿宋"/>
                <w:sz w:val="18"/>
                <w:szCs w:val="18"/>
              </w:rPr>
            </w:pPr>
            <w:r>
              <w:rPr>
                <w:rFonts w:eastAsia="仿宋" w:cstheme="minorHAnsi"/>
                <w:b/>
                <w:sz w:val="18"/>
                <w:szCs w:val="18"/>
              </w:rPr>
              <mc:AlternateContent>
                <mc:Choice Requires="wps">
                  <w:drawing>
                    <wp:anchor distT="0" distB="0" distL="114300" distR="114300" simplePos="0" relativeHeight="251691008" behindDoc="0" locked="0" layoutInCell="1" allowOverlap="1">
                      <wp:simplePos x="0" y="0"/>
                      <wp:positionH relativeFrom="column">
                        <wp:posOffset>495935</wp:posOffset>
                      </wp:positionH>
                      <wp:positionV relativeFrom="paragraph">
                        <wp:posOffset>367030</wp:posOffset>
                      </wp:positionV>
                      <wp:extent cx="238125" cy="373380"/>
                      <wp:effectExtent l="55245" t="19050" r="74930" b="52070"/>
                      <wp:wrapNone/>
                      <wp:docPr id="71" name="自选图形 959"/>
                      <wp:cNvGraphicFramePr/>
                      <a:graphic xmlns:a="http://schemas.openxmlformats.org/drawingml/2006/main">
                        <a:graphicData uri="http://schemas.microsoft.com/office/word/2010/wordprocessingShape">
                          <wps:wsp>
                            <wps:cNvSpPr/>
                            <wps:spPr>
                              <a:xfrm>
                                <a:off x="0" y="0"/>
                                <a:ext cx="238125" cy="373380"/>
                              </a:xfrm>
                              <a:prstGeom prst="downArrow">
                                <a:avLst>
                                  <a:gd name="adj1" fmla="val 50000"/>
                                  <a:gd name="adj2" fmla="val 39200"/>
                                </a:avLst>
                              </a:prstGeom>
                              <a:solidFill>
                                <a:schemeClr val="dk1"/>
                              </a:solidFill>
                              <a:ln w="38100" cap="flat" cmpd="sng">
                                <a:solidFill>
                                  <a:schemeClr val="lt1">
                                    <a:lumMod val="95000"/>
                                  </a:schemeClr>
                                </a:solidFill>
                                <a:prstDash val="solid"/>
                                <a:miter/>
                                <a:headEnd type="none" w="med" len="med"/>
                                <a:tailEnd type="none" w="med" len="med"/>
                              </a:ln>
                              <a:effectLst>
                                <a:outerShdw dist="28398" dir="3806096" algn="ctr" rotWithShape="0">
                                  <a:schemeClr val="lt1">
                                    <a:lumMod val="50000"/>
                                    <a:alpha val="50000"/>
                                  </a:schemeClr>
                                </a:outerShdw>
                              </a:effectLst>
                            </wps:spPr>
                            <wps:bodyPr vert="eaVert" upright="1"/>
                          </wps:wsp>
                        </a:graphicData>
                      </a:graphic>
                    </wp:anchor>
                  </w:drawing>
                </mc:Choice>
                <mc:Fallback>
                  <w:pict>
                    <v:shape id="自选图形 959" o:spid="_x0000_s1026" o:spt="67" type="#_x0000_t67" style="position:absolute;left:0pt;margin-left:39.05pt;margin-top:28.9pt;height:29.4pt;width:18.75pt;z-index:251691008;mso-width-relative:page;mso-height-relative:page;" fillcolor="#000000 [3200]" filled="t" stroked="t" coordsize="21600,21600" o:gfxdata="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F2ZNqtoAAAAJAQAADwAAAAAAAAABACAAAAAiAAAAZHJzL2Rvd25yZXYueG1sUEsBAhQAFAAAAAgA&#10;h07iQFoj00eVAgAAawUAAA4AAAAAAAAAAQAgAAAAKQEAAGRycy9lMm9Eb2MueG1sUEsFBgAAAAAG&#10;AAYAWQEAADAGAAAAAA==&#10;" adj="16200,5400">
                      <v:fill on="t" focussize="0,0"/>
                      <v:stroke weight="3pt" color="#F2F2F2 [3041]" joinstyle="miter"/>
                      <v:imagedata o:title=""/>
                      <o:lock v:ext="edit" aspectratio="f"/>
                      <v:shadow on="t" color="#7F7F7F [1601]" opacity="32768f" offset="1pt,2pt" origin="0f,0f" matrix="65536f,0f,0f,65536f"/>
                      <v:textbox style="layout-flow:vertical-ideographic;"/>
                    </v:shape>
                  </w:pict>
                </mc:Fallback>
              </mc:AlternateContent>
            </w:r>
            <w:r>
              <w:rPr>
                <w:rFonts w:hint="eastAsia" w:eastAsia="仿宋" w:cstheme="minorHAnsi"/>
                <w:b/>
                <w:sz w:val="18"/>
                <w:szCs w:val="18"/>
              </w:rPr>
              <w:t>CIE Office 515</w:t>
            </w:r>
          </w:p>
        </w:tc>
        <w:tc>
          <w:tcPr>
            <w:tcW w:w="5253" w:type="dxa"/>
            <w:gridSpan w:val="4"/>
          </w:tcPr>
          <w:p>
            <w:pPr>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1682816" behindDoc="0" locked="0" layoutInCell="1" allowOverlap="1">
                      <wp:simplePos x="0" y="0"/>
                      <wp:positionH relativeFrom="column">
                        <wp:posOffset>722630</wp:posOffset>
                      </wp:positionH>
                      <wp:positionV relativeFrom="paragraph">
                        <wp:posOffset>50165</wp:posOffset>
                      </wp:positionV>
                      <wp:extent cx="142875" cy="114300"/>
                      <wp:effectExtent l="5080" t="4445" r="4445" b="8255"/>
                      <wp:wrapNone/>
                      <wp:docPr id="60" name="矩形 951"/>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51" o:spid="_x0000_s1026" o:spt="1" style="position:absolute;left:0pt;margin-left:56.9pt;margin-top:3.95pt;height:9pt;width:11.25pt;z-index:251682816;mso-width-relative:page;mso-height-relative:page;" fillcolor="#FFFFFF" filled="t" stroked="t" coordsize="21600,21600" o:gfxdata="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ezSt1gAAAAgBAAAPAAAAAAAAAAEAIAAAACIAAABkcnMvZG93bnJl&#10;di54bWxQSwECFAAUAAAACACHTuJAgjyAvv8BAAAgBAAADgAAAAAAAAABACAAAAAlAQAAZHJzL2Uy&#10;b0RvYy54bWxQSwUGAAAAAAYABgBZAQAAlgUAAAAA&#10;">
                      <v:fill on="t" focussize="0,0"/>
                      <v:stroke color="#000000" joinstyle="miter"/>
                      <v:imagedata o:title=""/>
                      <o:lock v:ext="edit" aspectratio="f"/>
                    </v:rect>
                  </w:pict>
                </mc:Fallback>
              </mc:AlternateContent>
            </w:r>
            <w:r>
              <w:rPr>
                <w:rFonts w:hint="eastAsia" w:ascii="仿宋" w:hAnsi="仿宋" w:eastAsia="仿宋"/>
                <w:sz w:val="18"/>
                <w:szCs w:val="18"/>
              </w:rPr>
              <w:t xml:space="preserve">1.是否已登记 </w:t>
            </w:r>
          </w:p>
          <w:p>
            <w:pPr>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1680768" behindDoc="0" locked="0" layoutInCell="1" allowOverlap="1">
                      <wp:simplePos x="0" y="0"/>
                      <wp:positionH relativeFrom="column">
                        <wp:posOffset>1414145</wp:posOffset>
                      </wp:positionH>
                      <wp:positionV relativeFrom="paragraph">
                        <wp:posOffset>33020</wp:posOffset>
                      </wp:positionV>
                      <wp:extent cx="142875" cy="114300"/>
                      <wp:effectExtent l="5080" t="4445" r="4445" b="8255"/>
                      <wp:wrapNone/>
                      <wp:docPr id="58" name="矩形 949"/>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49" o:spid="_x0000_s1026" o:spt="1" style="position:absolute;left:0pt;margin-left:111.35pt;margin-top:2.6pt;height:9pt;width:11.25pt;z-index:251680768;mso-width-relative:page;mso-height-relative:page;" fillcolor="#FFFFFF" filled="t" stroked="t" coordsize="21600,21600" o:gfxdata="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I+G1nVAAAACAEAAA8AAAAAAAAAAQAgAAAAIgAAAGRycy9kb3ducmV2&#10;LnhtbFBLAQIUABQAAAAIAIdO4kCPvhTf/wEAACAEAAAOAAAAAAAAAAEAIAAAACQBAABkcnMvZTJv&#10;RG9jLnhtbFBLBQYAAAAABgAGAFkBAACVBQAAAAA=&#10;">
                      <v:fill on="t" focussize="0,0"/>
                      <v:stroke color="#000000" joinstyle="miter"/>
                      <v:imagedata o:title=""/>
                      <o:lock v:ext="edit" aspectratio="f"/>
                    </v:rect>
                  </w:pict>
                </mc:Fallback>
              </mc:AlternateContent>
            </w:r>
            <w:r>
              <w:rPr>
                <w:rFonts w:ascii="仿宋" w:hAnsi="仿宋" w:eastAsia="仿宋"/>
                <w:sz w:val="18"/>
                <w:szCs w:val="18"/>
              </w:rPr>
              <mc:AlternateContent>
                <mc:Choice Requires="wps">
                  <w:drawing>
                    <wp:anchor distT="0" distB="0" distL="114300" distR="114300" simplePos="0" relativeHeight="251681792" behindDoc="0" locked="0" layoutInCell="1" allowOverlap="1">
                      <wp:simplePos x="0" y="0"/>
                      <wp:positionH relativeFrom="column">
                        <wp:posOffset>728345</wp:posOffset>
                      </wp:positionH>
                      <wp:positionV relativeFrom="paragraph">
                        <wp:posOffset>42545</wp:posOffset>
                      </wp:positionV>
                      <wp:extent cx="142875" cy="114300"/>
                      <wp:effectExtent l="5080" t="4445" r="4445" b="8255"/>
                      <wp:wrapNone/>
                      <wp:docPr id="59" name="矩形 950"/>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50" o:spid="_x0000_s1026" o:spt="1" style="position:absolute;left:0pt;margin-left:57.35pt;margin-top:3.35pt;height:9pt;width:11.25pt;z-index:251681792;mso-width-relative:page;mso-height-relative:page;" fillcolor="#FFFFFF" filled="t" stroked="t" coordsize="21600,21600" o:gfxdata="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NZh9YAAAAIAQAADwAAAAAAAAABACAAAAAiAAAAZHJzL2Rvd25yZXYu&#10;eG1sUEsBAhQAFAAAAAgAh07iQEZRNJv9AQAAIAQAAA4AAAAAAAAAAQAgAAAAJQEAAGRycy9lMm9E&#10;b2MueG1sUEsFBgAAAAAGAAYAWQEAAJQFAAAAAA==&#10;">
                      <v:fill on="t" focussize="0,0"/>
                      <v:stroke color="#000000" joinstyle="miter"/>
                      <v:imagedata o:title=""/>
                      <o:lock v:ext="edit" aspectratio="f"/>
                    </v:rect>
                  </w:pict>
                </mc:Fallback>
              </mc:AlternateContent>
            </w:r>
            <w:r>
              <w:rPr>
                <w:rFonts w:hint="eastAsia" w:ascii="仿宋" w:hAnsi="仿宋" w:eastAsia="仿宋"/>
                <w:sz w:val="18"/>
                <w:szCs w:val="18"/>
              </w:rPr>
              <w:t>2.转校证明      学习证明      其他证明________</w:t>
            </w:r>
          </w:p>
          <w:p>
            <w:pPr>
              <w:jc w:val="left"/>
              <w:rPr>
                <w:rFonts w:ascii="仿宋" w:hAnsi="仿宋" w:eastAsia="仿宋"/>
                <w:sz w:val="18"/>
                <w:szCs w:val="18"/>
              </w:rPr>
            </w:pPr>
            <w:r>
              <w:rPr>
                <w:rFonts w:hint="eastAsia" w:ascii="仿宋" w:hAnsi="仿宋" w:eastAsia="仿宋"/>
                <w:sz w:val="18"/>
                <w:szCs w:val="18"/>
              </w:rPr>
              <w:t>经办人意见_________________________________________</w:t>
            </w:r>
          </w:p>
          <w:p>
            <w:pPr>
              <w:rPr>
                <w:rFonts w:ascii="仿宋" w:hAnsi="仿宋" w:eastAsia="仿宋"/>
                <w:sz w:val="18"/>
                <w:szCs w:val="18"/>
              </w:rPr>
            </w:pPr>
            <w:r>
              <w:rPr>
                <w:rFonts w:hint="eastAsia" w:ascii="仿宋" w:hAnsi="仿宋" w:eastAsia="仿宋"/>
                <w:sz w:val="18"/>
                <w:szCs w:val="18"/>
              </w:rPr>
              <w:t>签字:____________ 时间：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184" w:type="dxa"/>
            <w:vMerge w:val="restart"/>
            <w:vAlign w:val="center"/>
          </w:tcPr>
          <w:p>
            <w:pPr>
              <w:jc w:val="center"/>
              <w:rPr>
                <w:rFonts w:ascii="仿宋" w:hAnsi="仿宋" w:eastAsia="仿宋"/>
                <w:b/>
                <w:sz w:val="18"/>
                <w:szCs w:val="18"/>
              </w:rPr>
            </w:pPr>
            <w:r>
              <w:rPr>
                <w:rFonts w:hint="eastAsia" w:ascii="仿宋" w:hAnsi="仿宋" w:eastAsia="仿宋"/>
                <w:b/>
                <w:sz w:val="18"/>
                <w:szCs w:val="18"/>
              </w:rPr>
              <w:t>④国际生管理办</w:t>
            </w:r>
          </w:p>
          <w:p>
            <w:pPr>
              <w:jc w:val="center"/>
              <w:rPr>
                <w:rFonts w:ascii="仿宋" w:hAnsi="仿宋" w:eastAsia="仿宋"/>
                <w:sz w:val="18"/>
                <w:szCs w:val="18"/>
              </w:rPr>
            </w:pPr>
            <w:r>
              <w:rPr>
                <w:rFonts w:hint="eastAsia" w:eastAsia="仿宋" w:cstheme="minorHAnsi"/>
                <w:b/>
                <w:sz w:val="18"/>
                <w:szCs w:val="18"/>
              </w:rPr>
              <w:t>Student Affairs Office</w:t>
            </w:r>
          </w:p>
        </w:tc>
        <w:tc>
          <w:tcPr>
            <w:tcW w:w="2117" w:type="dxa"/>
            <w:vAlign w:val="center"/>
          </w:tcPr>
          <w:p>
            <w:pPr>
              <w:jc w:val="center"/>
              <w:rPr>
                <w:rFonts w:eastAsia="仿宋" w:cstheme="minorHAnsi"/>
                <w:b/>
                <w:sz w:val="18"/>
                <w:szCs w:val="18"/>
              </w:rPr>
            </w:pPr>
          </w:p>
          <w:p>
            <w:pPr>
              <w:jc w:val="center"/>
              <w:rPr>
                <w:rFonts w:eastAsia="仿宋" w:cstheme="minorHAnsi"/>
                <w:b/>
                <w:sz w:val="18"/>
                <w:szCs w:val="18"/>
              </w:rPr>
            </w:pPr>
          </w:p>
          <w:p>
            <w:pPr>
              <w:jc w:val="center"/>
              <w:rPr>
                <w:rFonts w:ascii="仿宋" w:hAnsi="仿宋" w:eastAsia="仿宋"/>
                <w:sz w:val="18"/>
                <w:szCs w:val="18"/>
              </w:rPr>
            </w:pPr>
            <w:r>
              <w:rPr>
                <w:rFonts w:eastAsia="仿宋" w:cstheme="minorHAnsi"/>
                <w:b/>
                <w:sz w:val="18"/>
                <w:szCs w:val="18"/>
              </w:rPr>
              <mc:AlternateContent>
                <mc:Choice Requires="wps">
                  <w:drawing>
                    <wp:anchor distT="0" distB="0" distL="114300" distR="114300" simplePos="0" relativeHeight="251692032" behindDoc="0" locked="0" layoutInCell="1" allowOverlap="1">
                      <wp:simplePos x="0" y="0"/>
                      <wp:positionH relativeFrom="column">
                        <wp:posOffset>473075</wp:posOffset>
                      </wp:positionH>
                      <wp:positionV relativeFrom="paragraph">
                        <wp:posOffset>289560</wp:posOffset>
                      </wp:positionV>
                      <wp:extent cx="238125" cy="373380"/>
                      <wp:effectExtent l="55245" t="19050" r="74930" b="52070"/>
                      <wp:wrapNone/>
                      <wp:docPr id="72" name="自选图形 960"/>
                      <wp:cNvGraphicFramePr/>
                      <a:graphic xmlns:a="http://schemas.openxmlformats.org/drawingml/2006/main">
                        <a:graphicData uri="http://schemas.microsoft.com/office/word/2010/wordprocessingShape">
                          <wps:wsp>
                            <wps:cNvSpPr/>
                            <wps:spPr>
                              <a:xfrm>
                                <a:off x="0" y="0"/>
                                <a:ext cx="238125" cy="373380"/>
                              </a:xfrm>
                              <a:prstGeom prst="downArrow">
                                <a:avLst>
                                  <a:gd name="adj1" fmla="val 50000"/>
                                  <a:gd name="adj2" fmla="val 39200"/>
                                </a:avLst>
                              </a:prstGeom>
                              <a:solidFill>
                                <a:schemeClr val="dk1"/>
                              </a:solidFill>
                              <a:ln w="38100" cap="flat" cmpd="sng">
                                <a:solidFill>
                                  <a:schemeClr val="lt1">
                                    <a:lumMod val="95000"/>
                                  </a:schemeClr>
                                </a:solidFill>
                                <a:prstDash val="solid"/>
                                <a:miter/>
                                <a:headEnd type="none" w="med" len="med"/>
                                <a:tailEnd type="none" w="med" len="med"/>
                              </a:ln>
                              <a:effectLst>
                                <a:outerShdw dist="28398" dir="3806096" algn="ctr" rotWithShape="0">
                                  <a:schemeClr val="lt1">
                                    <a:lumMod val="50000"/>
                                    <a:alpha val="50000"/>
                                  </a:schemeClr>
                                </a:outerShdw>
                              </a:effectLst>
                            </wps:spPr>
                            <wps:bodyPr vert="eaVert" upright="1"/>
                          </wps:wsp>
                        </a:graphicData>
                      </a:graphic>
                    </wp:anchor>
                  </w:drawing>
                </mc:Choice>
                <mc:Fallback>
                  <w:pict>
                    <v:shape id="自选图形 960" o:spid="_x0000_s1026" o:spt="67" type="#_x0000_t67" style="position:absolute;left:0pt;margin-left:37.25pt;margin-top:22.8pt;height:29.4pt;width:18.75pt;z-index:251692032;mso-width-relative:page;mso-height-relative:page;" fillcolor="#000000 [3200]" filled="t" stroked="t" coordsize="21600,21600" o:gfxdata="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x&#10;pIgV2gAAAAkBAAAPAAAAAAAAAAEAIAAAACIAAABkcnMvZG93bnJldi54bWxQSwECFAAUAAAACACH&#10;TuJAYy0lzpQCAABrBQAADgAAAAAAAAABACAAAAApAQAAZHJzL2Uyb0RvYy54bWxQSwUGAAAAAAYA&#10;BgBZAQAALwYAAAAA&#10;" adj="16200,5400">
                      <v:fill on="t" focussize="0,0"/>
                      <v:stroke weight="3pt" color="#F2F2F2 [3041]" joinstyle="miter"/>
                      <v:imagedata o:title=""/>
                      <o:lock v:ext="edit" aspectratio="f"/>
                      <v:shadow on="t" color="#7F7F7F [1601]" opacity="32768f" offset="1pt,2pt" origin="0f,0f" matrix="65536f,0f,0f,65536f"/>
                      <v:textbox style="layout-flow:vertical-ideographic;"/>
                    </v:shape>
                  </w:pict>
                </mc:Fallback>
              </mc:AlternateContent>
            </w:r>
            <w:r>
              <w:rPr>
                <w:rFonts w:hint="eastAsia" w:eastAsia="仿宋" w:cstheme="minorHAnsi"/>
                <w:b/>
                <w:sz w:val="18"/>
                <w:szCs w:val="18"/>
              </w:rPr>
              <w:t>CIE Office 518</w:t>
            </w:r>
          </w:p>
        </w:tc>
        <w:tc>
          <w:tcPr>
            <w:tcW w:w="5253" w:type="dxa"/>
            <w:gridSpan w:val="4"/>
          </w:tcPr>
          <w:p>
            <w:pPr>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1683840" behindDoc="0" locked="0" layoutInCell="1" allowOverlap="1">
                      <wp:simplePos x="0" y="0"/>
                      <wp:positionH relativeFrom="column">
                        <wp:posOffset>1189355</wp:posOffset>
                      </wp:positionH>
                      <wp:positionV relativeFrom="paragraph">
                        <wp:posOffset>30480</wp:posOffset>
                      </wp:positionV>
                      <wp:extent cx="142875" cy="114300"/>
                      <wp:effectExtent l="5080" t="4445" r="4445" b="8255"/>
                      <wp:wrapNone/>
                      <wp:docPr id="61" name="矩形 952"/>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52" o:spid="_x0000_s1026" o:spt="1" style="position:absolute;left:0pt;margin-left:93.65pt;margin-top:2.4pt;height:9pt;width:11.25pt;z-index:251683840;mso-width-relative:page;mso-height-relative:page;" fillcolor="#FFFFFF" filled="t" stroked="t" coordsize="21600,21600" o:gfxdata="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jJnJG1AAAAAgBAAAPAAAAAAAAAAEAIAAAACIAAABkcnMvZG93bnJldi54&#10;bWxQSwECFAAUAAAACACHTuJA8x63gv4BAAAgBAAADgAAAAAAAAABACAAAAAjAQAAZHJzL2Uyb0Rv&#10;Yy54bWxQSwUGAAAAAAYABgBZAQAAkwUAAAAA&#10;">
                      <v:fill on="t" focussize="0,0"/>
                      <v:stroke color="#000000" joinstyle="miter"/>
                      <v:imagedata o:title=""/>
                      <o:lock v:ext="edit" aspectratio="f"/>
                    </v:rect>
                  </w:pict>
                </mc:Fallback>
              </mc:AlternateContent>
            </w:r>
            <w:r>
              <w:rPr>
                <w:rFonts w:hint="eastAsia" w:ascii="仿宋" w:hAnsi="仿宋" w:eastAsia="仿宋"/>
                <w:sz w:val="18"/>
                <w:szCs w:val="18"/>
              </w:rPr>
              <w:t xml:space="preserve">1.离校：是否购买机票      </w:t>
            </w:r>
          </w:p>
          <w:p>
            <w:pPr>
              <w:rPr>
                <w:rFonts w:ascii="仿宋" w:hAnsi="仿宋" w:eastAsia="仿宋"/>
                <w:sz w:val="18"/>
                <w:szCs w:val="18"/>
              </w:rPr>
            </w:pPr>
            <w:r>
              <w:rPr>
                <w:rFonts w:hint="eastAsia" w:ascii="仿宋" w:hAnsi="仿宋" w:eastAsia="仿宋"/>
                <w:sz w:val="18"/>
                <w:szCs w:val="18"/>
              </w:rPr>
              <w:t>机票时间：</w:t>
            </w:r>
            <w:r>
              <w:rPr>
                <w:rFonts w:ascii="仿宋" w:hAnsi="仿宋" w:eastAsia="仿宋"/>
                <w:sz w:val="18"/>
                <w:szCs w:val="18"/>
              </w:rPr>
              <w:softHyphen/>
            </w:r>
            <w:r>
              <w:rPr>
                <w:rFonts w:hint="eastAsia" w:ascii="仿宋" w:hAnsi="仿宋" w:eastAsia="仿宋"/>
                <w:sz w:val="18"/>
                <w:szCs w:val="18"/>
              </w:rPr>
              <w:softHyphen/>
            </w:r>
            <w:r>
              <w:rPr>
                <w:rFonts w:hint="eastAsia" w:ascii="仿宋" w:hAnsi="仿宋" w:eastAsia="仿宋"/>
                <w:sz w:val="18"/>
                <w:szCs w:val="18"/>
              </w:rPr>
              <w:softHyphen/>
            </w:r>
            <w:r>
              <w:rPr>
                <w:rFonts w:hint="eastAsia" w:ascii="仿宋" w:hAnsi="仿宋" w:eastAsia="仿宋"/>
                <w:sz w:val="18"/>
                <w:szCs w:val="18"/>
              </w:rPr>
              <w:softHyphen/>
            </w:r>
            <w:r>
              <w:rPr>
                <w:rFonts w:hint="eastAsia" w:ascii="仿宋" w:hAnsi="仿宋" w:eastAsia="仿宋"/>
                <w:sz w:val="18"/>
                <w:szCs w:val="18"/>
              </w:rPr>
              <w:softHyphen/>
            </w:r>
            <w:r>
              <w:rPr>
                <w:rFonts w:hint="eastAsia" w:ascii="仿宋" w:hAnsi="仿宋" w:eastAsia="仿宋"/>
                <w:sz w:val="18"/>
                <w:szCs w:val="18"/>
              </w:rPr>
              <w:softHyphen/>
            </w:r>
            <w:r>
              <w:rPr>
                <w:rFonts w:hint="eastAsia" w:ascii="仿宋" w:hAnsi="仿宋" w:eastAsia="仿宋"/>
                <w:sz w:val="18"/>
                <w:szCs w:val="18"/>
              </w:rPr>
              <w:softHyphen/>
            </w:r>
            <w:r>
              <w:rPr>
                <w:rFonts w:hint="eastAsia" w:ascii="仿宋" w:hAnsi="仿宋" w:eastAsia="仿宋"/>
                <w:sz w:val="18"/>
                <w:szCs w:val="18"/>
              </w:rPr>
              <w:softHyphen/>
            </w:r>
            <w:r>
              <w:rPr>
                <w:rFonts w:hint="eastAsia" w:ascii="仿宋" w:hAnsi="仿宋" w:eastAsia="仿宋"/>
                <w:sz w:val="18"/>
                <w:szCs w:val="18"/>
              </w:rPr>
              <w:t>________________</w:t>
            </w:r>
          </w:p>
          <w:p>
            <w:pPr>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1684864" behindDoc="0" locked="0" layoutInCell="1" allowOverlap="1">
                      <wp:simplePos x="0" y="0"/>
                      <wp:positionH relativeFrom="column">
                        <wp:posOffset>1198880</wp:posOffset>
                      </wp:positionH>
                      <wp:positionV relativeFrom="paragraph">
                        <wp:posOffset>29845</wp:posOffset>
                      </wp:positionV>
                      <wp:extent cx="142875" cy="114300"/>
                      <wp:effectExtent l="5080" t="4445" r="4445" b="8255"/>
                      <wp:wrapNone/>
                      <wp:docPr id="62" name="矩形 953"/>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53" o:spid="_x0000_s1026" o:spt="1" style="position:absolute;left:0pt;margin-left:94.4pt;margin-top:2.35pt;height:9pt;width:11.25pt;z-index:251684864;mso-width-relative:page;mso-height-relative:page;" fillcolor="#FFFFFF" filled="t" stroked="t" coordsize="21600,21600" o:gfxdata="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iKT9tYAAAAIAQAADwAAAAAAAAABACAAAAAiAAAAZHJzL2Rvd25y&#10;ZXYueG1sUEsBAhQAFAAAAAgAh07iQBL84+UAAgAAIAQAAA4AAAAAAAAAAQAgAAAAJQEAAGRycy9l&#10;Mm9Eb2MueG1sUEsFBgAAAAAGAAYAWQEAAJcFAAAAAA==&#10;">
                      <v:fill on="t" focussize="0,0"/>
                      <v:stroke color="#000000" joinstyle="miter"/>
                      <v:imagedata o:title=""/>
                      <o:lock v:ext="edit" aspectratio="f"/>
                    </v:rect>
                  </w:pict>
                </mc:Fallback>
              </mc:AlternateContent>
            </w:r>
            <w:r>
              <w:rPr>
                <w:rFonts w:hint="eastAsia" w:ascii="仿宋" w:hAnsi="仿宋" w:eastAsia="仿宋"/>
                <w:sz w:val="18"/>
                <w:szCs w:val="18"/>
              </w:rPr>
              <w:t xml:space="preserve">2.是否作签证变更处理      </w:t>
            </w:r>
          </w:p>
          <w:p>
            <w:pPr>
              <w:rPr>
                <w:rFonts w:ascii="仿宋" w:hAnsi="仿宋" w:eastAsia="仿宋"/>
                <w:sz w:val="18"/>
                <w:szCs w:val="18"/>
              </w:rPr>
            </w:pPr>
            <w:r>
              <w:rPr>
                <w:rFonts w:hint="eastAsia" w:ascii="仿宋" w:hAnsi="仿宋" w:eastAsia="仿宋"/>
                <w:sz w:val="18"/>
                <w:szCs w:val="18"/>
              </w:rPr>
              <w:t>签证有效期至_______________</w:t>
            </w:r>
          </w:p>
          <w:p>
            <w:pPr>
              <w:jc w:val="left"/>
              <w:rPr>
                <w:rFonts w:ascii="仿宋" w:hAnsi="仿宋" w:eastAsia="仿宋"/>
                <w:sz w:val="18"/>
                <w:szCs w:val="18"/>
              </w:rPr>
            </w:pPr>
            <w:r>
              <w:rPr>
                <w:rFonts w:hint="eastAsia" w:ascii="仿宋" w:hAnsi="仿宋" w:eastAsia="仿宋"/>
                <w:sz w:val="18"/>
                <w:szCs w:val="18"/>
              </w:rPr>
              <w:t>经办人意见_________________________________________</w:t>
            </w:r>
          </w:p>
          <w:p>
            <w:pPr>
              <w:rPr>
                <w:rFonts w:ascii="仿宋" w:hAnsi="仿宋" w:eastAsia="仿宋"/>
                <w:sz w:val="18"/>
                <w:szCs w:val="18"/>
              </w:rPr>
            </w:pPr>
            <w:r>
              <w:rPr>
                <w:rFonts w:hint="eastAsia" w:ascii="仿宋" w:hAnsi="仿宋" w:eastAsia="仿宋"/>
                <w:sz w:val="18"/>
                <w:szCs w:val="18"/>
              </w:rPr>
              <w:t>签字:____________ 时间：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84" w:type="dxa"/>
            <w:vMerge w:val="continue"/>
            <w:vAlign w:val="center"/>
          </w:tcPr>
          <w:p>
            <w:pPr>
              <w:jc w:val="center"/>
              <w:rPr>
                <w:rFonts w:ascii="仿宋" w:hAnsi="仿宋" w:eastAsia="仿宋"/>
                <w:sz w:val="18"/>
                <w:szCs w:val="18"/>
              </w:rPr>
            </w:pPr>
          </w:p>
        </w:tc>
        <w:tc>
          <w:tcPr>
            <w:tcW w:w="2117" w:type="dxa"/>
            <w:vAlign w:val="center"/>
          </w:tcPr>
          <w:p>
            <w:pPr>
              <w:jc w:val="center"/>
              <w:rPr>
                <w:rFonts w:ascii="仿宋" w:hAnsi="仿宋" w:eastAsia="仿宋"/>
                <w:sz w:val="18"/>
                <w:szCs w:val="18"/>
              </w:rPr>
            </w:pPr>
            <w:r>
              <w:rPr>
                <w:rFonts w:hint="eastAsia" w:eastAsia="仿宋" w:cstheme="minorHAnsi"/>
                <w:b/>
                <w:sz w:val="18"/>
                <w:szCs w:val="18"/>
              </w:rPr>
              <w:t xml:space="preserve">CIE Office 520  </w:t>
            </w:r>
          </w:p>
        </w:tc>
        <w:tc>
          <w:tcPr>
            <w:tcW w:w="5253" w:type="dxa"/>
            <w:gridSpan w:val="4"/>
          </w:tcPr>
          <w:p>
            <w:pPr>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1685888" behindDoc="0" locked="0" layoutInCell="1" allowOverlap="1">
                      <wp:simplePos x="0" y="0"/>
                      <wp:positionH relativeFrom="column">
                        <wp:posOffset>1408430</wp:posOffset>
                      </wp:positionH>
                      <wp:positionV relativeFrom="paragraph">
                        <wp:posOffset>42545</wp:posOffset>
                      </wp:positionV>
                      <wp:extent cx="142875" cy="114300"/>
                      <wp:effectExtent l="5080" t="4445" r="4445" b="8255"/>
                      <wp:wrapNone/>
                      <wp:docPr id="63" name="矩形 954"/>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54" o:spid="_x0000_s1026" o:spt="1" style="position:absolute;left:0pt;margin-left:110.9pt;margin-top:3.35pt;height:9pt;width:11.25pt;z-index:251685888;mso-width-relative:page;mso-height-relative:page;" fillcolor="#FFFFFF" filled="t" stroked="t" coordsize="21600,21600" o:gfxdata="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hz0zvXAAAACAEAAA8AAAAAAAAAAQAgAAAAIgAAAGRycy9kb3du&#10;cmV2LnhtbFBLAQIUABQAAAAIAIdO4kARWtn6AAIAACAEAAAOAAAAAAAAAAEAIAAAACYBAABkcnMv&#10;ZTJvRG9jLnhtbFBLBQYAAAAABgAGAFkBAACYBQAAAAA=&#10;">
                      <v:fill on="t" focussize="0,0"/>
                      <v:stroke color="#000000" joinstyle="miter"/>
                      <v:imagedata o:title=""/>
                      <o:lock v:ext="edit" aspectratio="f"/>
                    </v:rect>
                  </w:pict>
                </mc:Fallback>
              </mc:AlternateContent>
            </w:r>
            <w:r>
              <w:rPr>
                <w:rFonts w:hint="eastAsia" w:ascii="仿宋" w:hAnsi="仿宋" w:eastAsia="仿宋"/>
                <w:sz w:val="18"/>
                <w:szCs w:val="18"/>
              </w:rPr>
              <w:t xml:space="preserve">1.是否开具退费情况说明 </w:t>
            </w:r>
          </w:p>
          <w:p>
            <w:pPr>
              <w:jc w:val="left"/>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1686912" behindDoc="0" locked="0" layoutInCell="1" allowOverlap="1">
                      <wp:simplePos x="0" y="0"/>
                      <wp:positionH relativeFrom="column">
                        <wp:posOffset>1408430</wp:posOffset>
                      </wp:positionH>
                      <wp:positionV relativeFrom="paragraph">
                        <wp:posOffset>44450</wp:posOffset>
                      </wp:positionV>
                      <wp:extent cx="142875" cy="114300"/>
                      <wp:effectExtent l="5080" t="4445" r="4445" b="8255"/>
                      <wp:wrapNone/>
                      <wp:docPr id="64" name="矩形 955"/>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55" o:spid="_x0000_s1026" o:spt="1" style="position:absolute;left:0pt;margin-left:110.9pt;margin-top:3.5pt;height:9pt;width:11.25pt;z-index:251686912;mso-width-relative:page;mso-height-relative:page;" fillcolor="#FFFFFF" filled="t" stroked="t" coordsize="21600,21600" o:gfxdata="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fKyNcAAAAIAQAADwAAAAAAAAABACAAAAAiAAAAZHJzL2Rvd25y&#10;ZXYueG1sUEsBAhQAFAAAAAgAh07iQKK9Rwj/AQAAIAQAAA4AAAAAAAAAAQAgAAAAJgEAAGRycy9l&#10;Mm9Eb2MueG1sUEsFBgAAAAAGAAYAWQEAAJcFAAAAAA==&#10;">
                      <v:fill on="t" focussize="0,0"/>
                      <v:stroke color="#000000" joinstyle="miter"/>
                      <v:imagedata o:title=""/>
                      <o:lock v:ext="edit" aspectratio="f"/>
                    </v:rect>
                  </w:pict>
                </mc:Fallback>
              </mc:AlternateContent>
            </w:r>
            <w:r>
              <w:rPr>
                <w:rFonts w:hint="eastAsia" w:ascii="仿宋" w:hAnsi="仿宋" w:eastAsia="仿宋"/>
                <w:sz w:val="18"/>
                <w:szCs w:val="18"/>
              </w:rPr>
              <w:t xml:space="preserve">2.是否开具领款收据 </w:t>
            </w:r>
          </w:p>
          <w:p>
            <w:pPr>
              <w:jc w:val="left"/>
              <w:rPr>
                <w:rFonts w:ascii="仿宋" w:hAnsi="仿宋" w:eastAsia="仿宋"/>
                <w:sz w:val="18"/>
                <w:szCs w:val="18"/>
              </w:rPr>
            </w:pPr>
            <w:r>
              <w:rPr>
                <w:rFonts w:hint="eastAsia" w:ascii="仿宋" w:hAnsi="仿宋" w:eastAsia="仿宋"/>
                <w:sz w:val="18"/>
                <w:szCs w:val="18"/>
              </w:rPr>
              <w:t>经办人意见_________________________________________</w:t>
            </w:r>
          </w:p>
          <w:p>
            <w:pPr>
              <w:jc w:val="left"/>
              <w:rPr>
                <w:rFonts w:ascii="仿宋" w:hAnsi="仿宋" w:eastAsia="仿宋"/>
                <w:sz w:val="18"/>
                <w:szCs w:val="18"/>
              </w:rPr>
            </w:pPr>
            <w:r>
              <w:rPr>
                <w:rFonts w:hint="eastAsia" w:ascii="仿宋" w:hAnsi="仿宋" w:eastAsia="仿宋"/>
                <w:sz w:val="18"/>
                <w:szCs w:val="18"/>
              </w:rPr>
              <w:t>签字:____________ 时间：    年  月  日</w:t>
            </w:r>
          </w:p>
        </w:tc>
      </w:tr>
    </w:tbl>
    <w:p>
      <w:pPr>
        <w:rPr>
          <w:rFonts w:ascii="黑体" w:hAnsi="黑体" w:eastAsia="黑体"/>
          <w:color w:val="333333"/>
          <w:sz w:val="24"/>
          <w:szCs w:val="28"/>
          <w:shd w:val="clear" w:color="auto" w:fill="FFFFFF"/>
        </w:rPr>
      </w:pPr>
    </w:p>
    <w:p>
      <w:pPr>
        <w:rPr>
          <w:rFonts w:hint="eastAsia" w:ascii="黑体" w:hAnsi="黑体" w:eastAsia="黑体"/>
          <w:color w:val="333333"/>
          <w:sz w:val="24"/>
          <w:szCs w:val="28"/>
          <w:shd w:val="clear" w:color="auto" w:fill="FFFFFF"/>
          <w:lang w:val="en-US" w:eastAsia="zh-CN"/>
        </w:rPr>
        <w:sectPr>
          <w:pgSz w:w="11900" w:h="16840"/>
          <w:pgMar w:top="1440" w:right="1440" w:bottom="1440" w:left="1800" w:header="0" w:footer="0" w:gutter="0"/>
          <w:pgNumType w:fmt="numberInDash"/>
          <w:cols w:space="720" w:num="1"/>
          <w:docGrid w:linePitch="286" w:charSpace="0"/>
        </w:sectPr>
      </w:pPr>
    </w:p>
    <w:p>
      <w:pPr>
        <w:pStyle w:val="69"/>
        <w:ind w:firstLine="480"/>
        <w:rPr>
          <w:shd w:val="clear" w:color="auto" w:fill="FFFFFF"/>
        </w:rPr>
      </w:pPr>
      <w:bookmarkStart w:id="85" w:name="_Toc521966657"/>
      <w:r>
        <w:rPr>
          <w:shd w:val="clear" w:color="auto" w:fill="FFFFFF"/>
        </w:rPr>
        <w:t>2、</w:t>
      </w:r>
      <w:r>
        <w:rPr>
          <w:rFonts w:hint="eastAsia"/>
          <w:shd w:val="clear" w:color="auto" w:fill="FFFFFF"/>
        </w:rPr>
        <w:t>学历生离校</w:t>
      </w:r>
      <w:bookmarkEnd w:id="85"/>
    </w:p>
    <w:p>
      <w:pPr>
        <w:pStyle w:val="71"/>
        <w:ind w:firstLine="480"/>
      </w:pPr>
      <w:r>
        <w:rPr>
          <w:rFonts w:hint="eastAsia"/>
        </w:rPr>
        <w:t>为了确保我校国际</w:t>
      </w:r>
      <w:r>
        <w:t>毕业生离校工作顺利开展，</w:t>
      </w:r>
      <w:r>
        <w:rPr>
          <w:rFonts w:hint="eastAsia"/>
        </w:rPr>
        <w:t>手续办理工作更规范、快捷</w:t>
      </w:r>
      <w:r>
        <w:t>，</w:t>
      </w:r>
      <w:r>
        <w:rPr>
          <w:rFonts w:hint="eastAsia"/>
        </w:rPr>
        <w:t>我校实行国际生毕业离校手续电子化</w:t>
      </w:r>
      <w:r>
        <w:t>，</w:t>
      </w:r>
      <w:r>
        <w:rPr>
          <w:rFonts w:hint="eastAsia"/>
        </w:rPr>
        <w:t>具体手续如下</w:t>
      </w:r>
      <w:r>
        <w:t>：</w:t>
      </w:r>
    </w:p>
    <w:p>
      <w:pPr>
        <w:pStyle w:val="70"/>
        <w:ind w:firstLine="480"/>
      </w:pPr>
      <w:bookmarkStart w:id="86" w:name="_Toc521966658"/>
      <w:r>
        <w:rPr>
          <w:rFonts w:hint="eastAsia"/>
        </w:rPr>
        <w:t>2.1审核流程</w:t>
      </w:r>
      <w:bookmarkEnd w:id="86"/>
      <w:r>
        <w:rPr>
          <w:rFonts w:hint="eastAsia"/>
        </w:rPr>
        <w:t xml:space="preserve"> </w:t>
      </w:r>
    </w:p>
    <w:p>
      <w:pPr>
        <w:pStyle w:val="71"/>
        <w:ind w:firstLine="480"/>
      </w:pPr>
      <w:r>
        <w:rPr>
          <w:rFonts w:hint="eastAsia"/>
        </w:rPr>
        <w:t>1.学历国际生</w:t>
      </w:r>
      <w:r>
        <w:t>毕业生</w:t>
      </w:r>
      <w:r>
        <w:rPr>
          <w:rFonts w:hint="eastAsia"/>
        </w:rPr>
        <w:t>可通过登录网站</w:t>
      </w:r>
      <w:r>
        <w:fldChar w:fldCharType="begin"/>
      </w:r>
      <w:r>
        <w:instrText xml:space="preserve"> HYPERLINK "http://10.11.99.245/lxxt/index.html" </w:instrText>
      </w:r>
      <w:r>
        <w:fldChar w:fldCharType="separate"/>
      </w:r>
      <w:r>
        <w:t>http://10.11.99.245/lxxt/index.html</w:t>
      </w:r>
      <w:r>
        <w:fldChar w:fldCharType="end"/>
      </w:r>
      <w:r>
        <w:rPr>
          <w:rFonts w:hint="eastAsia"/>
        </w:rPr>
        <w:t>查看图书馆、计划财务处、校园卡管理中心、宿舍管理中心、签证管理办公室、学院国际学生管理办公室等部门审核通过情况；</w:t>
      </w:r>
    </w:p>
    <w:p>
      <w:pPr>
        <w:pStyle w:val="71"/>
        <w:ind w:firstLine="480"/>
      </w:pPr>
      <w:r>
        <w:rPr>
          <w:rFonts w:hint="eastAsia"/>
        </w:rPr>
        <w:t>2.图书馆、校园卡管理中心、计划财务处和宿舍管理中心可以并行处理，这四个部门处理没有先后顺序；</w:t>
      </w:r>
    </w:p>
    <w:p>
      <w:pPr>
        <w:pStyle w:val="71"/>
        <w:ind w:firstLine="480"/>
      </w:pPr>
      <w:r>
        <w:rPr>
          <w:rFonts w:hint="eastAsia"/>
        </w:rPr>
        <w:t>3.签证办公室需要图书馆、校园卡管理中心、计划财务处、宿舍管理中心四个部门全部审核后方可进行审核；</w:t>
      </w:r>
    </w:p>
    <w:p>
      <w:pPr>
        <w:pStyle w:val="71"/>
        <w:ind w:firstLine="480"/>
      </w:pPr>
      <w:r>
        <w:rPr>
          <w:rFonts w:hint="eastAsia"/>
        </w:rPr>
        <w:t>4.被以上部门全部审核通过的学生方可领取毕业证学位证等证书。</w:t>
      </w:r>
    </w:p>
    <w:p>
      <w:pPr>
        <w:pStyle w:val="70"/>
        <w:ind w:firstLine="480"/>
      </w:pPr>
      <w:bookmarkStart w:id="87" w:name="_Toc521966659"/>
      <w:r>
        <w:rPr>
          <w:rFonts w:hint="eastAsia"/>
        </w:rPr>
        <w:t>2.2使用说明</w:t>
      </w:r>
      <w:bookmarkEnd w:id="87"/>
    </w:p>
    <w:p>
      <w:pPr>
        <w:pStyle w:val="71"/>
        <w:ind w:firstLine="480"/>
      </w:pPr>
      <w:r>
        <w:rPr>
          <w:rFonts w:hint="eastAsia"/>
        </w:rPr>
        <w:t>1.学历国际生毕业生登录网址</w:t>
      </w:r>
      <w:r>
        <w:fldChar w:fldCharType="begin"/>
      </w:r>
      <w:r>
        <w:instrText xml:space="preserve"> HYPERLINK "http://10.11.99.245/lxxt/index.html" </w:instrText>
      </w:r>
      <w:r>
        <w:fldChar w:fldCharType="separate"/>
      </w:r>
      <w:r>
        <w:t>http://10.11.99.245/lxxt/index.html</w:t>
      </w:r>
      <w:r>
        <w:fldChar w:fldCharType="end"/>
      </w:r>
      <w:r>
        <w:rPr>
          <w:rFonts w:hint="eastAsia"/>
        </w:rPr>
        <w:t>（仅限查看功能）进入到“离校系统”，用户名为学号，初始密码为stu123456</w:t>
      </w:r>
    </w:p>
    <w:p>
      <w:pPr>
        <w:pStyle w:val="71"/>
        <w:ind w:firstLine="480"/>
      </w:pPr>
      <w:r>
        <w:rPr>
          <w:rFonts w:hint="eastAsia"/>
        </w:rPr>
        <w:t>2.学生界面</w:t>
      </w:r>
    </w:p>
    <w:p>
      <w:pPr>
        <w:ind w:firstLine="420" w:firstLineChars="200"/>
        <w:jc w:val="center"/>
        <w:rPr>
          <w:rFonts w:ascii="黑体" w:hAnsi="黑体" w:eastAsia="黑体" w:cs="黑体"/>
          <w:szCs w:val="21"/>
        </w:rPr>
      </w:pPr>
      <w:r>
        <w:rPr>
          <w:rFonts w:ascii="黑体" w:hAnsi="黑体" w:eastAsia="黑体" w:cs="黑体"/>
          <w:szCs w:val="21"/>
        </w:rPr>
        <w:drawing>
          <wp:inline distT="0" distB="0" distL="114300" distR="114300">
            <wp:extent cx="4636135" cy="212915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stretch>
                      <a:fillRect/>
                    </a:stretch>
                  </pic:blipFill>
                  <pic:spPr>
                    <a:xfrm>
                      <a:off x="0" y="0"/>
                      <a:ext cx="4636135" cy="2129166"/>
                    </a:xfrm>
                    <a:prstGeom prst="rect">
                      <a:avLst/>
                    </a:prstGeom>
                    <a:noFill/>
                    <a:ln w="9525">
                      <a:noFill/>
                    </a:ln>
                  </pic:spPr>
                </pic:pic>
              </a:graphicData>
            </a:graphic>
          </wp:inline>
        </w:drawing>
      </w:r>
    </w:p>
    <w:p>
      <w:pPr>
        <w:ind w:firstLine="420" w:firstLineChars="200"/>
        <w:jc w:val="center"/>
        <w:rPr>
          <w:rFonts w:ascii="黑体" w:hAnsi="黑体" w:eastAsia="黑体" w:cs="黑体"/>
          <w:szCs w:val="21"/>
        </w:rPr>
      </w:pPr>
      <w:r>
        <w:rPr>
          <w:rFonts w:ascii="黑体" w:hAnsi="黑体" w:eastAsia="黑体" w:cs="黑体"/>
          <w:szCs w:val="21"/>
        </w:rPr>
        <w:drawing>
          <wp:inline distT="0" distB="0" distL="114300" distR="114300">
            <wp:extent cx="4542790" cy="225171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cstate="print"/>
                    <a:stretch>
                      <a:fillRect/>
                    </a:stretch>
                  </pic:blipFill>
                  <pic:spPr>
                    <a:xfrm>
                      <a:off x="0" y="0"/>
                      <a:ext cx="4542790" cy="2252094"/>
                    </a:xfrm>
                    <a:prstGeom prst="rect">
                      <a:avLst/>
                    </a:prstGeom>
                    <a:noFill/>
                    <a:ln w="9525">
                      <a:noFill/>
                    </a:ln>
                  </pic:spPr>
                </pic:pic>
              </a:graphicData>
            </a:graphic>
          </wp:inline>
        </w:drawing>
      </w:r>
    </w:p>
    <w:p>
      <w:pPr>
        <w:pStyle w:val="71"/>
        <w:ind w:firstLine="480"/>
      </w:pPr>
      <w:r>
        <w:rPr>
          <w:rFonts w:hint="eastAsia"/>
        </w:rPr>
        <w:t>登录后可查看各部门、环节办理情况，如发现未通过审核环节可到相关部门咨询办理或与该部门联系。</w:t>
      </w:r>
    </w:p>
    <w:p>
      <w:pPr>
        <w:pStyle w:val="71"/>
        <w:ind w:firstLine="480"/>
      </w:pPr>
      <w:r>
        <w:rPr>
          <w:rFonts w:hint="eastAsia"/>
        </w:rPr>
        <w:t xml:space="preserve">3.学生需确认以下情况 </w:t>
      </w:r>
    </w:p>
    <w:p>
      <w:pPr>
        <w:pStyle w:val="71"/>
        <w:ind w:firstLine="480"/>
      </w:pPr>
      <w:r>
        <w:rPr>
          <w:rFonts w:hint="eastAsia"/>
        </w:rPr>
        <w:t>·图书馆：图书是否全部还清等；如审核未通过请到图书馆</w:t>
      </w:r>
      <w:r>
        <w:t>一楼</w:t>
      </w:r>
      <w:r>
        <w:rPr>
          <w:rFonts w:hint="eastAsia"/>
        </w:rPr>
        <w:t>导读咨询台查询办理。</w:t>
      </w:r>
    </w:p>
    <w:p>
      <w:pPr>
        <w:pStyle w:val="71"/>
        <w:ind w:firstLine="480"/>
      </w:pPr>
      <w:r>
        <w:rPr>
          <w:rFonts w:hint="eastAsia"/>
        </w:rPr>
        <w:t>·校园卡：是否存在异动欠费等；如审核未通过请到学生事务大厅（公寓楼35幢）查询办理。</w:t>
      </w:r>
    </w:p>
    <w:p>
      <w:pPr>
        <w:pStyle w:val="71"/>
        <w:ind w:firstLine="480"/>
      </w:pPr>
      <w:r>
        <w:rPr>
          <w:rFonts w:hint="eastAsia"/>
        </w:rPr>
        <w:t>·宿舍管理：</w:t>
      </w:r>
      <w:r>
        <w:rPr>
          <w:rFonts w:hint="eastAsia"/>
          <w:b/>
          <w:bCs/>
          <w:color w:val="auto"/>
        </w:rPr>
        <w:t>6月底之前办理退宿手续</w:t>
      </w:r>
      <w:r>
        <w:rPr>
          <w:rFonts w:hint="eastAsia"/>
        </w:rPr>
        <w:t>，归还钥匙，有否破坏寝室公物等；到金沙港公寓管理部办理。</w:t>
      </w:r>
    </w:p>
    <w:p>
      <w:pPr>
        <w:pStyle w:val="71"/>
        <w:ind w:firstLine="480"/>
      </w:pPr>
      <w:r>
        <w:rPr>
          <w:rFonts w:hint="eastAsia"/>
        </w:rPr>
        <w:t>·计划财务处：费用是否全部缴清等；如因欠费等情况审核未通过请到综合楼二楼226缴纳欠费办理。</w:t>
      </w:r>
    </w:p>
    <w:p>
      <w:pPr>
        <w:pStyle w:val="71"/>
        <w:ind w:firstLine="480"/>
      </w:pPr>
      <w:r>
        <w:rPr>
          <w:rFonts w:hint="eastAsia"/>
        </w:rPr>
        <w:t>·签证管理办公室：签证有效期是否超过毕业期限，如超出期限则到国教518查询办理。</w:t>
      </w:r>
    </w:p>
    <w:p>
      <w:pPr>
        <w:pStyle w:val="71"/>
        <w:ind w:firstLine="480"/>
      </w:pPr>
      <w:r>
        <w:rPr>
          <w:rFonts w:hint="eastAsia"/>
        </w:rPr>
        <w:t>·学院：毕业论文设计材料合规，借用仪器设备归还等。</w:t>
      </w:r>
    </w:p>
    <w:p>
      <w:pPr>
        <w:pStyle w:val="71"/>
        <w:ind w:firstLine="480"/>
      </w:pPr>
      <w:r>
        <w:rPr>
          <w:rFonts w:hint="eastAsia"/>
        </w:rPr>
        <w:t>4.相关部门及学院管理员</w:t>
      </w:r>
    </w:p>
    <w:p>
      <w:pPr>
        <w:pStyle w:val="71"/>
        <w:ind w:firstLine="480"/>
      </w:pPr>
      <w:r>
        <w:rPr>
          <w:rFonts w:hint="eastAsia"/>
        </w:rPr>
        <w:t>各部门各学院登录登录网址</w:t>
      </w:r>
      <w:r>
        <w:fldChar w:fldCharType="begin"/>
      </w:r>
      <w:r>
        <w:instrText xml:space="preserve"> HYPERLINK "http://10.11.99.245/lxxt同时根据相关操作手册根据审核要点进行操作" </w:instrText>
      </w:r>
      <w:r>
        <w:fldChar w:fldCharType="separate"/>
      </w:r>
      <w:r>
        <w:t>http://10.11.99.245/lxxt</w:t>
      </w:r>
      <w:r>
        <w:fldChar w:fldCharType="end"/>
      </w:r>
      <w:r>
        <w:rPr>
          <w:rFonts w:hint="eastAsia"/>
        </w:rPr>
        <w:t>同时根据相关操作手册根据审核要点进行操作。</w:t>
      </w:r>
    </w:p>
    <w:p>
      <w:pPr>
        <w:pStyle w:val="70"/>
        <w:ind w:firstLine="480"/>
        <w:rPr>
          <w:kern w:val="0"/>
        </w:rPr>
      </w:pPr>
      <w:bookmarkStart w:id="88" w:name="_Toc521966660"/>
      <w:r>
        <w:rPr>
          <w:rFonts w:hint="eastAsia"/>
        </w:rPr>
        <w:t>2.3毕业证、学位证领取</w:t>
      </w:r>
      <w:bookmarkEnd w:id="88"/>
      <w:r>
        <w:rPr>
          <w:rFonts w:hint="eastAsia"/>
        </w:rPr>
        <w:t xml:space="preserve"> </w:t>
      </w:r>
    </w:p>
    <w:p>
      <w:pPr>
        <w:pStyle w:val="71"/>
        <w:ind w:firstLine="480"/>
      </w:pPr>
      <w:r>
        <w:rPr>
          <w:rFonts w:hint="eastAsia"/>
        </w:rPr>
        <w:t>各学院在发放毕业证、学位证前，需当场点击离校系统“学院国际学生管理办公室”中审核通过。</w:t>
      </w:r>
    </w:p>
    <w:p>
      <w:pPr>
        <w:pStyle w:val="70"/>
        <w:ind w:firstLine="480"/>
      </w:pPr>
      <w:bookmarkStart w:id="89" w:name="_Toc521966661"/>
      <w:r>
        <w:rPr>
          <w:rFonts w:hint="eastAsia"/>
        </w:rPr>
        <w:t>2.4</w:t>
      </w:r>
      <w:r>
        <w:rPr>
          <w:rFonts w:hint="eastAsia" w:cs="黑体"/>
          <w:szCs w:val="21"/>
        </w:rPr>
        <w:t>技术支持</w:t>
      </w:r>
      <w:bookmarkEnd w:id="89"/>
    </w:p>
    <w:p>
      <w:pPr>
        <w:pStyle w:val="71"/>
        <w:ind w:firstLine="480"/>
      </w:pPr>
      <w:r>
        <w:rPr>
          <w:rFonts w:hint="eastAsia"/>
        </w:rPr>
        <w:t>国际教育学院叶呈，电话：28008680</w:t>
      </w:r>
    </w:p>
    <w:p>
      <w:pPr>
        <w:rPr>
          <w:rFonts w:ascii="黑体" w:hAnsi="黑体" w:eastAsia="黑体" w:cs="黑体"/>
          <w:szCs w:val="21"/>
        </w:rPr>
      </w:pPr>
    </w:p>
    <w:p>
      <w:pPr>
        <w:pStyle w:val="71"/>
        <w:ind w:firstLine="480"/>
      </w:pPr>
      <w:r>
        <w:rPr>
          <w:b/>
        </w:rPr>
        <w:t>For major students，you just follow the procedures as follow</w:t>
      </w:r>
      <w:r>
        <w:br w:type="textWrapping"/>
      </w:r>
      <w:r>
        <w:t xml:space="preserve">The university electronizes the school departure procedures of international graduates in order to guarantee the departure of international graduate students going on smoothly and the procedures for school departure more standardized. </w:t>
      </w:r>
    </w:p>
    <w:p>
      <w:pPr>
        <w:pStyle w:val="71"/>
        <w:ind w:firstLine="480"/>
        <w:rPr>
          <w:b/>
        </w:rPr>
      </w:pPr>
    </w:p>
    <w:p>
      <w:pPr>
        <w:pStyle w:val="71"/>
        <w:ind w:firstLine="480"/>
        <w:rPr>
          <w:b/>
        </w:rPr>
      </w:pPr>
      <w:r>
        <w:rPr>
          <w:b/>
        </w:rPr>
        <w:t>6.1 Procedures</w:t>
      </w:r>
    </w:p>
    <w:p>
      <w:pPr>
        <w:pStyle w:val="71"/>
        <w:ind w:firstLine="480"/>
      </w:pPr>
      <w:r>
        <w:t>6.1.1Degree graduate students can visit the website and log in: http://10.11.99.245/lxxt/index.html to check the examined and verified situations from different departments, such as the library, Office of Budget &amp; Finance, Meal Card Center, Dormitory Management Center, Visa Management Office and Student Affairs Office.</w:t>
      </w:r>
    </w:p>
    <w:p>
      <w:pPr>
        <w:pStyle w:val="71"/>
        <w:ind w:firstLine="480"/>
      </w:pPr>
      <w:r>
        <w:t>6.1.2 Library, Meal Card Center, Dormitory Management Center and Student Affairs Office can examine and verify at the same time without orders.</w:t>
      </w:r>
    </w:p>
    <w:p>
      <w:pPr>
        <w:pStyle w:val="71"/>
        <w:ind w:firstLine="480"/>
      </w:pPr>
      <w:r>
        <w:t>6.1.3 Only after these four departments: library, Meal Card Center, Office of Budget &amp; Finance and Dormitory Management Center had finished examining and verifying, Visa Management Office could examine and verify.</w:t>
      </w:r>
    </w:p>
    <w:p>
      <w:pPr>
        <w:pStyle w:val="71"/>
        <w:ind w:firstLine="480"/>
      </w:pPr>
      <w:r>
        <w:t>6.1.4 Those graduate students who are examined and verified by the departments mentioned above are able to acquire graduate and degree certificates.</w:t>
      </w:r>
    </w:p>
    <w:p>
      <w:pPr>
        <w:pStyle w:val="71"/>
        <w:ind w:firstLine="480"/>
      </w:pPr>
    </w:p>
    <w:p>
      <w:pPr>
        <w:pStyle w:val="71"/>
        <w:ind w:firstLine="480"/>
        <w:rPr>
          <w:b/>
        </w:rPr>
      </w:pPr>
      <w:r>
        <w:rPr>
          <w:b/>
        </w:rPr>
        <w:t>6.2 Instructions for Use</w:t>
      </w:r>
    </w:p>
    <w:p>
      <w:pPr>
        <w:pStyle w:val="71"/>
        <w:ind w:firstLine="480"/>
      </w:pPr>
      <w:r>
        <w:t>6.2.1 Degree graduate students：</w:t>
      </w:r>
    </w:p>
    <w:p>
      <w:pPr>
        <w:pStyle w:val="71"/>
        <w:ind w:firstLine="480"/>
      </w:pPr>
      <w:r>
        <w:t xml:space="preserve">Degree graduate students can enter the school departure system through the website: http://10.11.99.245/lxxt/index.html (Note: only available for checking). </w:t>
      </w:r>
    </w:p>
    <w:p>
      <w:pPr>
        <w:pStyle w:val="71"/>
        <w:ind w:firstLine="480"/>
      </w:pPr>
      <w:r>
        <w:t xml:space="preserve">Account: the student number; initial password: stu123456. </w:t>
      </w:r>
    </w:p>
    <w:p>
      <w:pPr>
        <w:pStyle w:val="71"/>
        <w:ind w:firstLine="480"/>
      </w:pPr>
    </w:p>
    <w:p>
      <w:pPr>
        <w:pStyle w:val="71"/>
        <w:ind w:firstLine="480"/>
      </w:pPr>
      <w:r>
        <w:t>6.2.1.1 Interface of students</w:t>
      </w:r>
    </w:p>
    <w:p>
      <w:pPr>
        <w:pStyle w:val="71"/>
        <w:ind w:firstLine="480"/>
        <w:jc w:val="center"/>
      </w:pPr>
      <w:r>
        <w:drawing>
          <wp:inline distT="0" distB="0" distL="114300" distR="114300">
            <wp:extent cx="4636135" cy="2129155"/>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cstate="print"/>
                    <a:stretch>
                      <a:fillRect/>
                    </a:stretch>
                  </pic:blipFill>
                  <pic:spPr>
                    <a:xfrm>
                      <a:off x="0" y="0"/>
                      <a:ext cx="4636135" cy="2129166"/>
                    </a:xfrm>
                    <a:prstGeom prst="rect">
                      <a:avLst/>
                    </a:prstGeom>
                    <a:noFill/>
                    <a:ln w="9525">
                      <a:noFill/>
                    </a:ln>
                  </pic:spPr>
                </pic:pic>
              </a:graphicData>
            </a:graphic>
          </wp:inline>
        </w:drawing>
      </w:r>
    </w:p>
    <w:p>
      <w:pPr>
        <w:pStyle w:val="71"/>
        <w:ind w:firstLine="480"/>
        <w:jc w:val="center"/>
      </w:pPr>
      <w:r>
        <w:drawing>
          <wp:inline distT="0" distB="0" distL="114300" distR="114300">
            <wp:extent cx="4542790" cy="2251710"/>
            <wp:effectExtent l="1905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cstate="print"/>
                    <a:stretch>
                      <a:fillRect/>
                    </a:stretch>
                  </pic:blipFill>
                  <pic:spPr>
                    <a:xfrm>
                      <a:off x="0" y="0"/>
                      <a:ext cx="4542790" cy="2252094"/>
                    </a:xfrm>
                    <a:prstGeom prst="rect">
                      <a:avLst/>
                    </a:prstGeom>
                    <a:noFill/>
                    <a:ln w="9525">
                      <a:noFill/>
                    </a:ln>
                  </pic:spPr>
                </pic:pic>
              </a:graphicData>
            </a:graphic>
          </wp:inline>
        </w:drawing>
      </w:r>
    </w:p>
    <w:p>
      <w:pPr>
        <w:pStyle w:val="71"/>
        <w:ind w:firstLine="480"/>
      </w:pPr>
      <w:r>
        <w:t xml:space="preserve">After logging in, the management situations of every department and section will be displayed. Provided that some sections might fail to examine and verify, graduate students can consult related departments. </w:t>
      </w:r>
    </w:p>
    <w:p>
      <w:pPr>
        <w:pStyle w:val="71"/>
        <w:ind w:firstLine="480"/>
      </w:pPr>
    </w:p>
    <w:p>
      <w:pPr>
        <w:pStyle w:val="71"/>
        <w:ind w:firstLine="480"/>
      </w:pPr>
      <w:r>
        <w:t>6.2.1.2 Students need to confirm the following:</w:t>
      </w:r>
    </w:p>
    <w:p>
      <w:pPr>
        <w:pStyle w:val="71"/>
        <w:ind w:firstLine="480"/>
      </w:pPr>
      <w:r>
        <w:t>Library: Students need to check whether all borrowed books are returned. Provided that examining and verifying might fail, students can go to the Consultation Desk on the first floor of the library for help.</w:t>
      </w:r>
    </w:p>
    <w:p>
      <w:pPr>
        <w:pStyle w:val="71"/>
        <w:ind w:firstLine="480"/>
      </w:pPr>
      <w:r>
        <w:t>Meal card: Students need to check whether there are abnormal arrears. Provided that examining and verifying might fail, students will need to go to the Student Affairs Hall (Building 35) to consult.</w:t>
      </w:r>
    </w:p>
    <w:p>
      <w:pPr>
        <w:pStyle w:val="71"/>
        <w:ind w:firstLine="480"/>
      </w:pPr>
      <w:r>
        <w:t xml:space="preserve">Dormitory management: All keys need to be returned. Studentsalso need to check whether the public property in the dormitory maintains its original design.For any further questions, please go to the Department of Apartment Management in Jin Sha Gang Student Residence. </w:t>
      </w:r>
    </w:p>
    <w:p>
      <w:pPr>
        <w:pStyle w:val="71"/>
        <w:ind w:firstLine="480"/>
      </w:pPr>
      <w:r>
        <w:t>Office of Budget &amp;Finance: Students need check whether all the fees have been paid up.Students who have not paid up all fees should go to office 226 to finish unsolved payment. The office 226 is located on the second floor of the administrative building.</w:t>
      </w:r>
    </w:p>
    <w:p>
      <w:pPr>
        <w:pStyle w:val="71"/>
        <w:ind w:firstLine="480"/>
      </w:pPr>
      <w:r>
        <w:t>Visa Management Office: Students need to check the date of expiry on their visas. Provided that the date is beyond graduation period, please come to office CIE518 for inquiry.</w:t>
      </w:r>
    </w:p>
    <w:p>
      <w:pPr>
        <w:pStyle w:val="71"/>
        <w:ind w:firstLine="480"/>
      </w:pPr>
      <w:r>
        <w:t>Colleges: Students need to check whether the graduation paper materials meet the requirement and all borrowed equipments are returned.</w:t>
      </w:r>
    </w:p>
    <w:p>
      <w:pPr>
        <w:pStyle w:val="71"/>
        <w:ind w:firstLine="480"/>
        <w:rPr>
          <w:rFonts w:ascii="Times New Roman" w:hAnsi="Times New Roman"/>
        </w:rPr>
      </w:pPr>
    </w:p>
    <w:p>
      <w:pPr>
        <w:pStyle w:val="71"/>
        <w:ind w:firstLine="480"/>
      </w:pPr>
      <w:r>
        <w:t>6.2.2 Relevant departments and college administrators</w:t>
      </w:r>
    </w:p>
    <w:p>
      <w:pPr>
        <w:pStyle w:val="71"/>
        <w:ind w:firstLine="480"/>
      </w:pPr>
      <w:r>
        <w:t>System operators of departments and colleges please visit the website: http://10.11.99.245/lxxt/ to operate. Details can be found in the operation manual.</w:t>
      </w:r>
    </w:p>
    <w:p>
      <w:pPr>
        <w:pStyle w:val="71"/>
        <w:ind w:firstLine="0" w:firstLineChars="0"/>
      </w:pPr>
    </w:p>
    <w:p>
      <w:pPr>
        <w:pStyle w:val="71"/>
        <w:ind w:firstLine="480"/>
        <w:rPr>
          <w:b/>
        </w:rPr>
      </w:pPr>
      <w:r>
        <w:rPr>
          <w:b/>
        </w:rPr>
        <w:t>6.3 The way of receiving graduation certificate and degree certificate</w:t>
      </w:r>
    </w:p>
    <w:p>
      <w:pPr>
        <w:pStyle w:val="71"/>
        <w:ind w:firstLine="480"/>
      </w:pPr>
      <w:r>
        <w:t>Before the distribution of graduation certificate and degree certificate, system operators of each college need to clickbe ‘verified and qualified’ in school departure system of Student Affairs Office.</w:t>
      </w:r>
    </w:p>
    <w:p>
      <w:pPr>
        <w:pStyle w:val="71"/>
        <w:ind w:firstLine="480"/>
      </w:pPr>
    </w:p>
    <w:p>
      <w:pPr>
        <w:pStyle w:val="71"/>
        <w:ind w:firstLine="480"/>
        <w:rPr>
          <w:b/>
        </w:rPr>
      </w:pPr>
      <w:r>
        <w:rPr>
          <w:b/>
          <w:color w:val="000000"/>
        </w:rPr>
        <w:t>6.4</w:t>
      </w:r>
      <w:r>
        <w:rPr>
          <w:rFonts w:hint="eastAsia"/>
          <w:b/>
          <w:color w:val="000000"/>
        </w:rPr>
        <w:t xml:space="preserve"> </w:t>
      </w:r>
      <w:r>
        <w:rPr>
          <w:b/>
          <w:color w:val="000000"/>
        </w:rPr>
        <w:t>Technical Support</w:t>
      </w:r>
    </w:p>
    <w:p>
      <w:pPr>
        <w:pStyle w:val="71"/>
        <w:ind w:firstLine="480"/>
      </w:pPr>
      <w:r>
        <w:t>College of International Education: Ye Cheng. Office Telephone: 28008680</w:t>
      </w:r>
    </w:p>
    <w:p>
      <w:pPr>
        <w:rPr>
          <w:rFonts w:eastAsia="黑体"/>
          <w:kern w:val="0"/>
          <w:sz w:val="24"/>
        </w:rPr>
      </w:pPr>
    </w:p>
    <w:p>
      <w:pPr>
        <w:rPr>
          <w:rFonts w:eastAsia="黑体"/>
          <w:kern w:val="0"/>
          <w:sz w:val="24"/>
        </w:rPr>
        <w:sectPr>
          <w:pgSz w:w="11900" w:h="16840"/>
          <w:pgMar w:top="1440" w:right="1440" w:bottom="1440" w:left="1800" w:header="0" w:footer="0" w:gutter="0"/>
          <w:pgNumType w:fmt="numberInDash"/>
          <w:cols w:space="720" w:num="1"/>
          <w:docGrid w:linePitch="286" w:charSpace="0"/>
        </w:sectPr>
      </w:pPr>
    </w:p>
    <w:p>
      <w:pPr>
        <w:pStyle w:val="68"/>
        <w:rPr>
          <w:rFonts w:cs="宋体" w:asciiTheme="majorEastAsia" w:hAnsiTheme="majorEastAsia" w:eastAsiaTheme="majorEastAsia"/>
          <w:szCs w:val="28"/>
        </w:rPr>
      </w:pPr>
      <w:bookmarkStart w:id="90" w:name="_Toc521966662"/>
      <w:r>
        <w:rPr>
          <w:rFonts w:hint="eastAsia"/>
        </w:rPr>
        <w:t>七、相关法律法规和校纪校规</w:t>
      </w:r>
      <w:bookmarkEnd w:id="90"/>
    </w:p>
    <w:p>
      <w:pPr>
        <w:pStyle w:val="71"/>
        <w:ind w:firstLine="480"/>
      </w:pPr>
      <w:r>
        <w:rPr>
          <w:rFonts w:hint="eastAsia"/>
        </w:rPr>
        <w:t>国际生必须遵守中国的法律、法规及学校的规章制度,尊重中国的社会公德和风俗习惯。具体内容见如下附件：</w:t>
      </w:r>
    </w:p>
    <w:p>
      <w:pPr>
        <w:pStyle w:val="71"/>
        <w:ind w:firstLine="480"/>
      </w:pPr>
      <w:r>
        <w:rPr>
          <w:rFonts w:hint="eastAsia"/>
        </w:rPr>
        <w:t>附件1 《中华人民共和国出境入境管理法》</w:t>
      </w:r>
    </w:p>
    <w:p>
      <w:pPr>
        <w:pStyle w:val="71"/>
        <w:ind w:firstLine="480"/>
      </w:pPr>
      <w:r>
        <w:rPr>
          <w:rFonts w:hint="eastAsia"/>
        </w:rPr>
        <w:t>附件2 《中华人民共和国境内外国人宗教活动管理规定》</w:t>
      </w:r>
    </w:p>
    <w:p>
      <w:pPr>
        <w:pStyle w:val="71"/>
        <w:ind w:firstLine="480"/>
      </w:pPr>
      <w:r>
        <w:rPr>
          <w:rFonts w:hint="eastAsia"/>
        </w:rPr>
        <w:t>附件3 《中华人民共和国治安管理处罚法》</w:t>
      </w:r>
    </w:p>
    <w:p>
      <w:pPr>
        <w:pStyle w:val="71"/>
        <w:ind w:firstLine="480"/>
      </w:pPr>
      <w:r>
        <w:rPr>
          <w:rFonts w:hint="eastAsia"/>
        </w:rPr>
        <w:t>附件4 《浙江工商大学国际学生违纪处分暂行规定》</w:t>
      </w:r>
    </w:p>
    <w:p>
      <w:pPr>
        <w:pStyle w:val="71"/>
        <w:ind w:firstLine="480"/>
      </w:pPr>
      <w:r>
        <w:rPr>
          <w:rFonts w:hint="eastAsia"/>
        </w:rPr>
        <w:t>附件5 《浙江工商大学学生公寓管理办法》</w:t>
      </w:r>
    </w:p>
    <w:p>
      <w:pPr>
        <w:pStyle w:val="71"/>
        <w:ind w:firstLine="480"/>
      </w:pPr>
      <w:r>
        <w:rPr>
          <w:rFonts w:hint="eastAsia"/>
        </w:rPr>
        <w:t>如有违反中国法律，情节严重者，可立即取消学籍，限期离境。</w:t>
      </w:r>
    </w:p>
    <w:p>
      <w:pPr>
        <w:jc w:val="center"/>
        <w:rPr>
          <w:rFonts w:asciiTheme="majorEastAsia" w:hAnsiTheme="majorEastAsia" w:eastAsiaTheme="majorEastAsia"/>
          <w:b/>
          <w:sz w:val="28"/>
        </w:rPr>
        <w:sectPr>
          <w:pgSz w:w="11900" w:h="16840"/>
          <w:pgMar w:top="1440" w:right="1440" w:bottom="1440" w:left="1800" w:header="0" w:footer="0" w:gutter="0"/>
          <w:pgNumType w:fmt="numberInDash"/>
          <w:cols w:space="720" w:num="1"/>
          <w:docGrid w:linePitch="286" w:charSpace="0"/>
        </w:sectPr>
      </w:pPr>
    </w:p>
    <w:p>
      <w:pPr>
        <w:pStyle w:val="68"/>
      </w:pPr>
      <w:bookmarkStart w:id="91" w:name="_Toc521966663"/>
      <w:r>
        <w:rPr>
          <w:rFonts w:hint="eastAsia"/>
        </w:rPr>
        <w:t>八、安全注意事项</w:t>
      </w:r>
      <w:bookmarkEnd w:id="91"/>
    </w:p>
    <w:p>
      <w:pPr>
        <w:pStyle w:val="71"/>
        <w:ind w:firstLine="480"/>
      </w:pPr>
      <w:r>
        <w:rPr>
          <w:rFonts w:hint="eastAsia"/>
        </w:rPr>
        <w:t xml:space="preserve">1.交通安全：严格遵守交通规则，严禁酒后骑车、驾车，严禁驾驶摩托车、燃油助动车和大功率电瓶车，不准骑车带人，不准超速行驶。 </w:t>
      </w:r>
    </w:p>
    <w:p>
      <w:pPr>
        <w:pStyle w:val="71"/>
        <w:ind w:firstLine="480"/>
      </w:pPr>
      <w:r>
        <w:rPr>
          <w:rFonts w:hint="eastAsia"/>
        </w:rPr>
        <w:t xml:space="preserve">2.宿舍防火：公寓内严禁使用超大功率电器，存放危险物品，不私拉乱接电线，严禁使用违禁电器。 </w:t>
      </w:r>
    </w:p>
    <w:p>
      <w:pPr>
        <w:pStyle w:val="71"/>
        <w:ind w:firstLine="480"/>
      </w:pPr>
      <w:r>
        <w:rPr>
          <w:rFonts w:hint="eastAsia"/>
        </w:rPr>
        <w:t xml:space="preserve">3.防盗：出门时锁好门窗；在外购物、乘坐交通工具时妥善保管好证件、钱包和贵重物品；严禁公寓房间内留宿他人。 </w:t>
      </w:r>
    </w:p>
    <w:p>
      <w:pPr>
        <w:pStyle w:val="71"/>
        <w:ind w:firstLine="480"/>
      </w:pPr>
      <w:r>
        <w:rPr>
          <w:rFonts w:hint="eastAsia"/>
        </w:rPr>
        <w:t xml:space="preserve">4.严禁在公寓内酗酒。 </w:t>
      </w:r>
    </w:p>
    <w:p>
      <w:pPr>
        <w:pStyle w:val="71"/>
        <w:ind w:firstLine="480"/>
      </w:pPr>
      <w:r>
        <w:rPr>
          <w:rFonts w:hint="eastAsia"/>
        </w:rPr>
        <w:t xml:space="preserve">5.严格控烟：严禁在教室、餐厅、电梯等公共场所吸烟。  </w:t>
      </w:r>
    </w:p>
    <w:p>
      <w:pPr>
        <w:pStyle w:val="71"/>
        <w:ind w:firstLine="480"/>
      </w:pPr>
      <w:r>
        <w:rPr>
          <w:rFonts w:hint="eastAsia"/>
        </w:rPr>
        <w:t xml:space="preserve">6.防范流感等传染病：出现身体不适及重大疾病时请及时就医报告。 </w:t>
      </w:r>
    </w:p>
    <w:p>
      <w:pPr>
        <w:pStyle w:val="71"/>
        <w:ind w:firstLine="480"/>
      </w:pPr>
      <w:r>
        <w:rPr>
          <w:rFonts w:hint="eastAsia"/>
        </w:rPr>
        <w:t xml:space="preserve">7.防自然灾害：在校内外都应做好自然灾害的防范工作。  </w:t>
      </w:r>
    </w:p>
    <w:p>
      <w:pPr>
        <w:pStyle w:val="71"/>
        <w:ind w:firstLine="480"/>
      </w:pPr>
      <w:r>
        <w:rPr>
          <w:rFonts w:hint="eastAsia"/>
        </w:rPr>
        <w:t xml:space="preserve">8.提倡和谐团结健康生活，讲究功德。 </w:t>
      </w:r>
    </w:p>
    <w:p>
      <w:pPr>
        <w:pStyle w:val="71"/>
        <w:ind w:firstLine="480"/>
      </w:pPr>
      <w:r>
        <w:rPr>
          <w:rFonts w:hint="eastAsia"/>
        </w:rPr>
        <w:t>9.请勿随身携带大量现金。</w:t>
      </w:r>
    </w:p>
    <w:p>
      <w:pPr>
        <w:rPr>
          <w:rFonts w:asciiTheme="minorEastAsia" w:hAnsiTheme="minorEastAsia"/>
          <w:sz w:val="24"/>
        </w:rPr>
      </w:pPr>
    </w:p>
    <w:p>
      <w:pPr>
        <w:spacing w:line="400" w:lineRule="exact"/>
        <w:ind w:right="60"/>
        <w:jc w:val="center"/>
        <w:rPr>
          <w:b/>
          <w:bCs/>
          <w:sz w:val="24"/>
        </w:rPr>
        <w:sectPr>
          <w:pgSz w:w="11900" w:h="16840"/>
          <w:pgMar w:top="1440" w:right="1440" w:bottom="1440" w:left="1800" w:header="0" w:footer="0" w:gutter="0"/>
          <w:pgNumType w:fmt="numberInDash"/>
          <w:cols w:space="720" w:num="1"/>
          <w:docGrid w:linePitch="286" w:charSpace="0"/>
        </w:sectPr>
      </w:pPr>
    </w:p>
    <w:p>
      <w:pPr>
        <w:pStyle w:val="68"/>
      </w:pPr>
      <w:bookmarkStart w:id="92" w:name="_Toc521966664"/>
      <w:r>
        <w:rPr>
          <w:rFonts w:hint="eastAsia"/>
        </w:rPr>
        <w:t>九、生活在杭州</w:t>
      </w:r>
      <w:bookmarkEnd w:id="92"/>
    </w:p>
    <w:p>
      <w:pPr>
        <w:pStyle w:val="71"/>
        <w:ind w:firstLine="480"/>
        <w:rPr>
          <w:sz w:val="20"/>
          <w:szCs w:val="20"/>
        </w:rPr>
      </w:pPr>
      <w:r>
        <w:t>杭州是浙江省政治、经济、文化、科教的中心。它坐落在中国最发达的地区，有着非常方便和现代的交通系统。</w:t>
      </w:r>
    </w:p>
    <w:p>
      <w:pPr>
        <w:pStyle w:val="71"/>
        <w:ind w:firstLine="480"/>
        <w:rPr>
          <w:sz w:val="20"/>
          <w:szCs w:val="20"/>
        </w:rPr>
      </w:pPr>
      <w:r>
        <w:t>作为中国古代的七个古都之一，杭州是中国的历史文化旅游名城。</w:t>
      </w:r>
      <w:r>
        <w:rPr>
          <w:rFonts w:eastAsia="Times New Roman"/>
        </w:rPr>
        <w:t xml:space="preserve">13 </w:t>
      </w:r>
      <w:r>
        <w:t>世纪，意大利旅行家马可波罗曾赞誉杭州是</w:t>
      </w:r>
      <w:r>
        <w:rPr>
          <w:rFonts w:eastAsia="Times New Roman"/>
        </w:rPr>
        <w:t>“</w:t>
      </w:r>
      <w:r>
        <w:t>世界上最富饶、辉煌的城市</w:t>
      </w:r>
      <w:r>
        <w:rPr>
          <w:rFonts w:eastAsia="Times New Roman"/>
        </w:rPr>
        <w:t>”</w:t>
      </w:r>
      <w:r>
        <w:t>。杭州最有名的是西湖的美景。人言道</w:t>
      </w:r>
      <w:r>
        <w:rPr>
          <w:rFonts w:eastAsia="Times New Roman"/>
        </w:rPr>
        <w:t>“</w:t>
      </w:r>
      <w:r>
        <w:t>上有天堂，下有苏杭</w:t>
      </w:r>
      <w:r>
        <w:rPr>
          <w:rFonts w:eastAsia="Times New Roman"/>
        </w:rPr>
        <w:t>”</w:t>
      </w:r>
      <w:r>
        <w:t>，这是对杭州的美好赞誉。</w:t>
      </w:r>
      <w:r>
        <w:rPr>
          <w:rFonts w:eastAsia="Times New Roman"/>
        </w:rPr>
        <w:t xml:space="preserve">2011 </w:t>
      </w:r>
      <w:r>
        <w:t>年，杭州西湖文化景观成功被列入世界文化遗产名录。</w:t>
      </w:r>
    </w:p>
    <w:p>
      <w:pPr>
        <w:pStyle w:val="71"/>
        <w:ind w:firstLine="480"/>
        <w:rPr>
          <w:sz w:val="20"/>
          <w:szCs w:val="20"/>
        </w:rPr>
      </w:pPr>
      <w:r>
        <w:t>杭州的电子商务产业非常有名，世界知名电子商务公司</w:t>
      </w:r>
      <w:r>
        <w:rPr>
          <w:rFonts w:eastAsia="Times New Roman"/>
        </w:rPr>
        <w:t>——</w:t>
      </w:r>
      <w:r>
        <w:t>阿里巴巴，就坐落在杭州。</w:t>
      </w:r>
    </w:p>
    <w:p>
      <w:pPr>
        <w:pStyle w:val="71"/>
        <w:ind w:firstLine="400"/>
        <w:rPr>
          <w:sz w:val="20"/>
          <w:szCs w:val="20"/>
        </w:rPr>
      </w:pPr>
    </w:p>
    <w:p>
      <w:pPr>
        <w:pStyle w:val="69"/>
        <w:ind w:firstLine="480"/>
        <w:rPr>
          <w:rFonts w:eastAsia="Times New Roman"/>
        </w:rPr>
      </w:pPr>
      <w:bookmarkStart w:id="93" w:name="_Toc521966665"/>
      <w:r>
        <w:rPr>
          <w:rFonts w:hint="eastAsia"/>
        </w:rPr>
        <w:t>1、</w:t>
      </w:r>
      <w:r>
        <w:t>银行服务</w:t>
      </w:r>
      <w:bookmarkEnd w:id="93"/>
    </w:p>
    <w:p>
      <w:pPr>
        <w:pStyle w:val="70"/>
        <w:ind w:firstLine="480"/>
        <w:rPr>
          <w:rFonts w:ascii="Symbol" w:hAnsi="Symbol" w:eastAsia="Symbol" w:cs="Symbol"/>
        </w:rPr>
      </w:pPr>
      <w:bookmarkStart w:id="94" w:name="_Toc521966666"/>
      <w:r>
        <w:rPr>
          <w:rFonts w:hint="eastAsia"/>
        </w:rPr>
        <w:t>1.1</w:t>
      </w:r>
      <w:r>
        <w:t>自动取款机</w:t>
      </w:r>
      <w:r>
        <w:rPr>
          <w:rFonts w:eastAsia="Times New Roman"/>
        </w:rPr>
        <w:t>/</w:t>
      </w:r>
      <w:r>
        <w:t>银行卡</w:t>
      </w:r>
      <w:bookmarkEnd w:id="94"/>
    </w:p>
    <w:p>
      <w:pPr>
        <w:pStyle w:val="71"/>
        <w:ind w:firstLine="480"/>
        <w:rPr>
          <w:rFonts w:ascii="Symbol" w:hAnsi="Symbol" w:eastAsia="Symbol" w:cs="Symbol"/>
        </w:rPr>
      </w:pPr>
      <w:r>
        <w:t>在中国可以使用自动取款机。有一些银行和外资银行合作，通常只能开放支票存款账户。请留一些支票给父母，以防万一他们需要把钱打入你们的账户。同时，请在自动取款机之外备一些资金，以备不时之需。</w:t>
      </w:r>
    </w:p>
    <w:p>
      <w:pPr>
        <w:pStyle w:val="70"/>
        <w:ind w:firstLine="480"/>
        <w:rPr>
          <w:rFonts w:ascii="Symbol" w:hAnsi="Symbol" w:eastAsia="Symbol" w:cs="Symbol"/>
        </w:rPr>
      </w:pPr>
      <w:bookmarkStart w:id="95" w:name="_Toc521966667"/>
      <w:r>
        <w:rPr>
          <w:rFonts w:hint="eastAsia"/>
        </w:rPr>
        <w:t>1.2</w:t>
      </w:r>
      <w:r>
        <w:t>借记卡</w:t>
      </w:r>
      <w:bookmarkEnd w:id="95"/>
    </w:p>
    <w:p>
      <w:pPr>
        <w:pStyle w:val="71"/>
        <w:ind w:firstLine="480"/>
      </w:pPr>
      <w:r>
        <w:t>有五种国际通用借记卡：</w:t>
      </w:r>
      <w:r>
        <w:rPr>
          <w:rFonts w:eastAsia="Times New Roman"/>
        </w:rPr>
        <w:t xml:space="preserve">Master card, Visa card, Diners card, American express card </w:t>
      </w:r>
      <w:r>
        <w:t>和</w:t>
      </w:r>
      <w:r>
        <w:rPr>
          <w:rFonts w:eastAsia="Times New Roman"/>
        </w:rPr>
        <w:t xml:space="preserve"> JCB</w:t>
      </w:r>
      <w:r>
        <w:t>。</w:t>
      </w:r>
      <w:r>
        <w:rPr>
          <w:rFonts w:hint="eastAsia"/>
        </w:rPr>
        <w:t>在中国，</w:t>
      </w:r>
      <w:r>
        <w:t>大部分酒店和</w:t>
      </w:r>
      <w:r>
        <w:rPr>
          <w:rFonts w:hint="eastAsia"/>
        </w:rPr>
        <w:t>餐厅</w:t>
      </w:r>
      <w:r>
        <w:t>，大型百货商</w:t>
      </w:r>
      <w:r>
        <w:rPr>
          <w:rFonts w:hint="eastAsia"/>
        </w:rPr>
        <w:t>场</w:t>
      </w:r>
      <w:r>
        <w:t>以及一些小型公司，都接受这五种借记卡。但是在中国</w:t>
      </w:r>
      <w:r>
        <w:rPr>
          <w:rFonts w:hint="eastAsia"/>
        </w:rPr>
        <w:t>，</w:t>
      </w:r>
      <w:r>
        <w:t>更多的商店只接受现金交易。</w:t>
      </w:r>
    </w:p>
    <w:p>
      <w:pPr>
        <w:pStyle w:val="70"/>
        <w:ind w:firstLine="480"/>
        <w:rPr>
          <w:rFonts w:ascii="Symbol" w:hAnsi="Symbol" w:eastAsia="Symbol" w:cs="Symbol"/>
        </w:rPr>
      </w:pPr>
      <w:bookmarkStart w:id="96" w:name="_Toc521966668"/>
      <w:r>
        <w:rPr>
          <w:rFonts w:hint="eastAsia"/>
        </w:rPr>
        <w:t>1.3</w:t>
      </w:r>
      <w:r>
        <w:t>当地银行账户</w:t>
      </w:r>
      <w:bookmarkEnd w:id="96"/>
    </w:p>
    <w:p>
      <w:pPr>
        <w:pStyle w:val="71"/>
        <w:ind w:firstLine="480"/>
      </w:pPr>
      <w:r>
        <w:t>你可以在当地的银行开一个外国货币</w:t>
      </w:r>
      <w:r>
        <w:rPr>
          <w:rFonts w:eastAsia="Times New Roman"/>
        </w:rPr>
        <w:t>/</w:t>
      </w:r>
      <w:r>
        <w:t>人民币账户。你可以选择交通银行，工商银行，中国银行（可提供旅行支票）。你可以通过用护照或者杭州办理的银行卡取款。旅行的时候，用银行卡取款。一定要安全地携带足够的现金，以防遇到紧急情况。</w:t>
      </w:r>
      <w:r>
        <w:rPr>
          <w:rFonts w:hint="eastAsia"/>
        </w:rPr>
        <w:t>浙江工商</w:t>
      </w:r>
      <w:r>
        <w:t>大学接受从工商银行汇来的学费或其他费用。</w:t>
      </w:r>
    </w:p>
    <w:p>
      <w:pPr>
        <w:pStyle w:val="70"/>
        <w:ind w:firstLine="480"/>
        <w:rPr>
          <w:rFonts w:ascii="Symbol" w:hAnsi="Symbol" w:eastAsia="Symbol" w:cs="Symbol"/>
        </w:rPr>
      </w:pPr>
      <w:bookmarkStart w:id="97" w:name="_Toc521966669"/>
      <w:r>
        <w:rPr>
          <w:rFonts w:hint="eastAsia"/>
        </w:rPr>
        <w:t>1.4</w:t>
      </w:r>
      <w:r>
        <w:t>外币兑换</w:t>
      </w:r>
      <w:bookmarkEnd w:id="97"/>
    </w:p>
    <w:p>
      <w:pPr>
        <w:pStyle w:val="71"/>
        <w:ind w:firstLine="480"/>
      </w:pPr>
      <w:r>
        <w:t>银行是兑换外币的最佳场所，提供官方的利率，收取合理的手续费。一些大的酒店和国际机场也提供兑换业务。兑换外币时，必须携带护照。如果使用银行卡通过自动取款机兑换，不一定能够查找到实时准确的汇率，也不知道手续费是多少（有的高，有的低）。仔细检查你的收据，以防被收取过高利率。出国之前，我们建议仔细查一下汇率是多少。</w:t>
      </w:r>
    </w:p>
    <w:p>
      <w:pPr>
        <w:pStyle w:val="71"/>
        <w:ind w:firstLine="480"/>
        <w:rPr>
          <w:rFonts w:ascii="Symbol" w:hAnsi="Symbol" w:eastAsia="Symbol" w:cs="Symbol"/>
        </w:rPr>
      </w:pPr>
      <w:r>
        <w:t>注意保管好外币兑换人民币时的收据。政府规定只有原来数额的</w:t>
      </w:r>
      <w:r>
        <w:rPr>
          <w:rFonts w:eastAsia="Times New Roman"/>
        </w:rPr>
        <w:t xml:space="preserve"> 50%</w:t>
      </w:r>
      <w:r>
        <w:t>允许被兑换回外币。并且要提供原来的收据。小金额的人民币兑换美金，可以在大部分银行的支行完成。</w:t>
      </w:r>
    </w:p>
    <w:p>
      <w:pPr>
        <w:pStyle w:val="71"/>
        <w:ind w:firstLine="480"/>
        <w:rPr>
          <w:rFonts w:ascii="Symbol" w:hAnsi="Symbol" w:eastAsia="Symbol" w:cs="Symbol"/>
          <w:sz w:val="28"/>
        </w:rPr>
      </w:pPr>
      <w:r>
        <w:rPr>
          <w:rFonts w:ascii="Calibri" w:hAnsi="Calibri" w:cs="Calibri"/>
        </w:rPr>
        <w:t>*</w:t>
      </w:r>
      <w:r>
        <w:t>千万不要通过非正规途径兑换外币，因为这样会使你损失大量钱财。这是非法的行为，将会面临制裁。</w:t>
      </w:r>
    </w:p>
    <w:p>
      <w:pPr>
        <w:pStyle w:val="70"/>
        <w:ind w:firstLine="480"/>
        <w:rPr>
          <w:rFonts w:ascii="Symbol" w:hAnsi="Symbol" w:eastAsia="Symbol" w:cs="Symbol"/>
        </w:rPr>
      </w:pPr>
      <w:bookmarkStart w:id="98" w:name="_Toc521966670"/>
      <w:r>
        <w:rPr>
          <w:rFonts w:hint="eastAsia"/>
        </w:rPr>
        <w:t>1.5</w:t>
      </w:r>
      <w:r>
        <w:t>保护钱财安全</w:t>
      </w:r>
      <w:bookmarkEnd w:id="98"/>
    </w:p>
    <w:p>
      <w:pPr>
        <w:pStyle w:val="71"/>
        <w:ind w:firstLine="480"/>
        <w:rPr>
          <w:rFonts w:ascii="Symbol" w:hAnsi="Symbol" w:eastAsia="Symbol" w:cs="Symbol"/>
        </w:rPr>
      </w:pPr>
      <w:r>
        <w:t>注意钱财安全。不要在宿舍存放过多现金。可以购买旅行支票。在公共场合注意看管好自己的财物。</w:t>
      </w:r>
    </w:p>
    <w:p>
      <w:pPr>
        <w:pStyle w:val="69"/>
        <w:ind w:firstLine="480"/>
      </w:pPr>
      <w:bookmarkStart w:id="99" w:name="_Toc521966671"/>
      <w:r>
        <w:rPr>
          <w:rFonts w:hint="eastAsia"/>
        </w:rPr>
        <w:t>2、</w:t>
      </w:r>
      <w:r>
        <w:t>医疗服务</w:t>
      </w:r>
      <w:bookmarkEnd w:id="99"/>
    </w:p>
    <w:p>
      <w:pPr>
        <w:pStyle w:val="70"/>
        <w:ind w:firstLine="480"/>
        <w:rPr>
          <w:rFonts w:ascii="Symbol" w:hAnsi="Symbol" w:eastAsia="Symbol" w:cs="Symbol"/>
        </w:rPr>
      </w:pPr>
      <w:bookmarkStart w:id="100" w:name="_Toc521966672"/>
      <w:r>
        <w:rPr>
          <w:rFonts w:hint="eastAsia"/>
        </w:rPr>
        <w:t>2.1校内</w:t>
      </w:r>
      <w:r>
        <w:t>医疗服务信息</w:t>
      </w:r>
      <w:bookmarkEnd w:id="100"/>
    </w:p>
    <w:p>
      <w:pPr>
        <w:pStyle w:val="71"/>
        <w:ind w:firstLine="480"/>
        <w:rPr>
          <w:rFonts w:ascii="Symbol" w:hAnsi="Symbol" w:eastAsia="Symbol" w:cs="Symbol"/>
        </w:rPr>
      </w:pPr>
      <w:r>
        <w:rPr>
          <w:rFonts w:hint="eastAsia"/>
        </w:rPr>
        <w:t>浙江工商大学</w:t>
      </w:r>
      <w:r>
        <w:t>下沙校区校医院地址：</w:t>
      </w:r>
      <w:r>
        <w:rPr>
          <w:rFonts w:hint="eastAsia" w:asciiTheme="minorEastAsia" w:hAnsiTheme="minorEastAsia"/>
        </w:rPr>
        <w:t>钱江湾生活区1号综合楼</w:t>
      </w:r>
    </w:p>
    <w:p>
      <w:pPr>
        <w:pStyle w:val="70"/>
        <w:ind w:firstLine="480"/>
        <w:rPr>
          <w:rFonts w:ascii="Symbol" w:hAnsi="Symbol" w:eastAsia="Symbol" w:cs="Symbol"/>
        </w:rPr>
      </w:pPr>
      <w:bookmarkStart w:id="101" w:name="_Toc521966673"/>
      <w:r>
        <w:rPr>
          <w:rFonts w:hint="eastAsia"/>
        </w:rPr>
        <w:t>2.2</w:t>
      </w:r>
      <w:r>
        <w:t>杭州</w:t>
      </w:r>
      <w:r>
        <w:rPr>
          <w:rFonts w:hint="eastAsia"/>
        </w:rPr>
        <w:t>市内</w:t>
      </w:r>
      <w:r>
        <w:t>其他大医院</w:t>
      </w:r>
      <w:bookmarkEnd w:id="101"/>
    </w:p>
    <w:p>
      <w:pPr>
        <w:pStyle w:val="71"/>
        <w:ind w:firstLine="480"/>
        <w:rPr>
          <w:b/>
        </w:rPr>
      </w:pPr>
      <w:r>
        <w:rPr>
          <w:rFonts w:hint="eastAsia"/>
          <w:b/>
        </w:rPr>
        <w:t>·</w:t>
      </w:r>
      <w:r>
        <w:rPr>
          <w:b/>
        </w:rPr>
        <w:t>东方医院</w:t>
      </w:r>
    </w:p>
    <w:p>
      <w:pPr>
        <w:pStyle w:val="71"/>
        <w:ind w:firstLine="480"/>
      </w:pPr>
      <w:r>
        <w:t>该院位于下沙高教区。隶属于浙江省中医院。</w:t>
      </w:r>
    </w:p>
    <w:p>
      <w:pPr>
        <w:pStyle w:val="71"/>
        <w:ind w:firstLine="480"/>
        <w:rPr>
          <w:rFonts w:ascii="Symbol" w:hAnsi="Symbol" w:eastAsia="Symbol" w:cs="Symbol"/>
        </w:rPr>
      </w:pPr>
      <w:r>
        <w:t>电话：</w:t>
      </w:r>
      <w:r>
        <w:rPr>
          <w:rFonts w:eastAsia="Times New Roman"/>
        </w:rPr>
        <w:t>+86-0571—86911001,86919300</w:t>
      </w:r>
    </w:p>
    <w:p>
      <w:pPr>
        <w:pStyle w:val="71"/>
        <w:ind w:firstLine="480"/>
        <w:rPr>
          <w:rFonts w:ascii="Symbol" w:hAnsi="Symbol" w:eastAsia="Symbol" w:cs="Symbol"/>
        </w:rPr>
      </w:pPr>
      <w:r>
        <w:t>地址：</w:t>
      </w:r>
      <w:r>
        <w:rPr>
          <w:rFonts w:eastAsia="Times New Roman"/>
        </w:rPr>
        <w:t xml:space="preserve">9 </w:t>
      </w:r>
      <w:r>
        <w:t>号大街</w:t>
      </w:r>
      <w:r>
        <w:rPr>
          <w:rFonts w:eastAsia="Times New Roman"/>
        </w:rPr>
        <w:t xml:space="preserve"> 9 </w:t>
      </w:r>
      <w:r>
        <w:t>号</w:t>
      </w:r>
    </w:p>
    <w:p>
      <w:pPr>
        <w:pStyle w:val="71"/>
        <w:ind w:firstLine="480"/>
        <w:rPr>
          <w:rFonts w:ascii="Symbol" w:hAnsi="Symbol" w:eastAsia="Symbol" w:cs="Symbol"/>
          <w:b/>
        </w:rPr>
      </w:pPr>
      <w:r>
        <w:rPr>
          <w:rFonts w:hint="eastAsia"/>
          <w:b/>
        </w:rPr>
        <w:t>·</w:t>
      </w:r>
      <w:r>
        <w:rPr>
          <w:b/>
        </w:rPr>
        <w:t>邵逸夫医院</w:t>
      </w:r>
    </w:p>
    <w:p>
      <w:pPr>
        <w:pStyle w:val="71"/>
        <w:ind w:firstLine="480"/>
        <w:rPr>
          <w:rFonts w:ascii="Symbol" w:hAnsi="Symbol" w:eastAsia="Symbol" w:cs="Symbol"/>
        </w:rPr>
      </w:pPr>
      <w:r>
        <w:t>邵逸夫医院隶属于浙江大学医学院。该院有讲英语的护士，医生以及其他医护人员。</w:t>
      </w:r>
    </w:p>
    <w:p>
      <w:pPr>
        <w:pStyle w:val="71"/>
        <w:ind w:firstLine="480"/>
        <w:rPr>
          <w:rFonts w:ascii="Symbol" w:hAnsi="Symbol" w:eastAsia="Symbol" w:cs="Symbol"/>
        </w:rPr>
      </w:pPr>
      <w:r>
        <w:t>电话：</w:t>
      </w:r>
      <w:r>
        <w:rPr>
          <w:rFonts w:eastAsia="Times New Roman"/>
        </w:rPr>
        <w:t>+86-571-86090073</w:t>
      </w:r>
    </w:p>
    <w:p>
      <w:pPr>
        <w:pStyle w:val="71"/>
        <w:ind w:firstLine="480"/>
        <w:rPr>
          <w:rFonts w:eastAsia="Times New Roman"/>
        </w:rPr>
      </w:pPr>
      <w:r>
        <w:t>贵宾接待和预约电话：</w:t>
      </w:r>
      <w:r>
        <w:rPr>
          <w:rFonts w:eastAsia="Times New Roman"/>
        </w:rPr>
        <w:t>8606016</w:t>
      </w:r>
    </w:p>
    <w:p>
      <w:pPr>
        <w:pStyle w:val="71"/>
        <w:ind w:firstLine="480"/>
        <w:rPr>
          <w:rFonts w:ascii="Symbol" w:hAnsi="Symbol" w:eastAsia="Symbol" w:cs="Symbol"/>
        </w:rPr>
      </w:pPr>
      <w:r>
        <w:t>地址：庆春东路</w:t>
      </w:r>
      <w:r>
        <w:rPr>
          <w:rFonts w:eastAsia="Times New Roman"/>
        </w:rPr>
        <w:t xml:space="preserve"> 3 </w:t>
      </w:r>
      <w:r>
        <w:t>号</w:t>
      </w:r>
    </w:p>
    <w:p>
      <w:pPr>
        <w:pStyle w:val="71"/>
        <w:ind w:firstLine="480"/>
        <w:rPr>
          <w:b/>
        </w:rPr>
      </w:pPr>
      <w:r>
        <w:rPr>
          <w:rFonts w:hint="eastAsia"/>
          <w:b/>
        </w:rPr>
        <w:t>·</w:t>
      </w:r>
      <w:r>
        <w:rPr>
          <w:b/>
        </w:rPr>
        <w:t>邵逸夫医院下沙院区：</w:t>
      </w:r>
    </w:p>
    <w:p>
      <w:pPr>
        <w:pStyle w:val="71"/>
        <w:ind w:firstLine="480"/>
      </w:pPr>
      <w:r>
        <w:rPr>
          <w:rFonts w:hint="eastAsia"/>
        </w:rPr>
        <w:t>地址：</w:t>
      </w:r>
      <w:r>
        <w:t>下沙路</w:t>
      </w:r>
      <w:r>
        <w:rPr>
          <w:rFonts w:eastAsia="Times New Roman"/>
        </w:rPr>
        <w:t xml:space="preserve"> 368 </w:t>
      </w:r>
      <w:r>
        <w:t>号</w:t>
      </w:r>
    </w:p>
    <w:p>
      <w:pPr>
        <w:pStyle w:val="71"/>
        <w:ind w:firstLine="480"/>
        <w:rPr>
          <w:rFonts w:eastAsia="Times New Roman"/>
          <w:u w:val="single"/>
        </w:rPr>
      </w:pPr>
      <w:r>
        <w:rPr>
          <w:rFonts w:hint="eastAsia"/>
        </w:rPr>
        <w:t>网址：</w:t>
      </w:r>
      <w:r>
        <w:fldChar w:fldCharType="begin"/>
      </w:r>
      <w:r>
        <w:instrText xml:space="preserve"> HYPERLINK "http://www.srrsh.com/" \h </w:instrText>
      </w:r>
      <w:r>
        <w:fldChar w:fldCharType="separate"/>
      </w:r>
      <w:r>
        <w:rPr>
          <w:rFonts w:eastAsia="Times New Roman"/>
          <w:u w:val="single"/>
        </w:rPr>
        <w:t>www.srrsh.com</w:t>
      </w:r>
      <w:r>
        <w:rPr>
          <w:rFonts w:eastAsia="Times New Roman"/>
          <w:u w:val="single"/>
        </w:rPr>
        <w:fldChar w:fldCharType="end"/>
      </w:r>
    </w:p>
    <w:p>
      <w:pPr>
        <w:pStyle w:val="71"/>
        <w:ind w:firstLine="480"/>
        <w:rPr>
          <w:rFonts w:eastAsia="Times New Roman"/>
          <w:b/>
          <w:u w:val="single"/>
        </w:rPr>
      </w:pPr>
      <w:r>
        <w:rPr>
          <w:rFonts w:hint="eastAsia"/>
          <w:b/>
        </w:rPr>
        <w:t>·</w:t>
      </w:r>
      <w:r>
        <w:rPr>
          <w:b/>
        </w:rPr>
        <w:t>浙江大学附属第一医院</w:t>
      </w:r>
    </w:p>
    <w:p>
      <w:pPr>
        <w:pStyle w:val="71"/>
        <w:ind w:firstLine="480"/>
      </w:pPr>
      <w:r>
        <w:t>该院是浙江大学附属第一医院的国际诊所。不仅是浙江省最大的医院，同时也拥有全国数一数二的外科。</w:t>
      </w:r>
    </w:p>
    <w:p>
      <w:pPr>
        <w:pStyle w:val="71"/>
        <w:ind w:firstLine="480"/>
      </w:pPr>
      <w:r>
        <w:t>电话：</w:t>
      </w:r>
      <w:r>
        <w:rPr>
          <w:rFonts w:eastAsia="Times New Roman"/>
        </w:rPr>
        <w:t>+86-571-87236166</w:t>
      </w:r>
    </w:p>
    <w:p>
      <w:pPr>
        <w:pStyle w:val="71"/>
        <w:ind w:firstLine="480"/>
      </w:pPr>
      <w:r>
        <w:t>地址：庆春路</w:t>
      </w:r>
      <w:r>
        <w:rPr>
          <w:rFonts w:eastAsia="Times New Roman"/>
        </w:rPr>
        <w:t xml:space="preserve"> 79 </w:t>
      </w:r>
      <w:r>
        <w:t>号</w:t>
      </w:r>
    </w:p>
    <w:p>
      <w:pPr>
        <w:pStyle w:val="71"/>
        <w:ind w:firstLine="480"/>
        <w:rPr>
          <w:rFonts w:eastAsia="Times New Roman"/>
          <w:u w:val="single"/>
        </w:rPr>
      </w:pPr>
      <w:r>
        <w:rPr>
          <w:rFonts w:hint="eastAsia"/>
        </w:rPr>
        <w:t>网址：</w:t>
      </w:r>
      <w:r>
        <w:fldChar w:fldCharType="begin"/>
      </w:r>
      <w:r>
        <w:instrText xml:space="preserve"> HYPERLINK "http://www.zy91.com/" \h </w:instrText>
      </w:r>
      <w:r>
        <w:fldChar w:fldCharType="separate"/>
      </w:r>
      <w:r>
        <w:rPr>
          <w:rFonts w:eastAsia="Times New Roman"/>
          <w:u w:val="single"/>
        </w:rPr>
        <w:t>www.zy91.com</w:t>
      </w:r>
      <w:r>
        <w:rPr>
          <w:rFonts w:eastAsia="Times New Roman"/>
          <w:u w:val="single"/>
        </w:rPr>
        <w:fldChar w:fldCharType="end"/>
      </w:r>
    </w:p>
    <w:p>
      <w:pPr>
        <w:pStyle w:val="71"/>
        <w:ind w:firstLine="480"/>
        <w:rPr>
          <w:b/>
        </w:rPr>
      </w:pPr>
      <w:r>
        <w:rPr>
          <w:rFonts w:hint="eastAsia"/>
          <w:b/>
        </w:rPr>
        <w:t>·</w:t>
      </w:r>
      <w:r>
        <w:rPr>
          <w:b/>
        </w:rPr>
        <w:t>浙江大学附属第二医院</w:t>
      </w:r>
    </w:p>
    <w:p>
      <w:pPr>
        <w:pStyle w:val="71"/>
        <w:ind w:firstLine="480"/>
      </w:pPr>
      <w:r>
        <w:t>该院拥有全国排名靠前的内科。</w:t>
      </w:r>
    </w:p>
    <w:p>
      <w:pPr>
        <w:pStyle w:val="71"/>
        <w:ind w:firstLine="480"/>
      </w:pPr>
      <w:r>
        <w:t>电话：</w:t>
      </w:r>
      <w:r>
        <w:rPr>
          <w:rFonts w:eastAsia="Times New Roman"/>
        </w:rPr>
        <w:t>+86-571-87783777</w:t>
      </w:r>
    </w:p>
    <w:p>
      <w:pPr>
        <w:pStyle w:val="71"/>
        <w:ind w:firstLine="480"/>
      </w:pPr>
      <w:r>
        <w:t>地址：解放路</w:t>
      </w:r>
      <w:r>
        <w:rPr>
          <w:rFonts w:eastAsia="Times New Roman"/>
        </w:rPr>
        <w:t xml:space="preserve"> 88 </w:t>
      </w:r>
      <w:r>
        <w:t>号</w:t>
      </w:r>
    </w:p>
    <w:p>
      <w:pPr>
        <w:pStyle w:val="71"/>
        <w:ind w:firstLine="480"/>
      </w:pPr>
      <w:r>
        <w:rPr>
          <w:rFonts w:hint="eastAsia"/>
        </w:rPr>
        <w:t>网址：</w:t>
      </w:r>
      <w:r>
        <w:fldChar w:fldCharType="begin"/>
      </w:r>
      <w:r>
        <w:instrText xml:space="preserve"> HYPERLINK "http://www.z2hospital.com/" \h </w:instrText>
      </w:r>
      <w:r>
        <w:fldChar w:fldCharType="separate"/>
      </w:r>
      <w:r>
        <w:t>www.z2hospital.com</w:t>
      </w:r>
      <w:r>
        <w:fldChar w:fldCharType="end"/>
      </w:r>
    </w:p>
    <w:p>
      <w:pPr>
        <w:pStyle w:val="69"/>
        <w:ind w:firstLine="480"/>
        <w:rPr>
          <w:rFonts w:eastAsia="Times New Roman"/>
        </w:rPr>
      </w:pPr>
      <w:bookmarkStart w:id="102" w:name="_Toc521966674"/>
      <w:r>
        <w:rPr>
          <w:rFonts w:hint="eastAsia"/>
        </w:rPr>
        <w:t>3、</w:t>
      </w:r>
      <w:r>
        <w:t>节假日</w:t>
      </w:r>
      <w:bookmarkEnd w:id="102"/>
    </w:p>
    <w:p>
      <w:pPr>
        <w:pStyle w:val="71"/>
        <w:ind w:firstLine="480"/>
        <w:rPr>
          <w:rFonts w:eastAsia="Times New Roman"/>
          <w:b/>
          <w:bCs/>
        </w:rPr>
      </w:pPr>
      <w:r>
        <w:rPr>
          <w:rFonts w:hint="eastAsia"/>
        </w:rPr>
        <w:t>在</w:t>
      </w:r>
      <w:r>
        <w:t>一</w:t>
      </w:r>
      <w:r>
        <w:rPr>
          <w:rFonts w:hint="eastAsia"/>
        </w:rPr>
        <w:t>个</w:t>
      </w:r>
      <w:r>
        <w:t>学年内，学生将有以下的节假日：</w:t>
      </w:r>
    </w:p>
    <w:p>
      <w:pPr>
        <w:pStyle w:val="71"/>
        <w:ind w:firstLine="480"/>
        <w:rPr>
          <w:sz w:val="20"/>
          <w:szCs w:val="20"/>
        </w:rPr>
      </w:pPr>
      <w:r>
        <w:t>元旦：</w:t>
      </w:r>
      <w:r>
        <w:rPr>
          <w:rFonts w:eastAsia="Times New Roman"/>
        </w:rPr>
        <w:t xml:space="preserve">1 </w:t>
      </w:r>
      <w:r>
        <w:t>月</w:t>
      </w:r>
      <w:r>
        <w:rPr>
          <w:rFonts w:eastAsia="Times New Roman"/>
        </w:rPr>
        <w:t xml:space="preserve"> 1 </w:t>
      </w:r>
      <w:r>
        <w:t>日</w:t>
      </w:r>
    </w:p>
    <w:p>
      <w:pPr>
        <w:pStyle w:val="71"/>
        <w:ind w:firstLine="480"/>
        <w:rPr>
          <w:sz w:val="20"/>
          <w:szCs w:val="20"/>
        </w:rPr>
      </w:pPr>
      <w:r>
        <w:t>劳动节：</w:t>
      </w:r>
      <w:r>
        <w:rPr>
          <w:rFonts w:eastAsia="Times New Roman"/>
        </w:rPr>
        <w:t xml:space="preserve">5 </w:t>
      </w:r>
      <w:r>
        <w:t>月</w:t>
      </w:r>
      <w:r>
        <w:rPr>
          <w:rFonts w:eastAsia="Times New Roman"/>
        </w:rPr>
        <w:t xml:space="preserve"> </w:t>
      </w:r>
      <w:r>
        <w:rPr>
          <w:rFonts w:hint="eastAsia"/>
        </w:rPr>
        <w:t>1</w:t>
      </w:r>
      <w:r>
        <w:t>日</w:t>
      </w:r>
    </w:p>
    <w:p>
      <w:pPr>
        <w:pStyle w:val="71"/>
        <w:ind w:firstLine="480"/>
        <w:rPr>
          <w:sz w:val="20"/>
          <w:szCs w:val="20"/>
        </w:rPr>
      </w:pPr>
      <w:r>
        <w:t>国庆节：</w:t>
      </w:r>
      <w:r>
        <w:rPr>
          <w:rFonts w:eastAsia="Times New Roman"/>
        </w:rPr>
        <w:t xml:space="preserve">10 </w:t>
      </w:r>
      <w:r>
        <w:t>月</w:t>
      </w:r>
      <w:r>
        <w:rPr>
          <w:rFonts w:eastAsia="Times New Roman"/>
        </w:rPr>
        <w:t xml:space="preserve"> 1 </w:t>
      </w:r>
      <w:r>
        <w:t>日</w:t>
      </w:r>
    </w:p>
    <w:p>
      <w:pPr>
        <w:pStyle w:val="71"/>
        <w:ind w:firstLine="480"/>
        <w:rPr>
          <w:sz w:val="20"/>
          <w:szCs w:val="20"/>
        </w:rPr>
      </w:pPr>
      <w:r>
        <w:t>清明节：</w:t>
      </w:r>
      <w:r>
        <w:rPr>
          <w:rFonts w:eastAsia="Times New Roman"/>
        </w:rPr>
        <w:t xml:space="preserve">4 </w:t>
      </w:r>
      <w:r>
        <w:t>月</w:t>
      </w:r>
      <w:r>
        <w:rPr>
          <w:rFonts w:eastAsia="Times New Roman"/>
        </w:rPr>
        <w:t xml:space="preserve"> 5 </w:t>
      </w:r>
      <w:r>
        <w:t>日</w:t>
      </w:r>
    </w:p>
    <w:p>
      <w:pPr>
        <w:pStyle w:val="71"/>
        <w:ind w:firstLine="480"/>
        <w:rPr>
          <w:sz w:val="20"/>
          <w:szCs w:val="20"/>
        </w:rPr>
      </w:pPr>
      <w:r>
        <w:t>端午节：</w:t>
      </w:r>
      <w:r>
        <w:rPr>
          <w:rFonts w:hint="eastAsia"/>
        </w:rPr>
        <w:t>农历五月初五</w:t>
      </w:r>
    </w:p>
    <w:p>
      <w:pPr>
        <w:pStyle w:val="71"/>
        <w:ind w:firstLine="480"/>
        <w:rPr>
          <w:sz w:val="20"/>
          <w:szCs w:val="20"/>
        </w:rPr>
      </w:pPr>
      <w:r>
        <w:t>中秋节：</w:t>
      </w:r>
      <w:r>
        <w:rPr>
          <w:rFonts w:hint="eastAsia"/>
        </w:rPr>
        <w:t>农历八月十五</w:t>
      </w:r>
    </w:p>
    <w:p>
      <w:pPr>
        <w:pStyle w:val="69"/>
        <w:ind w:firstLine="480"/>
        <w:rPr>
          <w:rFonts w:eastAsia="Times New Roman"/>
        </w:rPr>
      </w:pPr>
      <w:bookmarkStart w:id="103" w:name="_Toc521966675"/>
      <w:r>
        <w:rPr>
          <w:rFonts w:hint="eastAsia"/>
        </w:rPr>
        <w:t xml:space="preserve">4、 </w:t>
      </w:r>
      <w:r>
        <w:t>交通出行</w:t>
      </w:r>
      <w:bookmarkEnd w:id="103"/>
    </w:p>
    <w:p>
      <w:pPr>
        <w:pStyle w:val="71"/>
        <w:ind w:firstLine="480"/>
        <w:rPr>
          <w:sz w:val="20"/>
          <w:szCs w:val="20"/>
        </w:rPr>
      </w:pPr>
      <w:r>
        <w:t>杭州市有多条地铁线路，公共自行车，公交，十分方便。请阅读下面的介绍：</w:t>
      </w:r>
    </w:p>
    <w:p>
      <w:pPr>
        <w:pStyle w:val="70"/>
        <w:ind w:firstLine="480"/>
        <w:rPr>
          <w:rFonts w:ascii="Symbol" w:hAnsi="Symbol" w:eastAsia="Symbol" w:cs="Symbol"/>
        </w:rPr>
      </w:pPr>
      <w:bookmarkStart w:id="104" w:name="_Toc521966676"/>
      <w:r>
        <w:rPr>
          <w:rFonts w:hint="eastAsia"/>
        </w:rPr>
        <w:t>4.1</w:t>
      </w:r>
      <w:r>
        <w:t>买一张公共交通卡</w:t>
      </w:r>
      <w:bookmarkEnd w:id="104"/>
    </w:p>
    <w:p>
      <w:pPr>
        <w:pStyle w:val="71"/>
        <w:ind w:firstLine="480"/>
      </w:pPr>
      <w:r>
        <w:t>在任意的地铁站售票窗口，你都可以买公共交通卡。你只需要花</w:t>
      </w:r>
      <w:r>
        <w:rPr>
          <w:rFonts w:eastAsia="Times New Roman"/>
        </w:rPr>
        <w:t xml:space="preserve"> 20 </w:t>
      </w:r>
      <w:r>
        <w:t>元</w:t>
      </w:r>
      <w:r>
        <w:rPr>
          <w:rFonts w:hint="eastAsia"/>
        </w:rPr>
        <w:t>。</w:t>
      </w:r>
      <w:r>
        <w:t>有了这张卡，你可以坐公交，租公共自行车，乘坐地铁，停车，乘坐出租车，甚至可以在一些便利店刷卡。你可以在地铁站售票窗口，大的公交站或者便利店充值。杭州的大部分公交车是无人售票，不会找零。乘坐公共汽车时，请自备零钱，或者直接使用公共交通卡。</w:t>
      </w:r>
    </w:p>
    <w:p>
      <w:pPr>
        <w:pStyle w:val="71"/>
        <w:ind w:firstLine="480"/>
      </w:pPr>
      <w:r>
        <w:t>注意：使用公共自行车，你必须先缴</w:t>
      </w:r>
      <w:r>
        <w:rPr>
          <w:rFonts w:eastAsia="Times New Roman"/>
        </w:rPr>
        <w:t xml:space="preserve"> 200 </w:t>
      </w:r>
      <w:r>
        <w:t>元押金。</w:t>
      </w:r>
    </w:p>
    <w:p>
      <w:pPr>
        <w:pStyle w:val="70"/>
        <w:ind w:firstLine="480"/>
        <w:rPr>
          <w:rFonts w:ascii="Symbol" w:hAnsi="Symbol" w:eastAsia="Symbol" w:cs="Symbol"/>
        </w:rPr>
      </w:pPr>
      <w:bookmarkStart w:id="105" w:name="_Toc521966677"/>
      <w:r>
        <w:rPr>
          <w:rFonts w:hint="eastAsia"/>
        </w:rPr>
        <w:t>4.2</w:t>
      </w:r>
      <w:r>
        <w:t>出租车</w:t>
      </w:r>
      <w:bookmarkEnd w:id="105"/>
    </w:p>
    <w:p>
      <w:pPr>
        <w:pStyle w:val="71"/>
        <w:ind w:firstLine="480"/>
        <w:rPr>
          <w:rFonts w:ascii="Symbol" w:hAnsi="Symbol" w:eastAsia="Symbol" w:cs="Symbol"/>
        </w:rPr>
      </w:pPr>
      <w:r>
        <w:t>杭州的出租车有着全国最好的服务。车费由行车路程决定。起步价是</w:t>
      </w:r>
      <w:r>
        <w:rPr>
          <w:rFonts w:eastAsia="Times New Roman"/>
        </w:rPr>
        <w:t xml:space="preserve"> 11 </w:t>
      </w:r>
      <w:r>
        <w:t>元</w:t>
      </w:r>
      <w:r>
        <w:rPr>
          <w:rFonts w:eastAsia="Times New Roman"/>
        </w:rPr>
        <w:t xml:space="preserve"> 3 </w:t>
      </w:r>
      <w:r>
        <w:t>公里。</w:t>
      </w:r>
      <w:r>
        <w:rPr>
          <w:rFonts w:eastAsia="Times New Roman"/>
        </w:rPr>
        <w:t xml:space="preserve">3 </w:t>
      </w:r>
      <w:r>
        <w:t>公里后每公里</w:t>
      </w:r>
      <w:r>
        <w:rPr>
          <w:rFonts w:eastAsia="Times New Roman"/>
        </w:rPr>
        <w:t xml:space="preserve">2.5 </w:t>
      </w:r>
      <w:r>
        <w:t>元。</w:t>
      </w:r>
    </w:p>
    <w:p>
      <w:pPr>
        <w:pStyle w:val="70"/>
        <w:ind w:firstLine="480"/>
        <w:rPr>
          <w:rFonts w:ascii="Symbol" w:hAnsi="Symbol" w:eastAsia="Symbol" w:cs="Symbol"/>
        </w:rPr>
      </w:pPr>
      <w:bookmarkStart w:id="106" w:name="_Toc521966678"/>
      <w:r>
        <w:rPr>
          <w:rFonts w:hint="eastAsia"/>
        </w:rPr>
        <w:t>4.3</w:t>
      </w:r>
      <w:r>
        <w:t>使用滴滴打车或者优步</w:t>
      </w:r>
      <w:bookmarkEnd w:id="106"/>
    </w:p>
    <w:p>
      <w:pPr>
        <w:pStyle w:val="71"/>
        <w:ind w:firstLine="480"/>
        <w:rPr>
          <w:rFonts w:ascii="Symbol" w:hAnsi="Symbol" w:eastAsia="Symbol" w:cs="Symbol"/>
        </w:rPr>
      </w:pPr>
      <w:r>
        <w:t>优步是一个在全世界范围内流行的软件。在中国，滴滴打车更加普及。你可以通过滴滴打车乘坐私家车前往目的地。</w:t>
      </w:r>
    </w:p>
    <w:p>
      <w:pPr>
        <w:pStyle w:val="70"/>
        <w:ind w:firstLine="480"/>
        <w:rPr>
          <w:rFonts w:ascii="Symbol" w:hAnsi="Symbol" w:eastAsia="Symbol" w:cs="Symbol"/>
        </w:rPr>
      </w:pPr>
      <w:bookmarkStart w:id="107" w:name="_Toc521966679"/>
      <w:r>
        <w:rPr>
          <w:rFonts w:hint="eastAsia"/>
        </w:rPr>
        <w:t>4.4</w:t>
      </w:r>
      <w:r>
        <w:t>百度地图是你出行的好朋友</w:t>
      </w:r>
      <w:bookmarkEnd w:id="107"/>
    </w:p>
    <w:p>
      <w:pPr>
        <w:pStyle w:val="71"/>
        <w:ind w:firstLine="480"/>
        <w:rPr>
          <w:rFonts w:ascii="Symbol" w:hAnsi="Symbol" w:eastAsia="Symbol" w:cs="Symbol"/>
        </w:rPr>
      </w:pPr>
      <w:r>
        <w:t>百度地图相当于中国的谷歌地图，不需要</w:t>
      </w:r>
      <w:r>
        <w:rPr>
          <w:rFonts w:eastAsia="Times New Roman"/>
        </w:rPr>
        <w:t xml:space="preserve"> VPN </w:t>
      </w:r>
      <w:r>
        <w:t>就可以使用。</w:t>
      </w:r>
    </w:p>
    <w:p>
      <w:pPr>
        <w:pStyle w:val="70"/>
        <w:ind w:firstLine="480"/>
        <w:rPr>
          <w:rFonts w:ascii="Symbol" w:hAnsi="Symbol" w:eastAsia="Symbol" w:cs="Symbol"/>
        </w:rPr>
      </w:pPr>
      <w:bookmarkStart w:id="108" w:name="_Toc521966680"/>
      <w:r>
        <w:rPr>
          <w:rFonts w:hint="eastAsia"/>
        </w:rPr>
        <w:t>4.5</w:t>
      </w:r>
      <w:r>
        <w:t>普通自行车也很酷</w:t>
      </w:r>
      <w:bookmarkEnd w:id="108"/>
    </w:p>
    <w:p>
      <w:pPr>
        <w:pStyle w:val="71"/>
        <w:ind w:firstLine="480"/>
        <w:rPr>
          <w:rFonts w:ascii="Symbol" w:hAnsi="Symbol" w:eastAsia="Symbol" w:cs="Symbol"/>
        </w:rPr>
      </w:pPr>
      <w:r>
        <w:t>骑普通自行车有益健康。自行车在杭州是一个常见的交通工具，你可以在路上看见很多骑行一族。</w:t>
      </w:r>
    </w:p>
    <w:p>
      <w:pPr>
        <w:pStyle w:val="70"/>
        <w:ind w:firstLine="480"/>
        <w:rPr>
          <w:rFonts w:eastAsia="Times New Roman"/>
        </w:rPr>
      </w:pPr>
      <w:bookmarkStart w:id="109" w:name="_Toc521966681"/>
      <w:r>
        <w:rPr>
          <w:rFonts w:hint="eastAsia"/>
        </w:rPr>
        <w:t>5、</w:t>
      </w:r>
      <w:r>
        <w:t>旅游景点</w:t>
      </w:r>
      <w:bookmarkEnd w:id="109"/>
    </w:p>
    <w:p>
      <w:pPr>
        <w:pStyle w:val="71"/>
        <w:ind w:firstLine="480"/>
        <w:rPr>
          <w:rFonts w:ascii="Symbol" w:hAnsi="Symbol" w:eastAsia="Symbol" w:cs="Symbol"/>
          <w:b/>
        </w:rPr>
      </w:pPr>
      <w:r>
        <w:rPr>
          <w:rFonts w:hint="eastAsia"/>
          <w:b/>
        </w:rPr>
        <w:t>·</w:t>
      </w:r>
      <w:r>
        <w:rPr>
          <w:b/>
        </w:rPr>
        <w:t>苏堤春晓</w:t>
      </w:r>
    </w:p>
    <w:p>
      <w:pPr>
        <w:pStyle w:val="71"/>
        <w:ind w:firstLine="480"/>
        <w:rPr>
          <w:sz w:val="20"/>
          <w:szCs w:val="20"/>
        </w:rPr>
      </w:pPr>
      <w:r>
        <w:rPr>
          <w:rFonts w:eastAsia="Times New Roman"/>
        </w:rPr>
        <w:t>“</w:t>
      </w:r>
      <w:r>
        <w:t>苏堤春晓</w:t>
      </w:r>
      <w:r>
        <w:rPr>
          <w:rFonts w:eastAsia="Times New Roman"/>
        </w:rPr>
        <w:t>”</w:t>
      </w:r>
      <w:r>
        <w:t>是南宋</w:t>
      </w:r>
      <w:r>
        <w:rPr>
          <w:rFonts w:eastAsia="Times New Roman"/>
        </w:rPr>
        <w:t>“</w:t>
      </w:r>
      <w:r>
        <w:t>西湖十景</w:t>
      </w:r>
      <w:r>
        <w:rPr>
          <w:rFonts w:eastAsia="Times New Roman"/>
        </w:rPr>
        <w:t>”</w:t>
      </w:r>
      <w:r>
        <w:t>之首，是以苏堤的长提长桥、桃红柳绿为主体的跨湖古堤景观，由西湖疏浚工程的淤泥堆积营造而成。该景观单元于西湖的西部水域，西距湖西岸约</w:t>
      </w:r>
      <w:r>
        <w:rPr>
          <w:rFonts w:eastAsia="Times New Roman"/>
        </w:rPr>
        <w:t xml:space="preserve"> 500 </w:t>
      </w:r>
      <w:r>
        <w:t>米，范围约</w:t>
      </w:r>
      <w:r>
        <w:rPr>
          <w:rFonts w:eastAsia="Times New Roman"/>
        </w:rPr>
        <w:t xml:space="preserve"> 9.66 </w:t>
      </w:r>
      <w:r>
        <w:t>公顷。观赏内容包括堤桥本身的</w:t>
      </w:r>
      <w:r>
        <w:rPr>
          <w:rFonts w:eastAsia="Times New Roman"/>
        </w:rPr>
        <w:t>“</w:t>
      </w:r>
      <w:r>
        <w:t>烟柳画桥</w:t>
      </w:r>
      <w:r>
        <w:rPr>
          <w:rFonts w:eastAsia="Times New Roman"/>
        </w:rPr>
        <w:t>”</w:t>
      </w:r>
      <w:r>
        <w:t>景致，以及沿堤漫行时如画般逐渐展开的湖山胜景，自古至今均为观赏西湖全貌的最佳地带。</w:t>
      </w:r>
    </w:p>
    <w:p>
      <w:pPr>
        <w:pStyle w:val="71"/>
        <w:ind w:firstLine="480"/>
        <w:rPr>
          <w:rFonts w:ascii="Symbol" w:hAnsi="Symbol" w:eastAsia="Symbol" w:cs="Symbol"/>
          <w:b/>
        </w:rPr>
      </w:pPr>
      <w:r>
        <w:rPr>
          <w:rFonts w:hint="eastAsia"/>
          <w:b/>
        </w:rPr>
        <w:t>·</w:t>
      </w:r>
      <w:r>
        <w:rPr>
          <w:b/>
        </w:rPr>
        <w:t>曲院风荷</w:t>
      </w:r>
    </w:p>
    <w:p>
      <w:pPr>
        <w:pStyle w:val="71"/>
        <w:ind w:firstLine="480"/>
        <w:rPr>
          <w:rFonts w:ascii="Symbol" w:hAnsi="Symbol" w:eastAsia="Symbol" w:cs="Symbol"/>
        </w:rPr>
      </w:pPr>
      <w:r>
        <w:rPr>
          <w:rFonts w:eastAsia="Times New Roman"/>
        </w:rPr>
        <w:t>“</w:t>
      </w:r>
      <w:r>
        <w:t>曲院风荷</w:t>
      </w:r>
      <w:r>
        <w:rPr>
          <w:rFonts w:eastAsia="Times New Roman"/>
        </w:rPr>
        <w:t>”</w:t>
      </w:r>
      <w:r>
        <w:t>是南宋</w:t>
      </w:r>
      <w:r>
        <w:rPr>
          <w:rFonts w:eastAsia="Times New Roman"/>
        </w:rPr>
        <w:t>“</w:t>
      </w:r>
      <w:r>
        <w:t>西湖十景</w:t>
      </w:r>
      <w:r>
        <w:rPr>
          <w:rFonts w:eastAsia="Times New Roman"/>
        </w:rPr>
        <w:t>”</w:t>
      </w:r>
      <w:r>
        <w:t>之一。在西湖北岸的苏堤北端西侧</w:t>
      </w:r>
      <w:r>
        <w:rPr>
          <w:rFonts w:eastAsia="Times New Roman"/>
        </w:rPr>
        <w:t xml:space="preserve"> 22 </w:t>
      </w:r>
      <w:r>
        <w:t>米处，范围约</w:t>
      </w:r>
      <w:r>
        <w:rPr>
          <w:rFonts w:eastAsia="Times New Roman"/>
        </w:rPr>
        <w:t xml:space="preserve"> 0.06 </w:t>
      </w:r>
      <w:r>
        <w:t>公顷。该景观单元以夏日观荷为主题。</w:t>
      </w:r>
    </w:p>
    <w:p>
      <w:pPr>
        <w:pStyle w:val="71"/>
        <w:ind w:firstLine="480"/>
        <w:rPr>
          <w:rFonts w:ascii="Symbol" w:hAnsi="Symbol" w:eastAsia="Symbol" w:cs="Symbol"/>
          <w:b/>
        </w:rPr>
      </w:pPr>
      <w:r>
        <w:rPr>
          <w:rFonts w:hint="eastAsia"/>
          <w:b/>
        </w:rPr>
        <w:t>·</w:t>
      </w:r>
      <w:r>
        <w:rPr>
          <w:b/>
        </w:rPr>
        <w:t>平湖秋月</w:t>
      </w:r>
    </w:p>
    <w:p>
      <w:pPr>
        <w:pStyle w:val="71"/>
        <w:ind w:firstLine="480"/>
        <w:rPr>
          <w:rFonts w:ascii="Symbol" w:hAnsi="Symbol" w:eastAsia="Symbol" w:cs="Symbol"/>
        </w:rPr>
      </w:pPr>
      <w:r>
        <w:rPr>
          <w:rFonts w:eastAsia="Times New Roman"/>
        </w:rPr>
        <w:t>“</w:t>
      </w:r>
      <w:r>
        <w:t>平湖秋月</w:t>
      </w:r>
      <w:r>
        <w:rPr>
          <w:rFonts w:eastAsia="Times New Roman"/>
        </w:rPr>
        <w:t>”</w:t>
      </w:r>
      <w:r>
        <w:t>是南宋</w:t>
      </w:r>
      <w:r>
        <w:rPr>
          <w:rFonts w:eastAsia="Times New Roman"/>
        </w:rPr>
        <w:t>“</w:t>
      </w:r>
      <w:r>
        <w:t>西湖十景</w:t>
      </w:r>
      <w:r>
        <w:rPr>
          <w:rFonts w:eastAsia="Times New Roman"/>
        </w:rPr>
        <w:t>”</w:t>
      </w:r>
      <w:r>
        <w:t>之一，在孤山东南角的滨湖地带、白堤西端南侧，是自湖北岸临湖观赏西湖水域全景的最佳地点之一，范围约</w:t>
      </w:r>
      <w:r>
        <w:rPr>
          <w:rFonts w:eastAsia="Times New Roman"/>
        </w:rPr>
        <w:t xml:space="preserve"> 0.16 </w:t>
      </w:r>
      <w:r>
        <w:t>公顷。该景观单元以秋天夜晚皓月当空之际观赏湖光月色为主题。</w:t>
      </w:r>
    </w:p>
    <w:p>
      <w:pPr>
        <w:pStyle w:val="71"/>
        <w:ind w:firstLine="480"/>
        <w:rPr>
          <w:rFonts w:ascii="Symbol" w:hAnsi="Symbol" w:eastAsia="Symbol" w:cs="Symbol"/>
          <w:b/>
        </w:rPr>
      </w:pPr>
      <w:r>
        <w:rPr>
          <w:rFonts w:hint="eastAsia"/>
          <w:b/>
        </w:rPr>
        <w:t>·</w:t>
      </w:r>
      <w:r>
        <w:rPr>
          <w:b/>
        </w:rPr>
        <w:t>断桥残雪</w:t>
      </w:r>
    </w:p>
    <w:p>
      <w:pPr>
        <w:pStyle w:val="71"/>
        <w:ind w:firstLine="480"/>
        <w:rPr>
          <w:rFonts w:ascii="Symbol" w:hAnsi="Symbol" w:eastAsia="Symbol" w:cs="Symbol"/>
        </w:rPr>
      </w:pPr>
      <w:r>
        <w:rPr>
          <w:rFonts w:eastAsia="Times New Roman"/>
        </w:rPr>
        <w:t>“</w:t>
      </w:r>
      <w:r>
        <w:t>断桥残雪</w:t>
      </w:r>
      <w:r>
        <w:rPr>
          <w:rFonts w:eastAsia="Times New Roman"/>
        </w:rPr>
        <w:t>”</w:t>
      </w:r>
      <w:r>
        <w:t>是南宋</w:t>
      </w:r>
      <w:r>
        <w:rPr>
          <w:rFonts w:eastAsia="Times New Roman"/>
        </w:rPr>
        <w:t>“</w:t>
      </w:r>
      <w:r>
        <w:t>西湖十景</w:t>
      </w:r>
      <w:r>
        <w:rPr>
          <w:rFonts w:eastAsia="Times New Roman"/>
        </w:rPr>
        <w:t>”</w:t>
      </w:r>
      <w:r>
        <w:t>之一，在西湖北部白堤东端的断桥一带，范围约</w:t>
      </w:r>
      <w:r>
        <w:rPr>
          <w:rFonts w:eastAsia="Times New Roman"/>
        </w:rPr>
        <w:t xml:space="preserve"> 2.61 </w:t>
      </w:r>
      <w:r>
        <w:t>公顷。白堤东西横接孤山和西湖东北角岸线，分湖面为南、北两部分，因此位于白堤东端的断桥上视域开阔，是完整观赏西湖南、北水域景观的最佳地点，尤以冬天观赏西湖雪景为胜。</w:t>
      </w:r>
    </w:p>
    <w:p>
      <w:pPr>
        <w:pStyle w:val="71"/>
        <w:ind w:firstLine="480"/>
        <w:rPr>
          <w:b/>
          <w:sz w:val="20"/>
          <w:szCs w:val="20"/>
        </w:rPr>
      </w:pPr>
      <w:r>
        <w:rPr>
          <w:rFonts w:hint="eastAsia"/>
          <w:b/>
        </w:rPr>
        <w:t>·</w:t>
      </w:r>
      <w:r>
        <w:rPr>
          <w:b/>
        </w:rPr>
        <w:t>花港观鱼</w:t>
      </w:r>
    </w:p>
    <w:p>
      <w:pPr>
        <w:pStyle w:val="71"/>
        <w:ind w:firstLine="480"/>
        <w:rPr>
          <w:sz w:val="20"/>
          <w:szCs w:val="20"/>
        </w:rPr>
      </w:pPr>
      <w:r>
        <w:rPr>
          <w:rFonts w:eastAsia="Times New Roman"/>
        </w:rPr>
        <w:t>“</w:t>
      </w:r>
      <w:r>
        <w:t>花港观鱼</w:t>
      </w:r>
      <w:r>
        <w:rPr>
          <w:rFonts w:eastAsia="Times New Roman"/>
        </w:rPr>
        <w:t>”</w:t>
      </w:r>
      <w:r>
        <w:t>是南宋</w:t>
      </w:r>
      <w:r>
        <w:rPr>
          <w:rFonts w:eastAsia="Times New Roman"/>
        </w:rPr>
        <w:t>“</w:t>
      </w:r>
      <w:r>
        <w:t>西湖十景</w:t>
      </w:r>
      <w:r>
        <w:rPr>
          <w:rFonts w:eastAsia="Times New Roman"/>
        </w:rPr>
        <w:t>”</w:t>
      </w:r>
      <w:r>
        <w:t>之一，在苏堤映波桥西北</w:t>
      </w:r>
      <w:r>
        <w:rPr>
          <w:rFonts w:eastAsia="Times New Roman"/>
        </w:rPr>
        <w:t xml:space="preserve"> 197 </w:t>
      </w:r>
      <w:r>
        <w:t>米处，介于小南湖与西里湖间，范围约</w:t>
      </w:r>
      <w:r>
        <w:rPr>
          <w:rFonts w:eastAsia="Times New Roman"/>
        </w:rPr>
        <w:t xml:space="preserve"> 0.25 </w:t>
      </w:r>
      <w:r>
        <w:t>公顷。以在私家宅园的山、池环境中观赏花、鱼等特色动植物景观，体验自然的勃勃生机为主题。</w:t>
      </w:r>
    </w:p>
    <w:p>
      <w:pPr>
        <w:pStyle w:val="71"/>
        <w:ind w:firstLine="480"/>
        <w:rPr>
          <w:rFonts w:ascii="Symbol" w:hAnsi="Symbol" w:eastAsia="Symbol" w:cs="Symbol"/>
          <w:b/>
        </w:rPr>
      </w:pPr>
      <w:r>
        <w:rPr>
          <w:rFonts w:hint="eastAsia"/>
          <w:b/>
        </w:rPr>
        <w:t>·</w:t>
      </w:r>
      <w:r>
        <w:rPr>
          <w:b/>
        </w:rPr>
        <w:t>柳浪闻莺</w:t>
      </w:r>
    </w:p>
    <w:p>
      <w:pPr>
        <w:pStyle w:val="71"/>
        <w:ind w:firstLine="480"/>
        <w:rPr>
          <w:rFonts w:ascii="Symbol" w:hAnsi="Symbol" w:eastAsia="Symbol" w:cs="Symbol"/>
        </w:rPr>
      </w:pPr>
      <w:r>
        <w:rPr>
          <w:rFonts w:eastAsia="Times New Roman"/>
        </w:rPr>
        <w:t>“</w:t>
      </w:r>
      <w:r>
        <w:t>柳浪闻莺</w:t>
      </w:r>
      <w:r>
        <w:rPr>
          <w:rFonts w:eastAsia="Times New Roman"/>
        </w:rPr>
        <w:t>”</w:t>
      </w:r>
      <w:r>
        <w:t>是南宋</w:t>
      </w:r>
      <w:r>
        <w:rPr>
          <w:rFonts w:eastAsia="Times New Roman"/>
        </w:rPr>
        <w:t>“</w:t>
      </w:r>
      <w:r>
        <w:t>西湖十景</w:t>
      </w:r>
      <w:r>
        <w:rPr>
          <w:rFonts w:eastAsia="Times New Roman"/>
        </w:rPr>
        <w:t>”</w:t>
      </w:r>
      <w:r>
        <w:t>之一，在西湖东岸钱王祠门前水池北侧约</w:t>
      </w:r>
      <w:r>
        <w:rPr>
          <w:rFonts w:eastAsia="Times New Roman"/>
        </w:rPr>
        <w:t xml:space="preserve"> 50 </w:t>
      </w:r>
      <w:r>
        <w:t>米的濒湖一带，范围约</w:t>
      </w:r>
      <w:r>
        <w:rPr>
          <w:rFonts w:eastAsia="Times New Roman"/>
        </w:rPr>
        <w:t xml:space="preserve"> 0.54 </w:t>
      </w:r>
      <w:r>
        <w:t>公顷，以观赏滨湖的柳林景观为主题。</w:t>
      </w:r>
    </w:p>
    <w:p>
      <w:pPr>
        <w:pStyle w:val="71"/>
        <w:ind w:firstLine="480"/>
        <w:rPr>
          <w:rFonts w:ascii="Symbol" w:hAnsi="Symbol" w:eastAsia="Symbol" w:cs="Symbol"/>
          <w:b/>
        </w:rPr>
      </w:pPr>
      <w:r>
        <w:rPr>
          <w:rFonts w:hint="eastAsia"/>
          <w:b/>
        </w:rPr>
        <w:t>·</w:t>
      </w:r>
      <w:r>
        <w:rPr>
          <w:b/>
        </w:rPr>
        <w:t>三潭印月</w:t>
      </w:r>
    </w:p>
    <w:p>
      <w:pPr>
        <w:pStyle w:val="71"/>
        <w:ind w:firstLine="480"/>
        <w:rPr>
          <w:rFonts w:ascii="Symbol" w:hAnsi="Symbol" w:eastAsia="Symbol" w:cs="Symbol"/>
        </w:rPr>
      </w:pPr>
      <w:r>
        <w:rPr>
          <w:rFonts w:eastAsia="Times New Roman"/>
        </w:rPr>
        <w:t>“</w:t>
      </w:r>
      <w:r>
        <w:t>三潭映月</w:t>
      </w:r>
      <w:r>
        <w:rPr>
          <w:rFonts w:eastAsia="Times New Roman"/>
        </w:rPr>
        <w:t>”</w:t>
      </w:r>
      <w:r>
        <w:t>是南宋</w:t>
      </w:r>
      <w:r>
        <w:rPr>
          <w:rFonts w:eastAsia="Times New Roman"/>
        </w:rPr>
        <w:t>“</w:t>
      </w:r>
      <w:r>
        <w:t>西湖十景</w:t>
      </w:r>
      <w:r>
        <w:rPr>
          <w:rFonts w:eastAsia="Times New Roman"/>
        </w:rPr>
        <w:t>”</w:t>
      </w:r>
      <w:r>
        <w:t>之一，在西湖外湖西南部的小瀛洲岛及岛南局部水域，是著名的水上园林景观，范围约</w:t>
      </w:r>
      <w:r>
        <w:rPr>
          <w:rFonts w:eastAsia="Times New Roman"/>
        </w:rPr>
        <w:t xml:space="preserve"> 6.67 </w:t>
      </w:r>
      <w:r>
        <w:t>公顷。以月夜里在岛上观赏月、塔、湖的相互映照、引发禅境思考和感悟为主题。</w:t>
      </w:r>
    </w:p>
    <w:p>
      <w:pPr>
        <w:pStyle w:val="71"/>
        <w:ind w:firstLine="480"/>
        <w:rPr>
          <w:rFonts w:ascii="Symbol" w:hAnsi="Symbol" w:eastAsia="Symbol" w:cs="Symbol"/>
          <w:b/>
        </w:rPr>
      </w:pPr>
      <w:r>
        <w:rPr>
          <w:rFonts w:hint="eastAsia"/>
          <w:b/>
        </w:rPr>
        <w:t>·</w:t>
      </w:r>
      <w:r>
        <w:rPr>
          <w:b/>
        </w:rPr>
        <w:t>双峰插云</w:t>
      </w:r>
    </w:p>
    <w:p>
      <w:pPr>
        <w:pStyle w:val="71"/>
        <w:ind w:firstLine="480"/>
        <w:rPr>
          <w:rFonts w:ascii="Symbol" w:hAnsi="Symbol" w:eastAsia="Symbol" w:cs="Symbol"/>
        </w:rPr>
      </w:pPr>
      <w:r>
        <w:rPr>
          <w:rFonts w:eastAsia="Times New Roman"/>
        </w:rPr>
        <w:t>“</w:t>
      </w:r>
      <w:r>
        <w:t>双峰插云</w:t>
      </w:r>
      <w:r>
        <w:rPr>
          <w:rFonts w:eastAsia="Times New Roman"/>
        </w:rPr>
        <w:t>”</w:t>
      </w:r>
      <w:r>
        <w:t>是南宋</w:t>
      </w:r>
      <w:r>
        <w:rPr>
          <w:rFonts w:eastAsia="Times New Roman"/>
        </w:rPr>
        <w:t>“</w:t>
      </w:r>
      <w:r>
        <w:t>西湖十景</w:t>
      </w:r>
      <w:r>
        <w:rPr>
          <w:rFonts w:eastAsia="Times New Roman"/>
        </w:rPr>
        <w:t>”</w:t>
      </w:r>
      <w:r>
        <w:t>之一，由西湖西部群山中的南、北两座高峰，以及西湖西北角洪春桥畔的观景点构成，以观赏西湖周边群山云雾缭绕的景观为主题。</w:t>
      </w:r>
    </w:p>
    <w:p>
      <w:pPr>
        <w:pStyle w:val="71"/>
        <w:ind w:firstLine="480"/>
        <w:rPr>
          <w:rFonts w:ascii="Symbol" w:hAnsi="Symbol" w:eastAsia="Symbol" w:cs="Symbol"/>
          <w:b/>
        </w:rPr>
      </w:pPr>
      <w:r>
        <w:rPr>
          <w:rFonts w:hint="eastAsia"/>
          <w:b/>
        </w:rPr>
        <w:t>·</w:t>
      </w:r>
      <w:r>
        <w:rPr>
          <w:b/>
        </w:rPr>
        <w:t>雷峰夕照</w:t>
      </w:r>
    </w:p>
    <w:p>
      <w:pPr>
        <w:pStyle w:val="71"/>
        <w:ind w:firstLine="480"/>
        <w:rPr>
          <w:rFonts w:ascii="Symbol" w:hAnsi="Symbol" w:eastAsia="Symbol" w:cs="Symbol"/>
        </w:rPr>
      </w:pPr>
      <w:r>
        <w:rPr>
          <w:rFonts w:eastAsia="Times New Roman"/>
        </w:rPr>
        <w:t>“</w:t>
      </w:r>
      <w:r>
        <w:t>雷峰夕照</w:t>
      </w:r>
      <w:r>
        <w:rPr>
          <w:rFonts w:eastAsia="Times New Roman"/>
        </w:rPr>
        <w:t>”</w:t>
      </w:r>
      <w:r>
        <w:t>是南宋</w:t>
      </w:r>
      <w:r>
        <w:rPr>
          <w:rFonts w:eastAsia="Times New Roman"/>
        </w:rPr>
        <w:t>“</w:t>
      </w:r>
      <w:r>
        <w:t>西湖十景</w:t>
      </w:r>
      <w:r>
        <w:rPr>
          <w:rFonts w:eastAsia="Times New Roman"/>
        </w:rPr>
        <w:t>”</w:t>
      </w:r>
      <w:r>
        <w:t>之一，位于西湖南岸的夕照山一带，范围约</w:t>
      </w:r>
      <w:r>
        <w:rPr>
          <w:rFonts w:eastAsia="Times New Roman"/>
        </w:rPr>
        <w:t xml:space="preserve"> 12.19 </w:t>
      </w:r>
      <w:r>
        <w:t>公顷，以黄昏时的山峰古塔剪影景观为观赏特点。</w:t>
      </w:r>
    </w:p>
    <w:p>
      <w:pPr>
        <w:pStyle w:val="71"/>
        <w:ind w:firstLine="480"/>
        <w:rPr>
          <w:rFonts w:ascii="Symbol" w:hAnsi="Symbol" w:eastAsia="Symbol" w:cs="Symbol"/>
          <w:b/>
        </w:rPr>
      </w:pPr>
      <w:r>
        <w:rPr>
          <w:rFonts w:hint="eastAsia"/>
          <w:b/>
        </w:rPr>
        <w:t>·</w:t>
      </w:r>
      <w:r>
        <w:rPr>
          <w:b/>
        </w:rPr>
        <w:t>南屏晚钟</w:t>
      </w:r>
    </w:p>
    <w:p>
      <w:pPr>
        <w:pStyle w:val="71"/>
        <w:ind w:firstLine="480"/>
        <w:rPr>
          <w:sz w:val="20"/>
          <w:szCs w:val="20"/>
        </w:rPr>
      </w:pPr>
      <w:r>
        <w:rPr>
          <w:rFonts w:eastAsia="Times New Roman"/>
        </w:rPr>
        <w:t>“</w:t>
      </w:r>
      <w:r>
        <w:t>南屏晚钟</w:t>
      </w:r>
      <w:r>
        <w:rPr>
          <w:rFonts w:eastAsia="Times New Roman"/>
        </w:rPr>
        <w:t>”</w:t>
      </w:r>
      <w:r>
        <w:t>是南宋</w:t>
      </w:r>
      <w:r>
        <w:rPr>
          <w:rFonts w:eastAsia="Times New Roman"/>
        </w:rPr>
        <w:t>“</w:t>
      </w:r>
      <w:r>
        <w:t>西湖十景</w:t>
      </w:r>
      <w:r>
        <w:rPr>
          <w:rFonts w:eastAsia="Times New Roman"/>
        </w:rPr>
        <w:t>”</w:t>
      </w:r>
      <w:r>
        <w:t>之一，位于西湖南岸的南屏山一带，范围约</w:t>
      </w:r>
      <w:r>
        <w:rPr>
          <w:rFonts w:eastAsia="Times New Roman"/>
        </w:rPr>
        <w:t xml:space="preserve"> 2.91 </w:t>
      </w:r>
      <w:r>
        <w:t>公顷，以南屏山北麓净慈寺钟声响彻湖上审美意境为特点。</w:t>
      </w:r>
    </w:p>
    <w:p>
      <w:pPr>
        <w:pStyle w:val="69"/>
        <w:ind w:firstLine="480"/>
        <w:rPr>
          <w:rFonts w:eastAsia="Times New Roman"/>
        </w:rPr>
      </w:pPr>
      <w:bookmarkStart w:id="110" w:name="_Toc521966682"/>
      <w:r>
        <w:rPr>
          <w:rFonts w:hint="eastAsia"/>
        </w:rPr>
        <w:t>6、</w:t>
      </w:r>
      <w:r>
        <w:t>杭州美食</w:t>
      </w:r>
      <w:bookmarkEnd w:id="110"/>
    </w:p>
    <w:p>
      <w:pPr>
        <w:pStyle w:val="70"/>
        <w:ind w:firstLine="480"/>
        <w:rPr>
          <w:rFonts w:ascii="Symbol" w:hAnsi="Symbol" w:eastAsia="Symbol" w:cs="Symbol"/>
        </w:rPr>
      </w:pPr>
      <w:bookmarkStart w:id="111" w:name="_Toc521966683"/>
      <w:r>
        <w:rPr>
          <w:rFonts w:hint="eastAsia"/>
        </w:rPr>
        <w:t>6.1</w:t>
      </w:r>
      <w:r>
        <w:t>中国美食</w:t>
      </w:r>
      <w:bookmarkEnd w:id="111"/>
    </w:p>
    <w:p>
      <w:pPr>
        <w:pStyle w:val="71"/>
        <w:ind w:firstLine="480"/>
        <w:rPr>
          <w:rFonts w:ascii="Symbol" w:hAnsi="Symbol" w:eastAsia="Symbol" w:cs="Symbol"/>
          <w:b/>
        </w:rPr>
      </w:pPr>
      <w:r>
        <w:rPr>
          <w:rFonts w:hint="eastAsia"/>
          <w:b/>
        </w:rPr>
        <w:t>·</w:t>
      </w:r>
      <w:r>
        <w:rPr>
          <w:b/>
        </w:rPr>
        <w:t>馄饨</w:t>
      </w:r>
    </w:p>
    <w:p>
      <w:pPr>
        <w:pStyle w:val="71"/>
        <w:ind w:firstLine="480"/>
        <w:rPr>
          <w:rFonts w:ascii="Symbol" w:hAnsi="Symbol" w:eastAsia="Symbol" w:cs="Symbol"/>
        </w:rPr>
      </w:pPr>
      <w:r>
        <w:t>馄饨，又叫云吞，在中国南部很常见。外面是面皮，里面包裹肉和蔬菜。通常放在肉汤里一起食用。</w:t>
      </w:r>
    </w:p>
    <w:p>
      <w:pPr>
        <w:pStyle w:val="71"/>
        <w:ind w:firstLine="480"/>
        <w:rPr>
          <w:rFonts w:ascii="Symbol" w:hAnsi="Symbol" w:eastAsia="Symbol" w:cs="Symbol"/>
          <w:b/>
        </w:rPr>
      </w:pPr>
      <w:r>
        <w:rPr>
          <w:rFonts w:hint="eastAsia"/>
          <w:b/>
        </w:rPr>
        <w:t>·</w:t>
      </w:r>
      <w:r>
        <w:rPr>
          <w:b/>
        </w:rPr>
        <w:t>小笼包</w:t>
      </w:r>
    </w:p>
    <w:p>
      <w:pPr>
        <w:pStyle w:val="71"/>
        <w:ind w:firstLine="480"/>
        <w:rPr>
          <w:rFonts w:ascii="Symbol" w:hAnsi="Symbol" w:eastAsia="Symbol" w:cs="Symbol"/>
          <w:sz w:val="28"/>
        </w:rPr>
      </w:pPr>
      <w:r>
        <w:rPr>
          <w:szCs w:val="23"/>
        </w:rPr>
        <w:t>最早起源于江苏省的一个城市，无锡。这种包裹肉的包子现在遍布中国全国，特别是杭州和天津。</w:t>
      </w:r>
    </w:p>
    <w:p>
      <w:pPr>
        <w:pStyle w:val="71"/>
        <w:ind w:firstLine="480"/>
        <w:rPr>
          <w:rFonts w:ascii="Symbol" w:hAnsi="Symbol" w:eastAsia="Symbol" w:cs="Symbol"/>
          <w:b/>
        </w:rPr>
      </w:pPr>
      <w:r>
        <w:rPr>
          <w:rFonts w:hint="eastAsia"/>
          <w:b/>
        </w:rPr>
        <w:t>·</w:t>
      </w:r>
      <w:r>
        <w:rPr>
          <w:b/>
        </w:rPr>
        <w:t>牛肉粉丝</w:t>
      </w:r>
    </w:p>
    <w:p>
      <w:pPr>
        <w:pStyle w:val="71"/>
        <w:ind w:firstLine="480"/>
        <w:rPr>
          <w:rFonts w:ascii="Symbol" w:hAnsi="Symbol" w:eastAsia="Symbol" w:cs="Symbol"/>
        </w:rPr>
      </w:pPr>
      <w:r>
        <w:t>主要食材是牛肉和粉丝（一种豆子做成的面条）。它放置在肉汤里一起食用，通常还会伴有其他食材，比如虾仁，蘑菇，辣椒，等等。</w:t>
      </w:r>
    </w:p>
    <w:p>
      <w:pPr>
        <w:pStyle w:val="71"/>
        <w:ind w:firstLine="480"/>
        <w:rPr>
          <w:rFonts w:ascii="Symbol" w:hAnsi="Symbol" w:eastAsia="Symbol" w:cs="Symbol"/>
          <w:b/>
        </w:rPr>
      </w:pPr>
      <w:r>
        <w:rPr>
          <w:rFonts w:hint="eastAsia"/>
          <w:b/>
        </w:rPr>
        <w:t>·</w:t>
      </w:r>
      <w:r>
        <w:rPr>
          <w:b/>
        </w:rPr>
        <w:t>锅贴</w:t>
      </w:r>
    </w:p>
    <w:p>
      <w:pPr>
        <w:pStyle w:val="71"/>
        <w:ind w:firstLine="480"/>
        <w:rPr>
          <w:rFonts w:ascii="Symbol" w:hAnsi="Symbol" w:eastAsia="Symbol" w:cs="Symbol"/>
        </w:rPr>
      </w:pPr>
      <w:r>
        <w:t>简单来说，就是煎饺子，皮比饺子脆。</w:t>
      </w:r>
    </w:p>
    <w:p>
      <w:pPr>
        <w:pStyle w:val="71"/>
        <w:ind w:firstLine="480"/>
        <w:rPr>
          <w:rFonts w:ascii="Symbol" w:hAnsi="Symbol" w:eastAsia="Symbol" w:cs="Symbol"/>
          <w:b/>
        </w:rPr>
      </w:pPr>
      <w:r>
        <w:rPr>
          <w:rFonts w:hint="eastAsia"/>
          <w:b/>
        </w:rPr>
        <w:t>·</w:t>
      </w:r>
      <w:r>
        <w:rPr>
          <w:b/>
        </w:rPr>
        <w:t>生煎</w:t>
      </w:r>
    </w:p>
    <w:p>
      <w:pPr>
        <w:pStyle w:val="71"/>
        <w:ind w:firstLine="480"/>
        <w:rPr>
          <w:rFonts w:ascii="Symbol" w:hAnsi="Symbol" w:eastAsia="Symbol" w:cs="Symbol"/>
        </w:rPr>
      </w:pPr>
      <w:r>
        <w:t>一种煎包子，早餐必备。</w:t>
      </w:r>
    </w:p>
    <w:p>
      <w:pPr>
        <w:pStyle w:val="71"/>
        <w:ind w:firstLine="480"/>
        <w:rPr>
          <w:rFonts w:ascii="Symbol" w:hAnsi="Symbol" w:eastAsia="Symbol" w:cs="Symbol"/>
          <w:b/>
        </w:rPr>
      </w:pPr>
      <w:r>
        <w:rPr>
          <w:rFonts w:hint="eastAsia"/>
          <w:b/>
        </w:rPr>
        <w:t>·</w:t>
      </w:r>
      <w:r>
        <w:rPr>
          <w:b/>
        </w:rPr>
        <w:t>片儿川</w:t>
      </w:r>
    </w:p>
    <w:p>
      <w:pPr>
        <w:pStyle w:val="71"/>
        <w:ind w:firstLine="480"/>
        <w:rPr>
          <w:sz w:val="20"/>
          <w:szCs w:val="20"/>
        </w:rPr>
      </w:pPr>
      <w:r>
        <w:t>杭州特色。一种面条，包含当地的蔬菜，新鲜竹笋和肉片。</w:t>
      </w:r>
    </w:p>
    <w:p>
      <w:pPr>
        <w:pStyle w:val="71"/>
        <w:ind w:firstLine="480"/>
        <w:rPr>
          <w:b/>
          <w:sz w:val="20"/>
          <w:szCs w:val="20"/>
        </w:rPr>
      </w:pPr>
      <w:r>
        <w:rPr>
          <w:rFonts w:hint="eastAsia"/>
          <w:b/>
        </w:rPr>
        <w:t>·</w:t>
      </w:r>
      <w:r>
        <w:rPr>
          <w:b/>
        </w:rPr>
        <w:t>猫耳朵</w:t>
      </w:r>
    </w:p>
    <w:p>
      <w:pPr>
        <w:pStyle w:val="71"/>
        <w:ind w:firstLine="480"/>
        <w:rPr>
          <w:sz w:val="20"/>
          <w:szCs w:val="20"/>
        </w:rPr>
      </w:pPr>
      <w:r>
        <w:t>字面意思是</w:t>
      </w:r>
      <w:r>
        <w:rPr>
          <w:rFonts w:eastAsia="Times New Roman"/>
        </w:rPr>
        <w:t>“</w:t>
      </w:r>
      <w:r>
        <w:t>猫的耳朵</w:t>
      </w:r>
      <w:r>
        <w:rPr>
          <w:rFonts w:eastAsia="Times New Roman"/>
        </w:rPr>
        <w:t>”</w:t>
      </w:r>
      <w:r>
        <w:t>，但是和猫没有关系。猫耳朵由小麦，荞麦，高粱和燕麦等加水揉和在一起，形成猫的耳朵的形状。通常和猪肉，辣椒，虾仁，蔬菜一起食用。</w:t>
      </w:r>
    </w:p>
    <w:p>
      <w:pPr>
        <w:pStyle w:val="70"/>
        <w:ind w:firstLine="480"/>
        <w:rPr>
          <w:rFonts w:ascii="Symbol" w:hAnsi="Symbol" w:eastAsia="Symbol" w:cs="Symbol"/>
        </w:rPr>
      </w:pPr>
      <w:bookmarkStart w:id="112" w:name="_Toc521966684"/>
      <w:r>
        <w:rPr>
          <w:rFonts w:hint="eastAsia"/>
        </w:rPr>
        <w:t>6.2</w:t>
      </w:r>
      <w:r>
        <w:t>杭州特色</w:t>
      </w:r>
      <w:bookmarkEnd w:id="112"/>
    </w:p>
    <w:p>
      <w:pPr>
        <w:pStyle w:val="71"/>
        <w:ind w:firstLine="480"/>
        <w:rPr>
          <w:rFonts w:ascii="Symbol" w:hAnsi="Symbol" w:eastAsia="Symbol" w:cs="Symbol"/>
          <w:b/>
        </w:rPr>
      </w:pPr>
      <w:r>
        <w:rPr>
          <w:rFonts w:hint="eastAsia"/>
          <w:b/>
        </w:rPr>
        <w:t>·</w:t>
      </w:r>
      <w:r>
        <w:rPr>
          <w:b/>
        </w:rPr>
        <w:t>龙井虾仁</w:t>
      </w:r>
    </w:p>
    <w:p>
      <w:pPr>
        <w:pStyle w:val="71"/>
        <w:ind w:firstLine="480"/>
        <w:rPr>
          <w:rFonts w:ascii="Symbol" w:hAnsi="Symbol" w:eastAsia="Symbol" w:cs="Symbol"/>
        </w:rPr>
      </w:pPr>
      <w:r>
        <w:t>龙井虾仁独具杭州味道。虾仁从龙井茶中浸泡过，沾上蛋液和油一起炒制，做成一道味道绝美，有益健康的菜。</w:t>
      </w:r>
    </w:p>
    <w:p>
      <w:pPr>
        <w:pStyle w:val="71"/>
        <w:ind w:firstLine="480"/>
        <w:rPr>
          <w:rFonts w:ascii="Symbol" w:hAnsi="Symbol" w:eastAsia="Symbol" w:cs="Symbol"/>
          <w:b/>
        </w:rPr>
      </w:pPr>
      <w:r>
        <w:rPr>
          <w:rFonts w:hint="eastAsia"/>
          <w:b/>
        </w:rPr>
        <w:t>·</w:t>
      </w:r>
      <w:r>
        <w:rPr>
          <w:b/>
        </w:rPr>
        <w:t>叫花鸡</w:t>
      </w:r>
    </w:p>
    <w:p>
      <w:pPr>
        <w:pStyle w:val="71"/>
        <w:ind w:firstLine="480"/>
        <w:rPr>
          <w:rFonts w:ascii="Symbol" w:hAnsi="Symbol" w:eastAsia="Symbol" w:cs="Symbol"/>
        </w:rPr>
      </w:pPr>
      <w:r>
        <w:t>意思是</w:t>
      </w:r>
      <w:r>
        <w:rPr>
          <w:rFonts w:eastAsia="Times New Roman"/>
        </w:rPr>
        <w:t>“</w:t>
      </w:r>
      <w:r>
        <w:t>乞丐的鸡</w:t>
      </w:r>
      <w:r>
        <w:rPr>
          <w:rFonts w:eastAsia="Times New Roman"/>
        </w:rPr>
        <w:t>”</w:t>
      </w:r>
      <w:r>
        <w:t>。这道开胃菜很适合外国人的口味，敲开外面包裹的脆脆的面制外壳，一个完整的烤熟的鸡在里面。</w:t>
      </w:r>
    </w:p>
    <w:p>
      <w:pPr>
        <w:pStyle w:val="71"/>
        <w:ind w:firstLine="480"/>
        <w:rPr>
          <w:b/>
        </w:rPr>
      </w:pPr>
      <w:r>
        <w:rPr>
          <w:rFonts w:hint="eastAsia"/>
          <w:b/>
        </w:rPr>
        <w:t>·</w:t>
      </w:r>
      <w:r>
        <w:rPr>
          <w:b/>
        </w:rPr>
        <w:t>东坡肉</w:t>
      </w:r>
    </w:p>
    <w:p>
      <w:pPr>
        <w:pStyle w:val="71"/>
        <w:ind w:firstLine="480"/>
      </w:pPr>
      <w:r>
        <w:t>东坡肉是另外一道杭州名菜。以大学者苏东坡命名，东坡肉是煎好的，一块块的五花肉。</w:t>
      </w:r>
    </w:p>
    <w:p>
      <w:pPr>
        <w:spacing w:line="400" w:lineRule="exact"/>
        <w:jc w:val="center"/>
        <w:rPr>
          <w:rFonts w:asciiTheme="minorEastAsia" w:hAnsiTheme="minorEastAsia"/>
          <w:b/>
          <w:sz w:val="24"/>
        </w:rPr>
        <w:sectPr>
          <w:pgSz w:w="11900" w:h="16840"/>
          <w:pgMar w:top="1440" w:right="1440" w:bottom="1440" w:left="1800" w:header="0" w:footer="0" w:gutter="0"/>
          <w:pgNumType w:fmt="numberInDash"/>
          <w:cols w:space="720" w:num="1"/>
          <w:docGrid w:linePitch="286" w:charSpace="0"/>
        </w:sectPr>
      </w:pPr>
    </w:p>
    <w:p>
      <w:pPr>
        <w:pStyle w:val="68"/>
      </w:pPr>
      <w:bookmarkStart w:id="113" w:name="_Toc521966685"/>
      <w:r>
        <w:rPr>
          <w:rFonts w:hint="eastAsia"/>
        </w:rPr>
        <w:t>十、生活在浙商大</w:t>
      </w:r>
      <w:bookmarkEnd w:id="113"/>
    </w:p>
    <w:p>
      <w:pPr>
        <w:pStyle w:val="69"/>
        <w:ind w:firstLine="480"/>
      </w:pPr>
      <w:bookmarkStart w:id="114" w:name="_Toc521966686"/>
      <w:r>
        <w:rPr>
          <w:rFonts w:hint="eastAsia"/>
        </w:rPr>
        <w:t>1、图书馆</w:t>
      </w:r>
      <w:bookmarkEnd w:id="114"/>
    </w:p>
    <w:p>
      <w:pPr>
        <w:pStyle w:val="71"/>
        <w:ind w:firstLine="480"/>
      </w:pPr>
      <w:r>
        <w:rPr>
          <w:rFonts w:hint="eastAsia"/>
        </w:rPr>
        <w:t>浙江工商大学图书馆是学校的文献信息中心，是为教学和科研服务的学术性机构，是学校信息化的重要基地。学校图书馆分下沙校区和教工路校区两处。下沙校区图书馆馆舍面积42000平方米，教工路校区图书馆馆舍面积16000平方米。学校还设有近20个学院图书资料室，与图书馆共同组成学校的文献服务体系。 图书馆文献累积总量431万册，其中纸质文献263万册，电子图书168余万种。订有中文纸质报刊1882种，外文纸质报刊76种，各类电子文献资源数据库65个。电子文献资源包括中文电子全文期刊16000多种，外文电子全文期刊约19000种，中外文硕博士学位论文约165多万篇。</w:t>
      </w:r>
    </w:p>
    <w:p>
      <w:pPr>
        <w:pStyle w:val="69"/>
        <w:ind w:firstLine="480"/>
      </w:pPr>
      <w:bookmarkStart w:id="115" w:name="_Toc521966687"/>
      <w:r>
        <w:rPr>
          <w:rFonts w:hint="eastAsia"/>
        </w:rPr>
        <w:t>2、食堂</w:t>
      </w:r>
      <w:bookmarkEnd w:id="115"/>
    </w:p>
    <w:p>
      <w:pPr>
        <w:pStyle w:val="71"/>
        <w:ind w:firstLine="480"/>
      </w:pPr>
      <w:r>
        <w:rPr>
          <w:rFonts w:hint="eastAsia"/>
        </w:rPr>
        <w:t>下沙校区有行云苑、流水苑和清风苑三个餐厅，教工路校区有新兰苑和胜兰苑两个餐厅。每个餐厅均有夜宵提供，且开设有清真窗口。</w:t>
      </w:r>
    </w:p>
    <w:p>
      <w:pPr>
        <w:pStyle w:val="69"/>
        <w:ind w:firstLine="480"/>
      </w:pPr>
      <w:bookmarkStart w:id="116" w:name="_Toc521966688"/>
      <w:r>
        <w:rPr>
          <w:rFonts w:hint="eastAsia"/>
        </w:rPr>
        <w:t>3、邮递服务</w:t>
      </w:r>
      <w:bookmarkEnd w:id="116"/>
    </w:p>
    <w:p>
      <w:pPr>
        <w:pStyle w:val="71"/>
        <w:ind w:firstLine="480"/>
      </w:pPr>
      <w:r>
        <w:rPr>
          <w:rFonts w:hint="eastAsia"/>
        </w:rPr>
        <w:t>如果你需要邮递服务的信息，请阅读下面两个邮局的信息：</w:t>
      </w:r>
    </w:p>
    <w:p>
      <w:pPr>
        <w:pStyle w:val="71"/>
        <w:ind w:firstLine="480"/>
      </w:pPr>
      <w:r>
        <w:rPr>
          <w:rFonts w:hint="eastAsia"/>
        </w:rPr>
        <w:t>·下沙高教邮政所</w:t>
      </w:r>
    </w:p>
    <w:p>
      <w:pPr>
        <w:pStyle w:val="71"/>
        <w:ind w:firstLine="480"/>
      </w:pPr>
      <w:r>
        <w:rPr>
          <w:rFonts w:hint="eastAsia"/>
        </w:rPr>
        <w:t>地址：学林街 1-20 号</w:t>
      </w:r>
    </w:p>
    <w:p>
      <w:pPr>
        <w:pStyle w:val="71"/>
        <w:ind w:firstLine="480"/>
      </w:pPr>
      <w:r>
        <w:rPr>
          <w:rFonts w:hint="eastAsia"/>
        </w:rPr>
        <w:t>电话: 86912743</w:t>
      </w:r>
    </w:p>
    <w:p>
      <w:pPr>
        <w:pStyle w:val="71"/>
        <w:ind w:firstLine="480"/>
      </w:pPr>
      <w:r>
        <w:rPr>
          <w:rFonts w:hint="eastAsia"/>
        </w:rPr>
        <w:t>营业时间: 9:00-16:30</w:t>
      </w:r>
    </w:p>
    <w:p>
      <w:pPr>
        <w:pStyle w:val="71"/>
        <w:ind w:firstLine="480"/>
      </w:pPr>
      <w:r>
        <w:rPr>
          <w:rFonts w:hint="eastAsia"/>
        </w:rPr>
        <w:t>·下沙邮政所</w:t>
      </w:r>
    </w:p>
    <w:p>
      <w:pPr>
        <w:pStyle w:val="71"/>
        <w:ind w:firstLine="480"/>
      </w:pPr>
      <w:r>
        <w:rPr>
          <w:rFonts w:hint="eastAsia"/>
        </w:rPr>
        <w:t>地址：下沙 6 号大街宜必思酒店附近</w:t>
      </w:r>
    </w:p>
    <w:p>
      <w:pPr>
        <w:pStyle w:val="71"/>
        <w:ind w:firstLine="480"/>
      </w:pPr>
      <w:r>
        <w:rPr>
          <w:rFonts w:hint="eastAsia"/>
        </w:rPr>
        <w:t>电话: 86910024</w:t>
      </w:r>
    </w:p>
    <w:p>
      <w:pPr>
        <w:pStyle w:val="71"/>
        <w:ind w:firstLine="480"/>
      </w:pPr>
      <w:r>
        <w:rPr>
          <w:rFonts w:hint="eastAsia"/>
        </w:rPr>
        <w:t>营业时间: 8:30-17:00</w:t>
      </w:r>
    </w:p>
    <w:p>
      <w:pPr>
        <w:pStyle w:val="71"/>
        <w:ind w:firstLine="480"/>
      </w:pPr>
    </w:p>
    <w:p>
      <w:pPr>
        <w:pStyle w:val="71"/>
        <w:ind w:firstLine="480"/>
      </w:pPr>
      <w:r>
        <w:rPr>
          <w:rFonts w:hint="eastAsia"/>
        </w:rPr>
        <w:t>在杭州也可以使用快递。请阅读以下信息：</w:t>
      </w:r>
    </w:p>
    <w:p>
      <w:pPr>
        <w:pStyle w:val="71"/>
        <w:ind w:firstLine="480"/>
      </w:pPr>
      <w:r>
        <w:t xml:space="preserve">China Post EMS </w:t>
      </w:r>
      <w:r>
        <w:fldChar w:fldCharType="begin"/>
      </w:r>
      <w:r>
        <w:instrText xml:space="preserve"> HYPERLINK "http://www.ems.com.cn" </w:instrText>
      </w:r>
      <w:r>
        <w:fldChar w:fldCharType="separate"/>
      </w:r>
      <w:r>
        <w:rPr>
          <w:rStyle w:val="35"/>
          <w:rFonts w:asciiTheme="minorEastAsia" w:hAnsiTheme="minorEastAsia"/>
        </w:rPr>
        <w:t>www.ems.com.cn</w:t>
      </w:r>
      <w:r>
        <w:rPr>
          <w:rStyle w:val="35"/>
          <w:rFonts w:asciiTheme="minorEastAsia" w:hAnsiTheme="minorEastAsia"/>
        </w:rPr>
        <w:fldChar w:fldCharType="end"/>
      </w:r>
      <w:r>
        <w:rPr>
          <w:rFonts w:hint="eastAsia"/>
        </w:rPr>
        <w:t xml:space="preserve"> 电话: 11185</w:t>
      </w:r>
    </w:p>
    <w:p>
      <w:pPr>
        <w:pStyle w:val="71"/>
        <w:ind w:firstLine="480"/>
      </w:pPr>
      <w:r>
        <w:t xml:space="preserve">DHL </w:t>
      </w:r>
      <w:r>
        <w:fldChar w:fldCharType="begin"/>
      </w:r>
      <w:r>
        <w:instrText xml:space="preserve"> HYPERLINK "http://www.cn.dhl.com/publish/cn/zh.high.html" </w:instrText>
      </w:r>
      <w:r>
        <w:fldChar w:fldCharType="separate"/>
      </w:r>
      <w:r>
        <w:rPr>
          <w:rStyle w:val="35"/>
          <w:rFonts w:asciiTheme="minorEastAsia" w:hAnsiTheme="minorEastAsia"/>
        </w:rPr>
        <w:t>www.cn.dhl.com/publish/cn/zh.high.html</w:t>
      </w:r>
      <w:r>
        <w:rPr>
          <w:rStyle w:val="35"/>
          <w:rFonts w:asciiTheme="minorEastAsia" w:hAnsiTheme="minorEastAsia"/>
        </w:rPr>
        <w:fldChar w:fldCharType="end"/>
      </w:r>
      <w:r>
        <w:rPr>
          <w:rFonts w:hint="eastAsia"/>
        </w:rPr>
        <w:t xml:space="preserve"> 电话: 800-810-8000</w:t>
      </w:r>
    </w:p>
    <w:p>
      <w:pPr>
        <w:pStyle w:val="71"/>
        <w:ind w:firstLine="480"/>
      </w:pPr>
      <w:r>
        <w:t>Fedex</w:t>
      </w:r>
      <w:r>
        <w:rPr>
          <w:rFonts w:hint="eastAsia"/>
        </w:rPr>
        <w:t xml:space="preserve"> </w:t>
      </w:r>
      <w:r>
        <w:fldChar w:fldCharType="begin"/>
      </w:r>
      <w:r>
        <w:instrText xml:space="preserve"> HYPERLINK "http://www.fedex.com/cn/" </w:instrText>
      </w:r>
      <w:r>
        <w:fldChar w:fldCharType="separate"/>
      </w:r>
      <w:r>
        <w:rPr>
          <w:rStyle w:val="35"/>
          <w:rFonts w:asciiTheme="minorEastAsia" w:hAnsiTheme="minorEastAsia"/>
        </w:rPr>
        <w:t>www.fedex.com/cn/</w:t>
      </w:r>
      <w:r>
        <w:rPr>
          <w:rStyle w:val="35"/>
          <w:rFonts w:asciiTheme="minorEastAsia" w:hAnsiTheme="minorEastAsia"/>
        </w:rPr>
        <w:fldChar w:fldCharType="end"/>
      </w:r>
      <w:r>
        <w:rPr>
          <w:rFonts w:hint="eastAsia"/>
        </w:rPr>
        <w:t xml:space="preserve">  电话:800-988-1888(常用电话，免费) 400-886-1888 (移动电话，没有长途话费) </w:t>
      </w:r>
    </w:p>
    <w:p>
      <w:pPr>
        <w:pStyle w:val="71"/>
        <w:ind w:firstLine="480"/>
      </w:pPr>
      <w:r>
        <w:rPr>
          <w:rFonts w:hint="eastAsia"/>
        </w:rPr>
        <w:t xml:space="preserve">TNT </w:t>
      </w:r>
      <w:r>
        <w:fldChar w:fldCharType="begin"/>
      </w:r>
      <w:r>
        <w:instrText xml:space="preserve"> HYPERLINK "http://www.tnt.com/country/zh_cn.html" </w:instrText>
      </w:r>
      <w:r>
        <w:fldChar w:fldCharType="separate"/>
      </w:r>
      <w:r>
        <w:rPr>
          <w:rStyle w:val="35"/>
          <w:rFonts w:hint="eastAsia" w:asciiTheme="minorEastAsia" w:hAnsiTheme="minorEastAsia"/>
        </w:rPr>
        <w:t>www.tnt.com/country/zh_cn.html</w:t>
      </w:r>
      <w:r>
        <w:rPr>
          <w:rStyle w:val="35"/>
          <w:rFonts w:hint="eastAsia" w:asciiTheme="minorEastAsia" w:hAnsiTheme="minorEastAsia"/>
        </w:rPr>
        <w:fldChar w:fldCharType="end"/>
      </w:r>
      <w:r>
        <w:rPr>
          <w:rFonts w:hint="eastAsia"/>
        </w:rPr>
        <w:t xml:space="preserve"> 电话: 800-820-868</w:t>
      </w:r>
    </w:p>
    <w:p>
      <w:pPr>
        <w:pStyle w:val="69"/>
        <w:ind w:firstLine="480"/>
      </w:pPr>
      <w:bookmarkStart w:id="117" w:name="_Toc521966689"/>
      <w:r>
        <w:rPr>
          <w:rFonts w:hint="eastAsia"/>
        </w:rPr>
        <w:t>4、校医院</w:t>
      </w:r>
      <w:bookmarkEnd w:id="117"/>
    </w:p>
    <w:p>
      <w:pPr>
        <w:pStyle w:val="71"/>
        <w:ind w:firstLine="480"/>
      </w:pPr>
      <w:r>
        <w:rPr>
          <w:rFonts w:hint="eastAsia"/>
        </w:rPr>
        <w:t>浙江工商大学校医院分为下沙校区和教工路校区两个医疗点。下沙校区位于钱江湾生活区1号综合楼，院内设有内科、外科、口腔科、急诊室、注射室、输液室、药房、检验、放射、理疗、保健和公费审核等科室。配备有血、尿自动分析仪、数字六道心电图机、台式微泵全自动血压计、吸引器、超声雾化器、ZM-DR(A)型数字化X射线摄影系统、简易呼吸球囊等医疗设备。</w:t>
      </w:r>
    </w:p>
    <w:p>
      <w:pPr>
        <w:pStyle w:val="71"/>
        <w:ind w:firstLine="480"/>
      </w:pPr>
      <w:r>
        <w:rPr>
          <w:rFonts w:hint="eastAsia"/>
        </w:rPr>
        <w:t>教工路校区位于东院2号行政楼1楼西楼，设有门诊室、护理及药房。</w:t>
      </w:r>
    </w:p>
    <w:p>
      <w:pPr>
        <w:pStyle w:val="71"/>
        <w:ind w:firstLine="480"/>
      </w:pPr>
      <w:r>
        <w:rPr>
          <w:rFonts w:hint="eastAsia"/>
        </w:rPr>
        <w:t>校医院承担着全校教职工及学生的医疗保健任务。主要工作包括门诊医疗、预防保健、健康宣教、传染病防控、学校医疗经费的管理和审核、师生医保的参保及校红十字会的工作等。</w:t>
      </w:r>
    </w:p>
    <w:p>
      <w:pPr>
        <w:pStyle w:val="69"/>
        <w:ind w:firstLine="480"/>
      </w:pPr>
      <w:bookmarkStart w:id="118" w:name="_Toc521966690"/>
      <w:r>
        <w:rPr>
          <w:rFonts w:hint="eastAsia"/>
        </w:rPr>
        <w:t>5、运动场馆</w:t>
      </w:r>
      <w:bookmarkEnd w:id="118"/>
    </w:p>
    <w:p>
      <w:pPr>
        <w:pStyle w:val="71"/>
        <w:ind w:firstLine="480"/>
      </w:pPr>
      <w:r>
        <w:rPr>
          <w:rFonts w:hint="eastAsia"/>
        </w:rPr>
        <w:t>学校运动场地、各类（种）教学设施齐全，器材设备充足，能充分满足普通体育课教学、高水平运动队训练、学生课外体育锻炼及各种体育协会活动的需求。我校现有运动场馆总面积128828㎡。可容纳11200人体育场一座；体育中心一座，面积26918㎡，共分九个场馆，即游泳馆(一个标准池和一个练习池)、篮球馆（3个球场）、排球馆（3个球场）、两个乒乓球馆（40张球桌）、两个健美操馆、健身馆、羽毛球馆（9个球场）；下沙校区室外运动场包括400 m标准塑胶跑道田径场2个（内含人工草皮足球场）、专用足球场1个（人工草皮）、PU篮球场17块、PU排球场14块、PU网球场7块；教工路校区运动场包括体育馆、乒乓球馆、健身馆、健美操馆各一座等，有250m田径场1个，篮球场13块，排球场5块。高标准素质拓展场地一片，为下沙高教园区首座专业化程度的素质拓展训练基地。</w:t>
      </w:r>
    </w:p>
    <w:p>
      <w:pPr>
        <w:sectPr>
          <w:pgSz w:w="11900" w:h="16840"/>
          <w:pgMar w:top="1440" w:right="1440" w:bottom="1440" w:left="1800" w:header="0" w:footer="0" w:gutter="0"/>
          <w:pgNumType w:fmt="numberInDash"/>
          <w:cols w:space="720" w:num="1"/>
          <w:docGrid w:linePitch="286" w:charSpace="0"/>
        </w:sectPr>
      </w:pPr>
    </w:p>
    <w:p>
      <w:pPr>
        <w:pStyle w:val="68"/>
      </w:pPr>
      <w:bookmarkStart w:id="119" w:name="_Toc521966691"/>
      <w:r>
        <w:rPr>
          <w:rFonts w:hint="eastAsia"/>
        </w:rPr>
        <w:t>附件1</w:t>
      </w:r>
      <w:r>
        <w:t xml:space="preserve"> </w:t>
      </w:r>
      <w:r>
        <w:rPr>
          <w:rFonts w:hint="eastAsia"/>
        </w:rPr>
        <w:t>中华人民共和国出境入境管理法</w:t>
      </w:r>
      <w:bookmarkEnd w:id="119"/>
    </w:p>
    <w:p>
      <w:pPr>
        <w:rPr>
          <w:rFonts w:asciiTheme="majorEastAsia" w:hAnsiTheme="majorEastAsia" w:eastAsiaTheme="majorEastAsia"/>
          <w:szCs w:val="21"/>
        </w:rPr>
      </w:pPr>
      <w:r>
        <w:rPr>
          <w:rFonts w:asciiTheme="majorEastAsia" w:hAnsiTheme="majorEastAsia" w:eastAsiaTheme="majorEastAsia"/>
          <w:szCs w:val="21"/>
        </w:rPr>
        <w:t>目录</w:t>
      </w:r>
    </w:p>
    <w:p>
      <w:pPr>
        <w:rPr>
          <w:rFonts w:asciiTheme="majorEastAsia" w:hAnsiTheme="majorEastAsia" w:eastAsiaTheme="majorEastAsia"/>
          <w:szCs w:val="21"/>
        </w:rPr>
      </w:pPr>
      <w:r>
        <w:rPr>
          <w:rFonts w:asciiTheme="majorEastAsia" w:hAnsiTheme="majorEastAsia" w:eastAsiaTheme="majorEastAsia"/>
          <w:szCs w:val="21"/>
        </w:rPr>
        <w:t>第一章 总 则</w:t>
      </w:r>
    </w:p>
    <w:p>
      <w:pPr>
        <w:rPr>
          <w:rFonts w:asciiTheme="majorEastAsia" w:hAnsiTheme="majorEastAsia" w:eastAsiaTheme="majorEastAsia"/>
          <w:szCs w:val="21"/>
        </w:rPr>
      </w:pPr>
      <w:r>
        <w:rPr>
          <w:rFonts w:asciiTheme="majorEastAsia" w:hAnsiTheme="majorEastAsia" w:eastAsiaTheme="majorEastAsia"/>
          <w:szCs w:val="21"/>
        </w:rPr>
        <w:t>第二章 中国公民出境入境</w:t>
      </w:r>
    </w:p>
    <w:p>
      <w:pPr>
        <w:rPr>
          <w:rFonts w:asciiTheme="majorEastAsia" w:hAnsiTheme="majorEastAsia" w:eastAsiaTheme="majorEastAsia"/>
          <w:szCs w:val="21"/>
        </w:rPr>
      </w:pPr>
      <w:r>
        <w:rPr>
          <w:rFonts w:asciiTheme="majorEastAsia" w:hAnsiTheme="majorEastAsia" w:eastAsiaTheme="majorEastAsia"/>
          <w:szCs w:val="21"/>
        </w:rPr>
        <w:t>第三章 外国人入境出境</w:t>
      </w:r>
    </w:p>
    <w:p>
      <w:pPr>
        <w:rPr>
          <w:rFonts w:asciiTheme="majorEastAsia" w:hAnsiTheme="majorEastAsia" w:eastAsiaTheme="majorEastAsia"/>
          <w:szCs w:val="21"/>
        </w:rPr>
      </w:pPr>
      <w:r>
        <w:rPr>
          <w:rFonts w:asciiTheme="majorEastAsia" w:hAnsiTheme="majorEastAsia" w:eastAsiaTheme="majorEastAsia"/>
          <w:szCs w:val="21"/>
        </w:rPr>
        <w:t>第一节 签 证</w:t>
      </w:r>
    </w:p>
    <w:p>
      <w:pPr>
        <w:rPr>
          <w:rFonts w:asciiTheme="majorEastAsia" w:hAnsiTheme="majorEastAsia" w:eastAsiaTheme="majorEastAsia"/>
          <w:szCs w:val="21"/>
        </w:rPr>
      </w:pPr>
      <w:r>
        <w:rPr>
          <w:rFonts w:asciiTheme="majorEastAsia" w:hAnsiTheme="majorEastAsia" w:eastAsiaTheme="majorEastAsia"/>
          <w:szCs w:val="21"/>
        </w:rPr>
        <w:t>第二节 入境出境</w:t>
      </w:r>
    </w:p>
    <w:p>
      <w:pPr>
        <w:rPr>
          <w:rFonts w:asciiTheme="majorEastAsia" w:hAnsiTheme="majorEastAsia" w:eastAsiaTheme="majorEastAsia"/>
          <w:szCs w:val="21"/>
        </w:rPr>
      </w:pPr>
      <w:r>
        <w:rPr>
          <w:rFonts w:asciiTheme="majorEastAsia" w:hAnsiTheme="majorEastAsia" w:eastAsiaTheme="majorEastAsia"/>
          <w:szCs w:val="21"/>
        </w:rPr>
        <w:t>第四章 外国人停留居留</w:t>
      </w:r>
    </w:p>
    <w:p>
      <w:pPr>
        <w:rPr>
          <w:rFonts w:asciiTheme="majorEastAsia" w:hAnsiTheme="majorEastAsia" w:eastAsiaTheme="majorEastAsia"/>
          <w:szCs w:val="21"/>
        </w:rPr>
      </w:pPr>
      <w:r>
        <w:rPr>
          <w:rFonts w:asciiTheme="majorEastAsia" w:hAnsiTheme="majorEastAsia" w:eastAsiaTheme="majorEastAsia"/>
          <w:szCs w:val="21"/>
        </w:rPr>
        <w:t>第一节 停留居留</w:t>
      </w:r>
    </w:p>
    <w:p>
      <w:pPr>
        <w:rPr>
          <w:rFonts w:asciiTheme="majorEastAsia" w:hAnsiTheme="majorEastAsia" w:eastAsiaTheme="majorEastAsia"/>
          <w:szCs w:val="21"/>
        </w:rPr>
      </w:pPr>
      <w:r>
        <w:rPr>
          <w:rFonts w:asciiTheme="majorEastAsia" w:hAnsiTheme="majorEastAsia" w:eastAsiaTheme="majorEastAsia"/>
          <w:szCs w:val="21"/>
        </w:rPr>
        <w:t>第二节 永久居留</w:t>
      </w:r>
    </w:p>
    <w:p>
      <w:pPr>
        <w:rPr>
          <w:rFonts w:asciiTheme="majorEastAsia" w:hAnsiTheme="majorEastAsia" w:eastAsiaTheme="majorEastAsia"/>
          <w:szCs w:val="21"/>
        </w:rPr>
      </w:pPr>
      <w:r>
        <w:rPr>
          <w:rFonts w:asciiTheme="majorEastAsia" w:hAnsiTheme="majorEastAsia" w:eastAsiaTheme="majorEastAsia"/>
          <w:szCs w:val="21"/>
        </w:rPr>
        <w:t>第五章 交通运输工具出境入境边防检查</w:t>
      </w:r>
    </w:p>
    <w:p>
      <w:pPr>
        <w:rPr>
          <w:rFonts w:asciiTheme="majorEastAsia" w:hAnsiTheme="majorEastAsia" w:eastAsiaTheme="majorEastAsia"/>
          <w:szCs w:val="21"/>
        </w:rPr>
      </w:pPr>
      <w:r>
        <w:rPr>
          <w:rFonts w:asciiTheme="majorEastAsia" w:hAnsiTheme="majorEastAsia" w:eastAsiaTheme="majorEastAsia"/>
          <w:szCs w:val="21"/>
        </w:rPr>
        <w:t>第六章 调查和遣返</w:t>
      </w:r>
    </w:p>
    <w:p>
      <w:pPr>
        <w:rPr>
          <w:rFonts w:asciiTheme="majorEastAsia" w:hAnsiTheme="majorEastAsia" w:eastAsiaTheme="majorEastAsia"/>
          <w:szCs w:val="21"/>
        </w:rPr>
      </w:pPr>
      <w:r>
        <w:rPr>
          <w:rFonts w:asciiTheme="majorEastAsia" w:hAnsiTheme="majorEastAsia" w:eastAsiaTheme="majorEastAsia"/>
          <w:szCs w:val="21"/>
        </w:rPr>
        <w:t>第七章 法律责任</w:t>
      </w:r>
    </w:p>
    <w:p>
      <w:pPr>
        <w:rPr>
          <w:rFonts w:asciiTheme="majorEastAsia" w:hAnsiTheme="majorEastAsia" w:eastAsiaTheme="majorEastAsia"/>
          <w:szCs w:val="21"/>
        </w:rPr>
      </w:pPr>
      <w:r>
        <w:rPr>
          <w:rFonts w:asciiTheme="majorEastAsia" w:hAnsiTheme="majorEastAsia" w:eastAsiaTheme="majorEastAsia"/>
          <w:szCs w:val="21"/>
        </w:rPr>
        <w:t>第八章 附 则</w:t>
      </w:r>
    </w:p>
    <w:p>
      <w:pPr>
        <w:rPr>
          <w:rFonts w:asciiTheme="majorEastAsia" w:hAnsiTheme="majorEastAsia" w:eastAsiaTheme="majorEastAsia"/>
          <w:szCs w:val="21"/>
        </w:rPr>
      </w:pPr>
    </w:p>
    <w:p>
      <w:pPr>
        <w:rPr>
          <w:rFonts w:asciiTheme="majorEastAsia" w:hAnsiTheme="majorEastAsia" w:eastAsiaTheme="majorEastAsia"/>
          <w:szCs w:val="21"/>
        </w:rPr>
      </w:pPr>
      <w:r>
        <w:rPr>
          <w:rFonts w:asciiTheme="majorEastAsia" w:hAnsiTheme="majorEastAsia" w:eastAsiaTheme="majorEastAsia"/>
          <w:szCs w:val="21"/>
        </w:rPr>
        <w:t>第一章 总则</w:t>
      </w:r>
    </w:p>
    <w:p>
      <w:pPr>
        <w:rPr>
          <w:rFonts w:asciiTheme="majorEastAsia" w:hAnsiTheme="majorEastAsia" w:eastAsiaTheme="majorEastAsia"/>
          <w:szCs w:val="21"/>
        </w:rPr>
      </w:pPr>
      <w:r>
        <w:rPr>
          <w:rFonts w:asciiTheme="majorEastAsia" w:hAnsiTheme="majorEastAsia" w:eastAsiaTheme="majorEastAsia"/>
          <w:szCs w:val="21"/>
        </w:rPr>
        <w:t>第一条　为了规范出境入境管理，维护中华人民共和国的主权、安全和</w:t>
      </w:r>
      <w:r>
        <w:fldChar w:fldCharType="begin"/>
      </w:r>
      <w:r>
        <w:instrText xml:space="preserve"> HYPERLINK "https://baike.baidu.com/item/%E7%A4%BE%E4%BC%9A%E7%A7%A9%E5%BA%8F/6157440"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社会秩序</w:t>
      </w:r>
      <w:r>
        <w:rPr>
          <w:rFonts w:asciiTheme="majorEastAsia" w:hAnsiTheme="majorEastAsia" w:eastAsiaTheme="majorEastAsia"/>
          <w:szCs w:val="21"/>
        </w:rPr>
        <w:fldChar w:fldCharType="end"/>
      </w:r>
      <w:r>
        <w:rPr>
          <w:rFonts w:asciiTheme="majorEastAsia" w:hAnsiTheme="majorEastAsia" w:eastAsiaTheme="majorEastAsia"/>
          <w:szCs w:val="21"/>
        </w:rPr>
        <w:t>，促进对外交往和对外开放，制定本法。 </w:t>
      </w:r>
    </w:p>
    <w:p>
      <w:pPr>
        <w:rPr>
          <w:rFonts w:asciiTheme="majorEastAsia" w:hAnsiTheme="majorEastAsia" w:eastAsiaTheme="majorEastAsia"/>
          <w:szCs w:val="21"/>
        </w:rPr>
      </w:pPr>
      <w:r>
        <w:rPr>
          <w:rFonts w:asciiTheme="majorEastAsia" w:hAnsiTheme="majorEastAsia" w:eastAsiaTheme="majorEastAsia"/>
          <w:szCs w:val="21"/>
        </w:rPr>
        <w:t>第二条　中国公民出境入境、外国人入境出境、外国人在中国境内停留居留的管理，以及交通运输工具出境入境的边防检查，适用本法。</w:t>
      </w:r>
    </w:p>
    <w:p>
      <w:pPr>
        <w:rPr>
          <w:rFonts w:asciiTheme="majorEastAsia" w:hAnsiTheme="majorEastAsia" w:eastAsiaTheme="majorEastAsia"/>
          <w:szCs w:val="21"/>
        </w:rPr>
      </w:pPr>
      <w:r>
        <w:rPr>
          <w:rFonts w:asciiTheme="majorEastAsia" w:hAnsiTheme="majorEastAsia" w:eastAsiaTheme="majorEastAsia"/>
          <w:szCs w:val="21"/>
        </w:rPr>
        <w:t>第三条　国家保护中国公民出境入境合法权益。</w:t>
      </w:r>
    </w:p>
    <w:p>
      <w:pPr>
        <w:rPr>
          <w:rFonts w:asciiTheme="majorEastAsia" w:hAnsiTheme="majorEastAsia" w:eastAsiaTheme="majorEastAsia"/>
          <w:szCs w:val="21"/>
        </w:rPr>
      </w:pPr>
      <w:r>
        <w:rPr>
          <w:rFonts w:asciiTheme="majorEastAsia" w:hAnsiTheme="majorEastAsia" w:eastAsiaTheme="majorEastAsia"/>
          <w:szCs w:val="21"/>
        </w:rPr>
        <w:t>在中国境内的外国人的合法权益受法律保护。在中国境内的外国人应当遵守中国法律，不得危害中国国家安全、损害</w:t>
      </w:r>
      <w:r>
        <w:fldChar w:fldCharType="begin"/>
      </w:r>
      <w:r>
        <w:instrText xml:space="preserve"> HYPERLINK "https://baike.baidu.com/item/%E7%A4%BE%E4%BC%9A%E5%85%AC%E5%85%B1%E5%88%A9%E7%9B%8A/4019566"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社会公共利益</w:t>
      </w:r>
      <w:r>
        <w:rPr>
          <w:rFonts w:asciiTheme="majorEastAsia" w:hAnsiTheme="majorEastAsia" w:eastAsiaTheme="majorEastAsia"/>
          <w:szCs w:val="21"/>
        </w:rPr>
        <w:fldChar w:fldCharType="end"/>
      </w:r>
      <w:r>
        <w:rPr>
          <w:rFonts w:asciiTheme="majorEastAsia" w:hAnsiTheme="majorEastAsia" w:eastAsiaTheme="majorEastAsia"/>
          <w:szCs w:val="21"/>
        </w:rPr>
        <w:t>、破坏社会公共秩序。</w:t>
      </w:r>
    </w:p>
    <w:p>
      <w:pPr>
        <w:rPr>
          <w:rFonts w:asciiTheme="majorEastAsia" w:hAnsiTheme="majorEastAsia" w:eastAsiaTheme="majorEastAsia"/>
          <w:szCs w:val="21"/>
        </w:rPr>
      </w:pPr>
      <w:r>
        <w:rPr>
          <w:rFonts w:asciiTheme="majorEastAsia" w:hAnsiTheme="majorEastAsia" w:eastAsiaTheme="majorEastAsia"/>
          <w:szCs w:val="21"/>
        </w:rPr>
        <w:t>第四条　公安部、外交部按照各自职责负责有关出境入境事务的管理。</w:t>
      </w:r>
    </w:p>
    <w:p>
      <w:pPr>
        <w:rPr>
          <w:rFonts w:asciiTheme="majorEastAsia" w:hAnsiTheme="majorEastAsia" w:eastAsiaTheme="majorEastAsia"/>
          <w:szCs w:val="21"/>
        </w:rPr>
      </w:pPr>
      <w:r>
        <w:rPr>
          <w:rFonts w:asciiTheme="majorEastAsia" w:hAnsiTheme="majorEastAsia" w:eastAsiaTheme="majorEastAsia"/>
          <w:szCs w:val="21"/>
        </w:rPr>
        <w:t>中华人民共和国驻外使馆、</w:t>
      </w:r>
      <w:r>
        <w:fldChar w:fldCharType="begin"/>
      </w:r>
      <w:r>
        <w:instrText xml:space="preserve"> HYPERLINK "https://baike.baidu.com/item/%E9%A2%86%E9%A6%86"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领馆</w:t>
      </w:r>
      <w:r>
        <w:rPr>
          <w:rFonts w:asciiTheme="majorEastAsia" w:hAnsiTheme="majorEastAsia" w:eastAsiaTheme="majorEastAsia"/>
          <w:szCs w:val="21"/>
        </w:rPr>
        <w:fldChar w:fldCharType="end"/>
      </w:r>
      <w:r>
        <w:rPr>
          <w:rFonts w:asciiTheme="majorEastAsia" w:hAnsiTheme="majorEastAsia" w:eastAsiaTheme="majorEastAsia"/>
          <w:szCs w:val="21"/>
        </w:rPr>
        <w:t>或者外交部委托的其他驻外机构（以下称驻外签证机关）负责在境外签发外国人入境签证。出入境边防检查机关负责实施出境入境边防检查。县级以上地方人民政府公安机关及其出入境管理机构负责外国人停留居留管理。</w:t>
      </w:r>
    </w:p>
    <w:p>
      <w:pPr>
        <w:rPr>
          <w:rFonts w:asciiTheme="majorEastAsia" w:hAnsiTheme="majorEastAsia" w:eastAsiaTheme="majorEastAsia"/>
          <w:szCs w:val="21"/>
        </w:rPr>
      </w:pPr>
      <w:r>
        <w:rPr>
          <w:rFonts w:asciiTheme="majorEastAsia" w:hAnsiTheme="majorEastAsia" w:eastAsiaTheme="majorEastAsia"/>
          <w:szCs w:val="21"/>
        </w:rPr>
        <w:t>公安部、外交部可以在各自职责范围内委托县级以上地方人民政府公安机关出入境管理机构、县级以上地方人民政府外事部门受理外国人入境、停留居留申请。</w:t>
      </w:r>
    </w:p>
    <w:p>
      <w:pPr>
        <w:rPr>
          <w:rFonts w:asciiTheme="majorEastAsia" w:hAnsiTheme="majorEastAsia" w:eastAsiaTheme="majorEastAsia"/>
          <w:szCs w:val="21"/>
        </w:rPr>
      </w:pPr>
      <w:r>
        <w:rPr>
          <w:rFonts w:asciiTheme="majorEastAsia" w:hAnsiTheme="majorEastAsia" w:eastAsiaTheme="majorEastAsia"/>
          <w:szCs w:val="21"/>
        </w:rPr>
        <w:t>公安部、外交部在出境入境事务管理中，应当加强沟通配合，并与国务院有关部门密切合作，按照各自职责分工，依法行使职权，承担责任。</w:t>
      </w:r>
    </w:p>
    <w:p>
      <w:pPr>
        <w:rPr>
          <w:rFonts w:asciiTheme="majorEastAsia" w:hAnsiTheme="majorEastAsia" w:eastAsiaTheme="majorEastAsia"/>
          <w:szCs w:val="21"/>
        </w:rPr>
      </w:pPr>
      <w:r>
        <w:rPr>
          <w:rFonts w:asciiTheme="majorEastAsia" w:hAnsiTheme="majorEastAsia" w:eastAsiaTheme="majorEastAsia"/>
          <w:szCs w:val="21"/>
        </w:rPr>
        <w:t>第五条　国家建立统一的出境入境管理信息平台，实现有关管理部门信息共享。</w:t>
      </w:r>
    </w:p>
    <w:p>
      <w:pPr>
        <w:rPr>
          <w:rFonts w:asciiTheme="majorEastAsia" w:hAnsiTheme="majorEastAsia" w:eastAsiaTheme="majorEastAsia"/>
          <w:szCs w:val="21"/>
        </w:rPr>
      </w:pPr>
      <w:r>
        <w:rPr>
          <w:rFonts w:asciiTheme="majorEastAsia" w:hAnsiTheme="majorEastAsia" w:eastAsiaTheme="majorEastAsia"/>
          <w:szCs w:val="21"/>
        </w:rPr>
        <w:t>第六条　国家在对外开放的口岸设立出入境边防检查机关。</w:t>
      </w:r>
    </w:p>
    <w:p>
      <w:pPr>
        <w:rPr>
          <w:rFonts w:asciiTheme="majorEastAsia" w:hAnsiTheme="majorEastAsia" w:eastAsiaTheme="majorEastAsia"/>
          <w:szCs w:val="21"/>
        </w:rPr>
      </w:pPr>
      <w:r>
        <w:rPr>
          <w:rFonts w:asciiTheme="majorEastAsia" w:hAnsiTheme="majorEastAsia" w:eastAsiaTheme="majorEastAsia"/>
          <w:szCs w:val="21"/>
        </w:rPr>
        <w:t>中国公民、外国人以及交通运输工具应当从对外开放的口岸出境入境，特殊情况下，可以从国务院或者国务院授权的部门批准的地点出境入境。出境入境人员和交通运输工具应当接受出境入境边防检查。</w:t>
      </w:r>
    </w:p>
    <w:p>
      <w:pPr>
        <w:rPr>
          <w:rFonts w:asciiTheme="majorEastAsia" w:hAnsiTheme="majorEastAsia" w:eastAsiaTheme="majorEastAsia"/>
          <w:szCs w:val="21"/>
        </w:rPr>
      </w:pPr>
      <w:r>
        <w:rPr>
          <w:rFonts w:asciiTheme="majorEastAsia" w:hAnsiTheme="majorEastAsia" w:eastAsiaTheme="majorEastAsia"/>
          <w:szCs w:val="21"/>
        </w:rPr>
        <w:t>出入境边防检查机关负责对口岸限定区域实施管理。根据</w:t>
      </w:r>
      <w:r>
        <w:fldChar w:fldCharType="begin"/>
      </w:r>
      <w:r>
        <w:instrText xml:space="preserve"> HYPERLINK "https://baike.baidu.com/item/%E7%BB%B4%E6%8A%A4%E5%9B%BD%E5%AE%B6%E5%AE%89%E5%85%A8/2421331"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维护国家安全</w:t>
      </w:r>
      <w:r>
        <w:rPr>
          <w:rFonts w:asciiTheme="majorEastAsia" w:hAnsiTheme="majorEastAsia" w:eastAsiaTheme="majorEastAsia"/>
          <w:szCs w:val="21"/>
        </w:rPr>
        <w:fldChar w:fldCharType="end"/>
      </w:r>
      <w:r>
        <w:rPr>
          <w:rFonts w:asciiTheme="majorEastAsia" w:hAnsiTheme="majorEastAsia" w:eastAsiaTheme="majorEastAsia"/>
          <w:szCs w:val="21"/>
        </w:rPr>
        <w:t>和出境入境管理秩序的需要，出入境边防检查机关可以对出境入境人员携带的物品实施边防检查。必要时，出入境边防检查机关可以对出境入境交通运输工具载运的货物实施边防检查，但是应当通知海关。</w:t>
      </w:r>
    </w:p>
    <w:p>
      <w:pPr>
        <w:rPr>
          <w:rFonts w:asciiTheme="majorEastAsia" w:hAnsiTheme="majorEastAsia" w:eastAsiaTheme="majorEastAsia"/>
          <w:szCs w:val="21"/>
        </w:rPr>
      </w:pPr>
      <w:r>
        <w:rPr>
          <w:rFonts w:asciiTheme="majorEastAsia" w:hAnsiTheme="majorEastAsia" w:eastAsiaTheme="majorEastAsia"/>
          <w:szCs w:val="21"/>
        </w:rPr>
        <w:t>第七条　经国务院批准，公安部、外交部根据出境入境管理的需要，可以对留存出境入境人员的</w:t>
      </w:r>
      <w:r>
        <w:fldChar w:fldCharType="begin"/>
      </w:r>
      <w:r>
        <w:instrText xml:space="preserve"> HYPERLINK "https://baike.baidu.com/item/%E6%8C%87%E7%BA%B9/60308"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指纹</w:t>
      </w:r>
      <w:r>
        <w:rPr>
          <w:rFonts w:asciiTheme="majorEastAsia" w:hAnsiTheme="majorEastAsia" w:eastAsiaTheme="majorEastAsia"/>
          <w:szCs w:val="21"/>
        </w:rPr>
        <w:fldChar w:fldCharType="end"/>
      </w:r>
      <w:r>
        <w:rPr>
          <w:rFonts w:asciiTheme="majorEastAsia" w:hAnsiTheme="majorEastAsia" w:eastAsiaTheme="majorEastAsia"/>
          <w:szCs w:val="21"/>
        </w:rPr>
        <w:t>等人体</w:t>
      </w:r>
      <w:r>
        <w:fldChar w:fldCharType="begin"/>
      </w:r>
      <w:r>
        <w:instrText xml:space="preserve"> HYPERLINK "https://baike.baidu.com/item/%E7%94%9F%E7%89%A9%E8%AF%86%E5%88%AB"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生物识别</w:t>
      </w:r>
      <w:r>
        <w:rPr>
          <w:rFonts w:asciiTheme="majorEastAsia" w:hAnsiTheme="majorEastAsia" w:eastAsiaTheme="majorEastAsia"/>
          <w:szCs w:val="21"/>
        </w:rPr>
        <w:fldChar w:fldCharType="end"/>
      </w:r>
      <w:r>
        <w:rPr>
          <w:rFonts w:asciiTheme="majorEastAsia" w:hAnsiTheme="majorEastAsia" w:eastAsiaTheme="majorEastAsia"/>
          <w:szCs w:val="21"/>
        </w:rPr>
        <w:t>信息作出规定。</w:t>
      </w:r>
    </w:p>
    <w:p>
      <w:pPr>
        <w:rPr>
          <w:rFonts w:asciiTheme="majorEastAsia" w:hAnsiTheme="majorEastAsia" w:eastAsiaTheme="majorEastAsia"/>
          <w:szCs w:val="21"/>
        </w:rPr>
      </w:pPr>
      <w:r>
        <w:rPr>
          <w:rFonts w:asciiTheme="majorEastAsia" w:hAnsiTheme="majorEastAsia" w:eastAsiaTheme="majorEastAsia"/>
          <w:szCs w:val="21"/>
        </w:rPr>
        <w:t>外国政府对中国公民签发签证、出境入境管理有特别规定的，中国政府可以根据情况采取相应的对等措施。</w:t>
      </w:r>
    </w:p>
    <w:p>
      <w:pPr>
        <w:rPr>
          <w:rFonts w:asciiTheme="majorEastAsia" w:hAnsiTheme="majorEastAsia" w:eastAsiaTheme="majorEastAsia"/>
          <w:szCs w:val="21"/>
        </w:rPr>
      </w:pPr>
      <w:r>
        <w:rPr>
          <w:rFonts w:asciiTheme="majorEastAsia" w:hAnsiTheme="majorEastAsia" w:eastAsiaTheme="majorEastAsia"/>
          <w:szCs w:val="21"/>
        </w:rPr>
        <w:t>第八条　履行出境入境管理职责的部门和机构应当切实采取措施，不断提升服务和管理水平，公正执法，便民高效，维护安全、便捷的出境入境秩序。 </w:t>
      </w:r>
    </w:p>
    <w:p>
      <w:pPr>
        <w:rPr>
          <w:rFonts w:asciiTheme="majorEastAsia" w:hAnsiTheme="majorEastAsia" w:eastAsiaTheme="majorEastAsia"/>
          <w:szCs w:val="21"/>
        </w:rPr>
      </w:pPr>
      <w:r>
        <w:rPr>
          <w:rFonts w:asciiTheme="majorEastAsia" w:hAnsiTheme="majorEastAsia" w:eastAsiaTheme="majorEastAsia"/>
          <w:szCs w:val="21"/>
        </w:rPr>
        <w:t>第二章 中国公民出入境</w:t>
      </w:r>
    </w:p>
    <w:p>
      <w:pPr>
        <w:rPr>
          <w:rFonts w:asciiTheme="majorEastAsia" w:hAnsiTheme="majorEastAsia" w:eastAsiaTheme="majorEastAsia"/>
          <w:szCs w:val="21"/>
        </w:rPr>
      </w:pPr>
      <w:r>
        <w:rPr>
          <w:rFonts w:asciiTheme="majorEastAsia" w:hAnsiTheme="majorEastAsia" w:eastAsiaTheme="majorEastAsia"/>
          <w:szCs w:val="21"/>
        </w:rPr>
        <w:t>第九条　中国公民出境入境，应当依法申请办理护照或者其他旅行证件。</w:t>
      </w:r>
    </w:p>
    <w:p>
      <w:pPr>
        <w:rPr>
          <w:rFonts w:asciiTheme="majorEastAsia" w:hAnsiTheme="majorEastAsia" w:eastAsiaTheme="majorEastAsia"/>
          <w:szCs w:val="21"/>
        </w:rPr>
      </w:pPr>
      <w:r>
        <w:rPr>
          <w:rFonts w:asciiTheme="majorEastAsia" w:hAnsiTheme="majorEastAsia" w:eastAsiaTheme="majorEastAsia"/>
          <w:szCs w:val="21"/>
        </w:rPr>
        <w:t>中国公民前往其他国家或者地区，还需要取得前往国签证或者其他入境许可证明。但是，中国政府与其他国家政府签订互免签证协议或者公安部、外交部另有规定的除外。</w:t>
      </w:r>
    </w:p>
    <w:p>
      <w:pPr>
        <w:rPr>
          <w:rFonts w:asciiTheme="majorEastAsia" w:hAnsiTheme="majorEastAsia" w:eastAsiaTheme="majorEastAsia"/>
          <w:szCs w:val="21"/>
        </w:rPr>
      </w:pPr>
      <w:r>
        <w:rPr>
          <w:rFonts w:asciiTheme="majorEastAsia" w:hAnsiTheme="majorEastAsia" w:eastAsiaTheme="majorEastAsia"/>
          <w:szCs w:val="21"/>
        </w:rPr>
        <w:t>中国公民以海员身份出境入境和在国外船舶上从事工作的，应当依法申请办理</w:t>
      </w:r>
      <w:r>
        <w:fldChar w:fldCharType="begin"/>
      </w:r>
      <w:r>
        <w:instrText xml:space="preserve"> HYPERLINK "https://baike.baidu.com/item/%E6%B5%B7%E5%91%98%E8%AF%81/133377"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海员证</w:t>
      </w:r>
      <w:r>
        <w:rPr>
          <w:rFonts w:asciiTheme="majorEastAsia" w:hAnsiTheme="majorEastAsia" w:eastAsiaTheme="majorEastAsia"/>
          <w:szCs w:val="21"/>
        </w:rPr>
        <w:fldChar w:fldCharType="end"/>
      </w:r>
      <w:r>
        <w:rPr>
          <w:rFonts w:asciiTheme="majorEastAsia" w:hAnsiTheme="majorEastAsia" w:eastAsiaTheme="majorEastAsia"/>
          <w:szCs w:val="21"/>
        </w:rPr>
        <w:t>。</w:t>
      </w:r>
    </w:p>
    <w:p>
      <w:pPr>
        <w:rPr>
          <w:rFonts w:asciiTheme="majorEastAsia" w:hAnsiTheme="majorEastAsia" w:eastAsiaTheme="majorEastAsia"/>
          <w:szCs w:val="21"/>
        </w:rPr>
      </w:pPr>
      <w:r>
        <w:rPr>
          <w:rFonts w:asciiTheme="majorEastAsia" w:hAnsiTheme="majorEastAsia" w:eastAsiaTheme="majorEastAsia"/>
          <w:szCs w:val="21"/>
        </w:rPr>
        <w:t>第十条　中国公民往来内地与香港特别行政区、澳门特别行政区，中国公民往来大陆与台湾地区，应当依法申请办理通行证件，并遵守本法有关规定。具体管理办法由国务院规定。</w:t>
      </w:r>
    </w:p>
    <w:p>
      <w:pPr>
        <w:rPr>
          <w:rFonts w:asciiTheme="majorEastAsia" w:hAnsiTheme="majorEastAsia" w:eastAsiaTheme="majorEastAsia"/>
          <w:szCs w:val="21"/>
        </w:rPr>
      </w:pPr>
      <w:r>
        <w:rPr>
          <w:rFonts w:asciiTheme="majorEastAsia" w:hAnsiTheme="majorEastAsia" w:eastAsiaTheme="majorEastAsia"/>
          <w:szCs w:val="21"/>
        </w:rPr>
        <w:t>第十一条　中国公民出境入境，应当向出入境边防检查机关交验本人的</w:t>
      </w:r>
      <w:r>
        <w:fldChar w:fldCharType="begin"/>
      </w:r>
      <w:r>
        <w:instrText xml:space="preserve"> HYPERLINK "https://baike.baidu.com/item/%E6%8A%A4%E7%85%A7/13216171"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护照</w:t>
      </w:r>
      <w:r>
        <w:rPr>
          <w:rFonts w:asciiTheme="majorEastAsia" w:hAnsiTheme="majorEastAsia" w:eastAsiaTheme="majorEastAsia"/>
          <w:szCs w:val="21"/>
        </w:rPr>
        <w:fldChar w:fldCharType="end"/>
      </w:r>
      <w:r>
        <w:rPr>
          <w:rFonts w:asciiTheme="majorEastAsia" w:hAnsiTheme="majorEastAsia" w:eastAsiaTheme="majorEastAsia"/>
          <w:szCs w:val="21"/>
        </w:rPr>
        <w:t>或者其他旅行证件等出境入境证件，履行规定的手续，经查验准许，方可出境入境。</w:t>
      </w:r>
    </w:p>
    <w:p>
      <w:pPr>
        <w:rPr>
          <w:rFonts w:asciiTheme="majorEastAsia" w:hAnsiTheme="majorEastAsia" w:eastAsiaTheme="majorEastAsia"/>
          <w:szCs w:val="21"/>
        </w:rPr>
      </w:pPr>
      <w:r>
        <w:rPr>
          <w:rFonts w:asciiTheme="majorEastAsia" w:hAnsiTheme="majorEastAsia" w:eastAsiaTheme="majorEastAsia"/>
          <w:szCs w:val="21"/>
        </w:rPr>
        <w:t>具备条件的</w:t>
      </w:r>
      <w:r>
        <w:fldChar w:fldCharType="begin"/>
      </w:r>
      <w:r>
        <w:instrText xml:space="preserve"> HYPERLINK "https://baike.baidu.com/item/%E5%8F%A3%E5%B2%B8"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口岸</w:t>
      </w:r>
      <w:r>
        <w:rPr>
          <w:rFonts w:asciiTheme="majorEastAsia" w:hAnsiTheme="majorEastAsia" w:eastAsiaTheme="majorEastAsia"/>
          <w:szCs w:val="21"/>
        </w:rPr>
        <w:fldChar w:fldCharType="end"/>
      </w:r>
      <w:r>
        <w:rPr>
          <w:rFonts w:asciiTheme="majorEastAsia" w:hAnsiTheme="majorEastAsia" w:eastAsiaTheme="majorEastAsia"/>
          <w:szCs w:val="21"/>
        </w:rPr>
        <w:t>，出入境边防检查机关应当为中国公民出境入境提供专用通道等便利措施。</w:t>
      </w:r>
    </w:p>
    <w:p>
      <w:pPr>
        <w:rPr>
          <w:rFonts w:asciiTheme="majorEastAsia" w:hAnsiTheme="majorEastAsia" w:eastAsiaTheme="majorEastAsia"/>
          <w:szCs w:val="21"/>
        </w:rPr>
      </w:pPr>
      <w:r>
        <w:rPr>
          <w:rFonts w:asciiTheme="majorEastAsia" w:hAnsiTheme="majorEastAsia" w:eastAsiaTheme="majorEastAsia"/>
          <w:szCs w:val="21"/>
        </w:rPr>
        <w:t>第十二条　中国公民有下列情形之一的，不准出境：</w:t>
      </w:r>
    </w:p>
    <w:p>
      <w:pPr>
        <w:rPr>
          <w:rFonts w:asciiTheme="majorEastAsia" w:hAnsiTheme="majorEastAsia" w:eastAsiaTheme="majorEastAsia"/>
          <w:szCs w:val="21"/>
        </w:rPr>
      </w:pPr>
      <w:r>
        <w:rPr>
          <w:rFonts w:asciiTheme="majorEastAsia" w:hAnsiTheme="majorEastAsia" w:eastAsiaTheme="majorEastAsia"/>
          <w:szCs w:val="21"/>
        </w:rPr>
        <w:t>（一）未持有效出境入境证件或者拒绝、逃避接受边防检查的；</w:t>
      </w:r>
    </w:p>
    <w:p>
      <w:pPr>
        <w:rPr>
          <w:rFonts w:asciiTheme="majorEastAsia" w:hAnsiTheme="majorEastAsia" w:eastAsiaTheme="majorEastAsia"/>
          <w:szCs w:val="21"/>
        </w:rPr>
      </w:pPr>
      <w:r>
        <w:rPr>
          <w:rFonts w:asciiTheme="majorEastAsia" w:hAnsiTheme="majorEastAsia" w:eastAsiaTheme="majorEastAsia"/>
          <w:szCs w:val="21"/>
        </w:rPr>
        <w:t>（二）被判处刑罚尚未执行完毕或者属于刑事案件被告人、犯罪嫌疑人的；</w:t>
      </w:r>
    </w:p>
    <w:p>
      <w:pPr>
        <w:rPr>
          <w:rFonts w:asciiTheme="majorEastAsia" w:hAnsiTheme="majorEastAsia" w:eastAsiaTheme="majorEastAsia"/>
          <w:szCs w:val="21"/>
        </w:rPr>
      </w:pPr>
      <w:r>
        <w:rPr>
          <w:rFonts w:asciiTheme="majorEastAsia" w:hAnsiTheme="majorEastAsia" w:eastAsiaTheme="majorEastAsia"/>
          <w:szCs w:val="21"/>
        </w:rPr>
        <w:t>（三）有未了结的民事案件，人民法院决定不准出境的；</w:t>
      </w:r>
    </w:p>
    <w:p>
      <w:pPr>
        <w:rPr>
          <w:rFonts w:asciiTheme="majorEastAsia" w:hAnsiTheme="majorEastAsia" w:eastAsiaTheme="majorEastAsia"/>
          <w:szCs w:val="21"/>
        </w:rPr>
      </w:pPr>
      <w:r>
        <w:rPr>
          <w:rFonts w:asciiTheme="majorEastAsia" w:hAnsiTheme="majorEastAsia" w:eastAsiaTheme="majorEastAsia"/>
          <w:szCs w:val="21"/>
        </w:rPr>
        <w:t>（四）因妨害国（边）境管理受到刑事处罚或者因非法出境、非法居留、非法就业被其他国家或者地区遣返，未满不准出境规定年限的；</w:t>
      </w:r>
    </w:p>
    <w:p>
      <w:pPr>
        <w:rPr>
          <w:rFonts w:asciiTheme="majorEastAsia" w:hAnsiTheme="majorEastAsia" w:eastAsiaTheme="majorEastAsia"/>
          <w:szCs w:val="21"/>
        </w:rPr>
      </w:pPr>
      <w:r>
        <w:rPr>
          <w:rFonts w:asciiTheme="majorEastAsia" w:hAnsiTheme="majorEastAsia" w:eastAsiaTheme="majorEastAsia"/>
          <w:szCs w:val="21"/>
        </w:rPr>
        <w:t>（五）可能危害国家安全和利益，国务院有关主管部门决定不准出境的；</w:t>
      </w:r>
    </w:p>
    <w:p>
      <w:pPr>
        <w:rPr>
          <w:rFonts w:asciiTheme="majorEastAsia" w:hAnsiTheme="majorEastAsia" w:eastAsiaTheme="majorEastAsia"/>
          <w:szCs w:val="21"/>
        </w:rPr>
      </w:pPr>
      <w:r>
        <w:rPr>
          <w:rFonts w:asciiTheme="majorEastAsia" w:hAnsiTheme="majorEastAsia" w:eastAsiaTheme="majorEastAsia"/>
          <w:szCs w:val="21"/>
        </w:rPr>
        <w:t>（六）法律、行政法规规定不准出境的其他情形。</w:t>
      </w:r>
    </w:p>
    <w:p>
      <w:pPr>
        <w:rPr>
          <w:rFonts w:asciiTheme="majorEastAsia" w:hAnsiTheme="majorEastAsia" w:eastAsiaTheme="majorEastAsia"/>
          <w:szCs w:val="21"/>
        </w:rPr>
      </w:pPr>
      <w:r>
        <w:rPr>
          <w:rFonts w:asciiTheme="majorEastAsia" w:hAnsiTheme="majorEastAsia" w:eastAsiaTheme="majorEastAsia"/>
          <w:szCs w:val="21"/>
        </w:rPr>
        <w:t>第十三条　定居国外的中国公民要求回国定居的，应当在入境前向中华人民共和国驻外使馆、领馆或者外交部委托的其他驻外机构提出申请，也可以由本人或者经由国内亲属向拟定居地的县级以上地方人民政府侨务部门提出申请。</w:t>
      </w:r>
    </w:p>
    <w:p>
      <w:pPr>
        <w:rPr>
          <w:rFonts w:asciiTheme="majorEastAsia" w:hAnsiTheme="majorEastAsia" w:eastAsiaTheme="majorEastAsia"/>
          <w:szCs w:val="21"/>
        </w:rPr>
      </w:pPr>
      <w:r>
        <w:rPr>
          <w:rFonts w:asciiTheme="majorEastAsia" w:hAnsiTheme="majorEastAsia" w:eastAsiaTheme="majorEastAsia"/>
          <w:szCs w:val="21"/>
        </w:rPr>
        <w:t>第十四条　定居国外的中国公民在中国境内办理金融、教育、医疗、交通、电信、社会保险、财产登记等事务需要提供身份证明的，可以凭本人的护照证明其身份。 </w:t>
      </w:r>
    </w:p>
    <w:p>
      <w:pPr>
        <w:rPr>
          <w:rFonts w:asciiTheme="majorEastAsia" w:hAnsiTheme="majorEastAsia" w:eastAsiaTheme="majorEastAsia"/>
          <w:szCs w:val="21"/>
        </w:rPr>
      </w:pPr>
      <w:r>
        <w:rPr>
          <w:rFonts w:asciiTheme="majorEastAsia" w:hAnsiTheme="majorEastAsia" w:eastAsiaTheme="majorEastAsia"/>
          <w:szCs w:val="21"/>
        </w:rPr>
        <w:t>第三章 外国人出入境</w:t>
      </w:r>
    </w:p>
    <w:p>
      <w:pPr>
        <w:rPr>
          <w:rFonts w:asciiTheme="majorEastAsia" w:hAnsiTheme="majorEastAsia" w:eastAsiaTheme="majorEastAsia"/>
          <w:szCs w:val="21"/>
        </w:rPr>
      </w:pPr>
      <w:r>
        <w:rPr>
          <w:rFonts w:asciiTheme="majorEastAsia" w:hAnsiTheme="majorEastAsia" w:eastAsiaTheme="majorEastAsia"/>
          <w:szCs w:val="21"/>
        </w:rPr>
        <w:t>第一节　签证</w:t>
      </w:r>
    </w:p>
    <w:p>
      <w:pPr>
        <w:rPr>
          <w:rFonts w:asciiTheme="majorEastAsia" w:hAnsiTheme="majorEastAsia" w:eastAsiaTheme="majorEastAsia"/>
          <w:szCs w:val="21"/>
        </w:rPr>
      </w:pPr>
      <w:r>
        <w:rPr>
          <w:rFonts w:asciiTheme="majorEastAsia" w:hAnsiTheme="majorEastAsia" w:eastAsiaTheme="majorEastAsia"/>
          <w:szCs w:val="21"/>
        </w:rPr>
        <w:t>第十五条　外国人入境，应当向驻外签证机关申请办理签证，但是本法另有规定的除外。</w:t>
      </w:r>
    </w:p>
    <w:p>
      <w:pPr>
        <w:rPr>
          <w:rFonts w:asciiTheme="majorEastAsia" w:hAnsiTheme="majorEastAsia" w:eastAsiaTheme="majorEastAsia"/>
          <w:szCs w:val="21"/>
        </w:rPr>
      </w:pPr>
      <w:r>
        <w:rPr>
          <w:rFonts w:asciiTheme="majorEastAsia" w:hAnsiTheme="majorEastAsia" w:eastAsiaTheme="majorEastAsia"/>
          <w:szCs w:val="21"/>
        </w:rPr>
        <w:t>第十六条　签证分为外交签证、礼遇签证、公务签证、普通签证。</w:t>
      </w:r>
    </w:p>
    <w:p>
      <w:pPr>
        <w:rPr>
          <w:rFonts w:asciiTheme="majorEastAsia" w:hAnsiTheme="majorEastAsia" w:eastAsiaTheme="majorEastAsia"/>
          <w:szCs w:val="21"/>
        </w:rPr>
      </w:pPr>
      <w:r>
        <w:rPr>
          <w:rFonts w:asciiTheme="majorEastAsia" w:hAnsiTheme="majorEastAsia" w:eastAsiaTheme="majorEastAsia"/>
          <w:szCs w:val="21"/>
        </w:rPr>
        <w:t>对因外交、公务事由入境的外国人，签发外交、公务签证；对因身份特殊需要给予礼遇的外国人，签发礼遇签证。外交签证、礼遇签证、公务签证的签发范围和签发办法由外交部规定。</w:t>
      </w:r>
    </w:p>
    <w:p>
      <w:pPr>
        <w:rPr>
          <w:rFonts w:asciiTheme="majorEastAsia" w:hAnsiTheme="majorEastAsia" w:eastAsiaTheme="majorEastAsia"/>
          <w:szCs w:val="21"/>
        </w:rPr>
      </w:pPr>
      <w:r>
        <w:rPr>
          <w:rFonts w:asciiTheme="majorEastAsia" w:hAnsiTheme="majorEastAsia" w:eastAsiaTheme="majorEastAsia"/>
          <w:szCs w:val="21"/>
        </w:rPr>
        <w:t>对因工作、学习、探亲、旅游、商务活动、人才引进等非外交、公务事由入境的外国人，签发相应类别的普通签证。普通签证的类别和签发办法由国务院规定。</w:t>
      </w:r>
    </w:p>
    <w:p>
      <w:pPr>
        <w:rPr>
          <w:rFonts w:asciiTheme="majorEastAsia" w:hAnsiTheme="majorEastAsia" w:eastAsiaTheme="majorEastAsia"/>
          <w:szCs w:val="21"/>
        </w:rPr>
      </w:pPr>
      <w:r>
        <w:rPr>
          <w:rFonts w:asciiTheme="majorEastAsia" w:hAnsiTheme="majorEastAsia" w:eastAsiaTheme="majorEastAsia"/>
          <w:szCs w:val="21"/>
        </w:rPr>
        <w:t>第十七条　签证的登记项目包括：签证种类，持有人姓名、性别、出生日期、入境次数、入境有效期、停留期限，签发日期、地点，</w:t>
      </w:r>
      <w:r>
        <w:fldChar w:fldCharType="begin"/>
      </w:r>
      <w:r>
        <w:instrText xml:space="preserve"> HYPERLINK "https://baike.baidu.com/item/%E6%8A%A4%E7%85%A7"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护照</w:t>
      </w:r>
      <w:r>
        <w:rPr>
          <w:rFonts w:asciiTheme="majorEastAsia" w:hAnsiTheme="majorEastAsia" w:eastAsiaTheme="majorEastAsia"/>
          <w:szCs w:val="21"/>
        </w:rPr>
        <w:fldChar w:fldCharType="end"/>
      </w:r>
      <w:r>
        <w:rPr>
          <w:rFonts w:asciiTheme="majorEastAsia" w:hAnsiTheme="majorEastAsia" w:eastAsiaTheme="majorEastAsia"/>
          <w:szCs w:val="21"/>
        </w:rPr>
        <w:t>或者其他国际旅行证件号码等。</w:t>
      </w:r>
    </w:p>
    <w:p>
      <w:pPr>
        <w:rPr>
          <w:rFonts w:asciiTheme="majorEastAsia" w:hAnsiTheme="majorEastAsia" w:eastAsiaTheme="majorEastAsia"/>
          <w:szCs w:val="21"/>
        </w:rPr>
      </w:pPr>
      <w:r>
        <w:rPr>
          <w:rFonts w:asciiTheme="majorEastAsia" w:hAnsiTheme="majorEastAsia" w:eastAsiaTheme="majorEastAsia"/>
          <w:szCs w:val="21"/>
        </w:rPr>
        <w:t>第十八条　外国人申请办理签证，应当向驻外签证机关提交本人的护照或者其他国际旅行证件，以及申请事由的相关材料，按照驻外签证机关的要求办理相关手续、接受面谈。</w:t>
      </w:r>
    </w:p>
    <w:p>
      <w:pPr>
        <w:rPr>
          <w:rFonts w:asciiTheme="majorEastAsia" w:hAnsiTheme="majorEastAsia" w:eastAsiaTheme="majorEastAsia"/>
          <w:szCs w:val="21"/>
        </w:rPr>
      </w:pPr>
      <w:r>
        <w:rPr>
          <w:rFonts w:asciiTheme="majorEastAsia" w:hAnsiTheme="majorEastAsia" w:eastAsiaTheme="majorEastAsia"/>
          <w:szCs w:val="21"/>
        </w:rPr>
        <w:t>第十九条　外国人申请办理签证需要提供中国境内的单位或者个人出具的邀请函件的，申请人应当按照驻外签证机关的要求提供。出具邀请函件的单位或者个人应当对邀请内容的真实性负责。</w:t>
      </w:r>
    </w:p>
    <w:p>
      <w:pPr>
        <w:rPr>
          <w:rFonts w:asciiTheme="majorEastAsia" w:hAnsiTheme="majorEastAsia" w:eastAsiaTheme="majorEastAsia"/>
          <w:szCs w:val="21"/>
        </w:rPr>
      </w:pPr>
      <w:r>
        <w:rPr>
          <w:rFonts w:asciiTheme="majorEastAsia" w:hAnsiTheme="majorEastAsia" w:eastAsiaTheme="majorEastAsia"/>
          <w:szCs w:val="21"/>
        </w:rPr>
        <w:t>第二十条　出于人道原因需要紧急入境，应邀入境从事紧急商务、工程抢修或者具有其他紧急入境需要并持有有关主管部门同意在口岸申办签证的证明材料的外国人，可以在国务院批准办理</w:t>
      </w:r>
      <w:r>
        <w:fldChar w:fldCharType="begin"/>
      </w:r>
      <w:r>
        <w:instrText xml:space="preserve"> HYPERLINK "https://baike.baidu.com/item/%E5%8F%A3%E5%B2%B8%E7%AD%BE%E8%AF%81/10364254"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口岸签证</w:t>
      </w:r>
      <w:r>
        <w:rPr>
          <w:rFonts w:asciiTheme="majorEastAsia" w:hAnsiTheme="majorEastAsia" w:eastAsiaTheme="majorEastAsia"/>
          <w:szCs w:val="21"/>
        </w:rPr>
        <w:fldChar w:fldCharType="end"/>
      </w:r>
      <w:r>
        <w:rPr>
          <w:rFonts w:asciiTheme="majorEastAsia" w:hAnsiTheme="majorEastAsia" w:eastAsiaTheme="majorEastAsia"/>
          <w:szCs w:val="21"/>
        </w:rPr>
        <w:t>业务的口岸，向公安部委托的口岸签证机关（以下简称口岸签证机关）申请办理口岸签证。</w:t>
      </w:r>
    </w:p>
    <w:p>
      <w:pPr>
        <w:rPr>
          <w:rFonts w:asciiTheme="majorEastAsia" w:hAnsiTheme="majorEastAsia" w:eastAsiaTheme="majorEastAsia"/>
          <w:szCs w:val="21"/>
        </w:rPr>
      </w:pPr>
      <w:r>
        <w:rPr>
          <w:rFonts w:asciiTheme="majorEastAsia" w:hAnsiTheme="majorEastAsia" w:eastAsiaTheme="majorEastAsia"/>
          <w:szCs w:val="21"/>
        </w:rPr>
        <w:t>旅行社按照国家有关规定组织入境旅游的，可以向口岸签证机关申请办理团体旅游签证。</w:t>
      </w:r>
    </w:p>
    <w:p>
      <w:pPr>
        <w:rPr>
          <w:rFonts w:asciiTheme="majorEastAsia" w:hAnsiTheme="majorEastAsia" w:eastAsiaTheme="majorEastAsia"/>
          <w:szCs w:val="21"/>
        </w:rPr>
      </w:pPr>
      <w:r>
        <w:rPr>
          <w:rFonts w:asciiTheme="majorEastAsia" w:hAnsiTheme="majorEastAsia" w:eastAsiaTheme="majorEastAsia"/>
          <w:szCs w:val="21"/>
        </w:rPr>
        <w:t>外国人向口岸签证机关申请办理签证，应当提交本人的</w:t>
      </w:r>
      <w:r>
        <w:fldChar w:fldCharType="begin"/>
      </w:r>
      <w:r>
        <w:instrText xml:space="preserve"> HYPERLINK "https://baike.baidu.com/item/%E6%8A%A4%E7%85%A7/13216171"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护照</w:t>
      </w:r>
      <w:r>
        <w:rPr>
          <w:rFonts w:asciiTheme="majorEastAsia" w:hAnsiTheme="majorEastAsia" w:eastAsiaTheme="majorEastAsia"/>
          <w:szCs w:val="21"/>
        </w:rPr>
        <w:fldChar w:fldCharType="end"/>
      </w:r>
      <w:r>
        <w:rPr>
          <w:rFonts w:asciiTheme="majorEastAsia" w:hAnsiTheme="majorEastAsia" w:eastAsiaTheme="majorEastAsia"/>
          <w:szCs w:val="21"/>
        </w:rPr>
        <w:t>或者其他国际旅行证件，以及申请事由的相关材料，按照口岸签证机关的要求办理相关手续，并从申请签证的口岸入境。</w:t>
      </w:r>
    </w:p>
    <w:p>
      <w:pPr>
        <w:rPr>
          <w:rFonts w:asciiTheme="majorEastAsia" w:hAnsiTheme="majorEastAsia" w:eastAsiaTheme="majorEastAsia"/>
          <w:szCs w:val="21"/>
        </w:rPr>
      </w:pPr>
      <w:r>
        <w:rPr>
          <w:rFonts w:asciiTheme="majorEastAsia" w:hAnsiTheme="majorEastAsia" w:eastAsiaTheme="majorEastAsia"/>
          <w:szCs w:val="21"/>
        </w:rPr>
        <w:t>口岸签证机关签发的签证一次入境有效，签证注明的停留期限不得超过30日。</w:t>
      </w:r>
    </w:p>
    <w:p>
      <w:pPr>
        <w:rPr>
          <w:rFonts w:asciiTheme="majorEastAsia" w:hAnsiTheme="majorEastAsia" w:eastAsiaTheme="majorEastAsia"/>
          <w:szCs w:val="21"/>
        </w:rPr>
      </w:pPr>
      <w:r>
        <w:rPr>
          <w:rFonts w:asciiTheme="majorEastAsia" w:hAnsiTheme="majorEastAsia" w:eastAsiaTheme="majorEastAsia"/>
          <w:szCs w:val="21"/>
        </w:rPr>
        <w:t>第二十一条　外国人有下列情形之一的，不予签发签证：</w:t>
      </w:r>
    </w:p>
    <w:p>
      <w:pPr>
        <w:rPr>
          <w:rFonts w:asciiTheme="majorEastAsia" w:hAnsiTheme="majorEastAsia" w:eastAsiaTheme="majorEastAsia"/>
          <w:szCs w:val="21"/>
        </w:rPr>
      </w:pPr>
      <w:r>
        <w:rPr>
          <w:rFonts w:asciiTheme="majorEastAsia" w:hAnsiTheme="majorEastAsia" w:eastAsiaTheme="majorEastAsia"/>
          <w:szCs w:val="21"/>
        </w:rPr>
        <w:t>（一）被处</w:t>
      </w:r>
      <w:r>
        <w:fldChar w:fldCharType="begin"/>
      </w:r>
      <w:r>
        <w:instrText xml:space="preserve"> HYPERLINK "https://baike.baidu.com/item/%E9%A9%B1%E9%80%90%E5%87%BA%E5%A2%83"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驱逐出境</w:t>
      </w:r>
      <w:r>
        <w:rPr>
          <w:rFonts w:asciiTheme="majorEastAsia" w:hAnsiTheme="majorEastAsia" w:eastAsiaTheme="majorEastAsia"/>
          <w:szCs w:val="21"/>
        </w:rPr>
        <w:fldChar w:fldCharType="end"/>
      </w:r>
      <w:r>
        <w:rPr>
          <w:rFonts w:asciiTheme="majorEastAsia" w:hAnsiTheme="majorEastAsia" w:eastAsiaTheme="majorEastAsia"/>
          <w:szCs w:val="21"/>
        </w:rPr>
        <w:t>或者被决定遣送出境，未满不准入境规定年限的；</w:t>
      </w:r>
    </w:p>
    <w:p>
      <w:pPr>
        <w:rPr>
          <w:rFonts w:asciiTheme="majorEastAsia" w:hAnsiTheme="majorEastAsia" w:eastAsiaTheme="majorEastAsia"/>
          <w:szCs w:val="21"/>
        </w:rPr>
      </w:pPr>
      <w:r>
        <w:rPr>
          <w:rFonts w:asciiTheme="majorEastAsia" w:hAnsiTheme="majorEastAsia" w:eastAsiaTheme="majorEastAsia"/>
          <w:szCs w:val="21"/>
        </w:rPr>
        <w:t>（二）患有严重</w:t>
      </w:r>
      <w:r>
        <w:fldChar w:fldCharType="begin"/>
      </w:r>
      <w:r>
        <w:instrText xml:space="preserve"> HYPERLINK "https://baike.baidu.com/item/%E7%B2%BE%E7%A5%9E%E9%9A%9C%E7%A2%8D"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精神障碍</w:t>
      </w:r>
      <w:r>
        <w:rPr>
          <w:rFonts w:asciiTheme="majorEastAsia" w:hAnsiTheme="majorEastAsia" w:eastAsiaTheme="majorEastAsia"/>
          <w:szCs w:val="21"/>
        </w:rPr>
        <w:fldChar w:fldCharType="end"/>
      </w:r>
      <w:r>
        <w:rPr>
          <w:rFonts w:asciiTheme="majorEastAsia" w:hAnsiTheme="majorEastAsia" w:eastAsiaTheme="majorEastAsia"/>
          <w:szCs w:val="21"/>
        </w:rPr>
        <w:t>、传染性</w:t>
      </w:r>
      <w:r>
        <w:fldChar w:fldCharType="begin"/>
      </w:r>
      <w:r>
        <w:instrText xml:space="preserve"> HYPERLINK "https://baike.baidu.com/item/%E8%82%BA%E7%BB%93%E6%A0%B8"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肺结核</w:t>
      </w:r>
      <w:r>
        <w:rPr>
          <w:rFonts w:asciiTheme="majorEastAsia" w:hAnsiTheme="majorEastAsia" w:eastAsiaTheme="majorEastAsia"/>
          <w:szCs w:val="21"/>
        </w:rPr>
        <w:fldChar w:fldCharType="end"/>
      </w:r>
      <w:r>
        <w:rPr>
          <w:rFonts w:asciiTheme="majorEastAsia" w:hAnsiTheme="majorEastAsia" w:eastAsiaTheme="majorEastAsia"/>
          <w:szCs w:val="21"/>
        </w:rPr>
        <w:t>病或者有可能对公共卫生造成重大危害的其他传染病的；</w:t>
      </w:r>
    </w:p>
    <w:p>
      <w:pPr>
        <w:rPr>
          <w:rFonts w:asciiTheme="majorEastAsia" w:hAnsiTheme="majorEastAsia" w:eastAsiaTheme="majorEastAsia"/>
          <w:szCs w:val="21"/>
        </w:rPr>
      </w:pPr>
      <w:r>
        <w:rPr>
          <w:rFonts w:asciiTheme="majorEastAsia" w:hAnsiTheme="majorEastAsia" w:eastAsiaTheme="majorEastAsia"/>
          <w:szCs w:val="21"/>
        </w:rPr>
        <w:t>（三）可能危害中国国家安全和利益、破坏社会公共秩序或者从事其他违法犯罪活动的；</w:t>
      </w:r>
    </w:p>
    <w:p>
      <w:pPr>
        <w:rPr>
          <w:rFonts w:asciiTheme="majorEastAsia" w:hAnsiTheme="majorEastAsia" w:eastAsiaTheme="majorEastAsia"/>
          <w:szCs w:val="21"/>
        </w:rPr>
      </w:pPr>
      <w:r>
        <w:rPr>
          <w:rFonts w:asciiTheme="majorEastAsia" w:hAnsiTheme="majorEastAsia" w:eastAsiaTheme="majorEastAsia"/>
          <w:szCs w:val="21"/>
        </w:rPr>
        <w:t>（四）在申请签证过程中弄虚作假或者不能保障在中国境内期间所需费用的；</w:t>
      </w:r>
    </w:p>
    <w:p>
      <w:pPr>
        <w:rPr>
          <w:rFonts w:asciiTheme="majorEastAsia" w:hAnsiTheme="majorEastAsia" w:eastAsiaTheme="majorEastAsia"/>
          <w:szCs w:val="21"/>
        </w:rPr>
      </w:pPr>
      <w:r>
        <w:rPr>
          <w:rFonts w:asciiTheme="majorEastAsia" w:hAnsiTheme="majorEastAsia" w:eastAsiaTheme="majorEastAsia"/>
          <w:szCs w:val="21"/>
        </w:rPr>
        <w:t>（五）不能提交签证机关要求提交的相关材料的；</w:t>
      </w:r>
    </w:p>
    <w:p>
      <w:pPr>
        <w:rPr>
          <w:rFonts w:asciiTheme="majorEastAsia" w:hAnsiTheme="majorEastAsia" w:eastAsiaTheme="majorEastAsia"/>
          <w:szCs w:val="21"/>
        </w:rPr>
      </w:pPr>
      <w:r>
        <w:rPr>
          <w:rFonts w:asciiTheme="majorEastAsia" w:hAnsiTheme="majorEastAsia" w:eastAsiaTheme="majorEastAsia"/>
          <w:szCs w:val="21"/>
        </w:rPr>
        <w:t>（六）签证机关认为不宜签发签证的其他情形。</w:t>
      </w:r>
    </w:p>
    <w:p>
      <w:pPr>
        <w:rPr>
          <w:rFonts w:asciiTheme="majorEastAsia" w:hAnsiTheme="majorEastAsia" w:eastAsiaTheme="majorEastAsia"/>
          <w:szCs w:val="21"/>
        </w:rPr>
      </w:pPr>
      <w:r>
        <w:rPr>
          <w:rFonts w:asciiTheme="majorEastAsia" w:hAnsiTheme="majorEastAsia" w:eastAsiaTheme="majorEastAsia"/>
          <w:szCs w:val="21"/>
        </w:rPr>
        <w:t>对不予签发签证的，签证机关可以不说明理由。</w:t>
      </w:r>
    </w:p>
    <w:p>
      <w:pPr>
        <w:rPr>
          <w:rFonts w:asciiTheme="majorEastAsia" w:hAnsiTheme="majorEastAsia" w:eastAsiaTheme="majorEastAsia"/>
          <w:szCs w:val="21"/>
        </w:rPr>
      </w:pPr>
      <w:r>
        <w:rPr>
          <w:rFonts w:asciiTheme="majorEastAsia" w:hAnsiTheme="majorEastAsia" w:eastAsiaTheme="majorEastAsia"/>
          <w:szCs w:val="21"/>
        </w:rPr>
        <w:t>第二十二条　外国人有下列情形之一的，可以免办签证：</w:t>
      </w:r>
    </w:p>
    <w:p>
      <w:pPr>
        <w:rPr>
          <w:rFonts w:asciiTheme="majorEastAsia" w:hAnsiTheme="majorEastAsia" w:eastAsiaTheme="majorEastAsia"/>
          <w:szCs w:val="21"/>
        </w:rPr>
      </w:pPr>
      <w:r>
        <w:rPr>
          <w:rFonts w:asciiTheme="majorEastAsia" w:hAnsiTheme="majorEastAsia" w:eastAsiaTheme="majorEastAsia"/>
          <w:szCs w:val="21"/>
        </w:rPr>
        <w:t>（一）根据中国政府与其他国家政府签订的互免签证协议，属于免办签证人员的；</w:t>
      </w:r>
    </w:p>
    <w:p>
      <w:pPr>
        <w:rPr>
          <w:rFonts w:asciiTheme="majorEastAsia" w:hAnsiTheme="majorEastAsia" w:eastAsiaTheme="majorEastAsia"/>
          <w:szCs w:val="21"/>
        </w:rPr>
      </w:pPr>
      <w:r>
        <w:rPr>
          <w:rFonts w:asciiTheme="majorEastAsia" w:hAnsiTheme="majorEastAsia" w:eastAsiaTheme="majorEastAsia"/>
          <w:szCs w:val="21"/>
        </w:rPr>
        <w:t>（二）持有效的外国人居留证件的；</w:t>
      </w:r>
    </w:p>
    <w:p>
      <w:pPr>
        <w:rPr>
          <w:rFonts w:asciiTheme="majorEastAsia" w:hAnsiTheme="majorEastAsia" w:eastAsiaTheme="majorEastAsia"/>
          <w:szCs w:val="21"/>
        </w:rPr>
      </w:pPr>
      <w:r>
        <w:rPr>
          <w:rFonts w:asciiTheme="majorEastAsia" w:hAnsiTheme="majorEastAsia" w:eastAsiaTheme="majorEastAsia"/>
          <w:szCs w:val="21"/>
        </w:rPr>
        <w:t>（三）持联程客票搭乘国际航行的航空器、船舶、列车从中国过境前往第三国或者地区，在中国境内停留不超过</w:t>
      </w:r>
      <w:r>
        <w:fldChar w:fldCharType="begin"/>
      </w:r>
      <w:r>
        <w:instrText xml:space="preserve"> HYPERLINK "https://baike.baidu.com/item/24%E5%B0%8F%E6%97%B6/10972866"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24小时</w:t>
      </w:r>
      <w:r>
        <w:rPr>
          <w:rFonts w:asciiTheme="majorEastAsia" w:hAnsiTheme="majorEastAsia" w:eastAsiaTheme="majorEastAsia"/>
          <w:szCs w:val="21"/>
        </w:rPr>
        <w:fldChar w:fldCharType="end"/>
      </w:r>
      <w:r>
        <w:rPr>
          <w:rFonts w:asciiTheme="majorEastAsia" w:hAnsiTheme="majorEastAsia" w:eastAsiaTheme="majorEastAsia"/>
          <w:szCs w:val="21"/>
        </w:rPr>
        <w:t>且不离开口岸，或者在国务院批准的特定区域内停留不超过规定时限的；</w:t>
      </w:r>
    </w:p>
    <w:p>
      <w:pPr>
        <w:rPr>
          <w:rFonts w:asciiTheme="majorEastAsia" w:hAnsiTheme="majorEastAsia" w:eastAsiaTheme="majorEastAsia"/>
          <w:szCs w:val="21"/>
        </w:rPr>
      </w:pPr>
      <w:r>
        <w:rPr>
          <w:rFonts w:asciiTheme="majorEastAsia" w:hAnsiTheme="majorEastAsia" w:eastAsiaTheme="majorEastAsia"/>
          <w:szCs w:val="21"/>
        </w:rPr>
        <w:t>（四）国务院规定的可以免办签证的其他情形。</w:t>
      </w:r>
    </w:p>
    <w:p>
      <w:pPr>
        <w:rPr>
          <w:rFonts w:asciiTheme="majorEastAsia" w:hAnsiTheme="majorEastAsia" w:eastAsiaTheme="majorEastAsia"/>
          <w:szCs w:val="21"/>
        </w:rPr>
      </w:pPr>
      <w:r>
        <w:rPr>
          <w:rFonts w:asciiTheme="majorEastAsia" w:hAnsiTheme="majorEastAsia" w:eastAsiaTheme="majorEastAsia"/>
          <w:szCs w:val="21"/>
        </w:rPr>
        <w:t>第二十三条　有下列情形之一的外国人需要临时入境的，应当向出入境边防检查机关申请办理临时入境手续：</w:t>
      </w:r>
    </w:p>
    <w:p>
      <w:pPr>
        <w:rPr>
          <w:rFonts w:asciiTheme="majorEastAsia" w:hAnsiTheme="majorEastAsia" w:eastAsiaTheme="majorEastAsia"/>
          <w:szCs w:val="21"/>
        </w:rPr>
      </w:pPr>
      <w:r>
        <w:rPr>
          <w:rFonts w:asciiTheme="majorEastAsia" w:hAnsiTheme="majorEastAsia" w:eastAsiaTheme="majorEastAsia"/>
          <w:szCs w:val="21"/>
        </w:rPr>
        <w:t>（一）外国船员及其随行家属登陆港口所在城市的；</w:t>
      </w:r>
    </w:p>
    <w:p>
      <w:pPr>
        <w:rPr>
          <w:rFonts w:asciiTheme="majorEastAsia" w:hAnsiTheme="majorEastAsia" w:eastAsiaTheme="majorEastAsia"/>
          <w:szCs w:val="21"/>
        </w:rPr>
      </w:pPr>
      <w:r>
        <w:rPr>
          <w:rFonts w:asciiTheme="majorEastAsia" w:hAnsiTheme="majorEastAsia" w:eastAsiaTheme="majorEastAsia"/>
          <w:szCs w:val="21"/>
        </w:rPr>
        <w:t>（二）本法第二十二条第三项规定的人员需要离开口岸的；</w:t>
      </w:r>
    </w:p>
    <w:p>
      <w:pPr>
        <w:rPr>
          <w:rFonts w:asciiTheme="majorEastAsia" w:hAnsiTheme="majorEastAsia" w:eastAsiaTheme="majorEastAsia"/>
          <w:szCs w:val="21"/>
        </w:rPr>
      </w:pPr>
      <w:r>
        <w:rPr>
          <w:rFonts w:asciiTheme="majorEastAsia" w:hAnsiTheme="majorEastAsia" w:eastAsiaTheme="majorEastAsia"/>
          <w:szCs w:val="21"/>
        </w:rPr>
        <w:t>（三）因不可抗力或者其他紧急原因需要临时入境的。</w:t>
      </w:r>
    </w:p>
    <w:p>
      <w:pPr>
        <w:rPr>
          <w:rFonts w:asciiTheme="majorEastAsia" w:hAnsiTheme="majorEastAsia" w:eastAsiaTheme="majorEastAsia"/>
          <w:szCs w:val="21"/>
        </w:rPr>
      </w:pPr>
      <w:r>
        <w:rPr>
          <w:rFonts w:asciiTheme="majorEastAsia" w:hAnsiTheme="majorEastAsia" w:eastAsiaTheme="majorEastAsia"/>
          <w:szCs w:val="21"/>
        </w:rPr>
        <w:t>临时入境的期限不得超过15日。</w:t>
      </w:r>
    </w:p>
    <w:p>
      <w:pPr>
        <w:rPr>
          <w:rFonts w:asciiTheme="majorEastAsia" w:hAnsiTheme="majorEastAsia" w:eastAsiaTheme="majorEastAsia"/>
          <w:szCs w:val="21"/>
        </w:rPr>
      </w:pPr>
      <w:r>
        <w:rPr>
          <w:rFonts w:asciiTheme="majorEastAsia" w:hAnsiTheme="majorEastAsia" w:eastAsiaTheme="majorEastAsia"/>
          <w:szCs w:val="21"/>
        </w:rPr>
        <w:t>对申请办理临时入境手续的外国人，出入境边防检查机关可以要求外国人本人、载运其入境的交通运输工具的负责人或者交通运输工具出境入境业务代理单位提供必要的保证措施。 </w:t>
      </w:r>
    </w:p>
    <w:p>
      <w:pPr>
        <w:rPr>
          <w:rFonts w:asciiTheme="majorEastAsia" w:hAnsiTheme="majorEastAsia" w:eastAsiaTheme="majorEastAsia"/>
          <w:szCs w:val="21"/>
        </w:rPr>
      </w:pPr>
      <w:r>
        <w:rPr>
          <w:rFonts w:asciiTheme="majorEastAsia" w:hAnsiTheme="majorEastAsia" w:eastAsiaTheme="majorEastAsia"/>
          <w:szCs w:val="21"/>
        </w:rPr>
        <w:t>第二节　入境出境</w:t>
      </w:r>
    </w:p>
    <w:p>
      <w:pPr>
        <w:rPr>
          <w:rFonts w:asciiTheme="majorEastAsia" w:hAnsiTheme="majorEastAsia" w:eastAsiaTheme="majorEastAsia"/>
          <w:szCs w:val="21"/>
        </w:rPr>
      </w:pPr>
      <w:r>
        <w:rPr>
          <w:rFonts w:asciiTheme="majorEastAsia" w:hAnsiTheme="majorEastAsia" w:eastAsiaTheme="majorEastAsia"/>
          <w:szCs w:val="21"/>
        </w:rPr>
        <w:t>第二十四条　外国人入境，应当向出入境边防检查机关交验本人的</w:t>
      </w:r>
      <w:r>
        <w:fldChar w:fldCharType="begin"/>
      </w:r>
      <w:r>
        <w:instrText xml:space="preserve"> HYPERLINK "https://baike.baidu.com/item/%E6%8A%A4%E7%85%A7/13216171"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护照</w:t>
      </w:r>
      <w:r>
        <w:rPr>
          <w:rFonts w:asciiTheme="majorEastAsia" w:hAnsiTheme="majorEastAsia" w:eastAsiaTheme="majorEastAsia"/>
          <w:szCs w:val="21"/>
        </w:rPr>
        <w:fldChar w:fldCharType="end"/>
      </w:r>
      <w:r>
        <w:rPr>
          <w:rFonts w:asciiTheme="majorEastAsia" w:hAnsiTheme="majorEastAsia" w:eastAsiaTheme="majorEastAsia"/>
          <w:szCs w:val="21"/>
        </w:rPr>
        <w:t>或者其他国际旅行证件、签证或者其他入境许可证明，履行规定的手续，经查验准许，方可入境。</w:t>
      </w:r>
    </w:p>
    <w:p>
      <w:pPr>
        <w:rPr>
          <w:rFonts w:asciiTheme="majorEastAsia" w:hAnsiTheme="majorEastAsia" w:eastAsiaTheme="majorEastAsia"/>
          <w:szCs w:val="21"/>
        </w:rPr>
      </w:pPr>
      <w:r>
        <w:rPr>
          <w:rFonts w:asciiTheme="majorEastAsia" w:hAnsiTheme="majorEastAsia" w:eastAsiaTheme="majorEastAsia"/>
          <w:szCs w:val="21"/>
        </w:rPr>
        <w:t>第二十五条　外国人有下列情形之一的，不准入境：</w:t>
      </w:r>
    </w:p>
    <w:p>
      <w:pPr>
        <w:rPr>
          <w:rFonts w:asciiTheme="majorEastAsia" w:hAnsiTheme="majorEastAsia" w:eastAsiaTheme="majorEastAsia"/>
          <w:szCs w:val="21"/>
        </w:rPr>
      </w:pPr>
      <w:r>
        <w:rPr>
          <w:rFonts w:asciiTheme="majorEastAsia" w:hAnsiTheme="majorEastAsia" w:eastAsiaTheme="majorEastAsia"/>
          <w:szCs w:val="21"/>
        </w:rPr>
        <w:t>（一）未持有效出境入境证件或者拒绝、逃避接受边防检查的；</w:t>
      </w:r>
    </w:p>
    <w:p>
      <w:pPr>
        <w:rPr>
          <w:rFonts w:asciiTheme="majorEastAsia" w:hAnsiTheme="majorEastAsia" w:eastAsiaTheme="majorEastAsia"/>
          <w:szCs w:val="21"/>
        </w:rPr>
      </w:pPr>
      <w:r>
        <w:rPr>
          <w:rFonts w:asciiTheme="majorEastAsia" w:hAnsiTheme="majorEastAsia" w:eastAsiaTheme="majorEastAsia"/>
          <w:szCs w:val="21"/>
        </w:rPr>
        <w:t>（二）具有本法第二十一条第一款第一项至第四项规定情形的；</w:t>
      </w:r>
    </w:p>
    <w:p>
      <w:pPr>
        <w:rPr>
          <w:rFonts w:asciiTheme="majorEastAsia" w:hAnsiTheme="majorEastAsia" w:eastAsiaTheme="majorEastAsia"/>
          <w:szCs w:val="21"/>
        </w:rPr>
      </w:pPr>
      <w:r>
        <w:rPr>
          <w:rFonts w:asciiTheme="majorEastAsia" w:hAnsiTheme="majorEastAsia" w:eastAsiaTheme="majorEastAsia"/>
          <w:szCs w:val="21"/>
        </w:rPr>
        <w:t>（三）入境后可能从事与签证种类不符的活动的；</w:t>
      </w:r>
    </w:p>
    <w:p>
      <w:pPr>
        <w:rPr>
          <w:rFonts w:asciiTheme="majorEastAsia" w:hAnsiTheme="majorEastAsia" w:eastAsiaTheme="majorEastAsia"/>
          <w:szCs w:val="21"/>
        </w:rPr>
      </w:pPr>
      <w:r>
        <w:rPr>
          <w:rFonts w:asciiTheme="majorEastAsia" w:hAnsiTheme="majorEastAsia" w:eastAsiaTheme="majorEastAsia"/>
          <w:szCs w:val="21"/>
        </w:rPr>
        <w:t>（四）法律、行政法规规定不准入境的其他情形。</w:t>
      </w:r>
    </w:p>
    <w:p>
      <w:pPr>
        <w:rPr>
          <w:rFonts w:asciiTheme="majorEastAsia" w:hAnsiTheme="majorEastAsia" w:eastAsiaTheme="majorEastAsia"/>
          <w:szCs w:val="21"/>
        </w:rPr>
      </w:pPr>
      <w:r>
        <w:rPr>
          <w:rFonts w:asciiTheme="majorEastAsia" w:hAnsiTheme="majorEastAsia" w:eastAsiaTheme="majorEastAsia"/>
          <w:szCs w:val="21"/>
        </w:rPr>
        <w:t>对不准入境的，出入境边防检查机关可以不说明理由。</w:t>
      </w:r>
    </w:p>
    <w:p>
      <w:pPr>
        <w:rPr>
          <w:rFonts w:asciiTheme="majorEastAsia" w:hAnsiTheme="majorEastAsia" w:eastAsiaTheme="majorEastAsia"/>
          <w:szCs w:val="21"/>
        </w:rPr>
      </w:pPr>
      <w:r>
        <w:rPr>
          <w:rFonts w:asciiTheme="majorEastAsia" w:hAnsiTheme="majorEastAsia" w:eastAsiaTheme="majorEastAsia"/>
          <w:szCs w:val="21"/>
        </w:rPr>
        <w:t>第二十六条　对未被准许入境的外国人，出入境边防检查机关应当责令其返回；对拒不返回的，强制其返回。外国人等待返回期间，不得离开限定的区域。</w:t>
      </w:r>
    </w:p>
    <w:p>
      <w:pPr>
        <w:rPr>
          <w:rFonts w:asciiTheme="majorEastAsia" w:hAnsiTheme="majorEastAsia" w:eastAsiaTheme="majorEastAsia"/>
          <w:szCs w:val="21"/>
        </w:rPr>
      </w:pPr>
      <w:r>
        <w:rPr>
          <w:rFonts w:asciiTheme="majorEastAsia" w:hAnsiTheme="majorEastAsia" w:eastAsiaTheme="majorEastAsia"/>
          <w:szCs w:val="21"/>
        </w:rPr>
        <w:t>第二十七条　外国人出境，应当向出入境边防检查机关交验本人的</w:t>
      </w:r>
      <w:r>
        <w:fldChar w:fldCharType="begin"/>
      </w:r>
      <w:r>
        <w:instrText xml:space="preserve"> HYPERLINK "https://baike.baidu.com/item/%E6%8A%A4%E7%85%A7/13216171"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护照</w:t>
      </w:r>
      <w:r>
        <w:rPr>
          <w:rFonts w:asciiTheme="majorEastAsia" w:hAnsiTheme="majorEastAsia" w:eastAsiaTheme="majorEastAsia"/>
          <w:szCs w:val="21"/>
        </w:rPr>
        <w:fldChar w:fldCharType="end"/>
      </w:r>
      <w:r>
        <w:rPr>
          <w:rFonts w:asciiTheme="majorEastAsia" w:hAnsiTheme="majorEastAsia" w:eastAsiaTheme="majorEastAsia"/>
          <w:szCs w:val="21"/>
        </w:rPr>
        <w:t>或者其他国际旅行证件等出境入境证件，履行规定的手续，经查验准许，方可出境。</w:t>
      </w:r>
    </w:p>
    <w:p>
      <w:pPr>
        <w:rPr>
          <w:rFonts w:asciiTheme="majorEastAsia" w:hAnsiTheme="majorEastAsia" w:eastAsiaTheme="majorEastAsia"/>
          <w:szCs w:val="21"/>
        </w:rPr>
      </w:pPr>
      <w:r>
        <w:rPr>
          <w:rFonts w:asciiTheme="majorEastAsia" w:hAnsiTheme="majorEastAsia" w:eastAsiaTheme="majorEastAsia"/>
          <w:szCs w:val="21"/>
        </w:rPr>
        <w:t>第二十八条　外国人有下列情形之一的，不准出境：</w:t>
      </w:r>
    </w:p>
    <w:p>
      <w:pPr>
        <w:rPr>
          <w:rFonts w:asciiTheme="majorEastAsia" w:hAnsiTheme="majorEastAsia" w:eastAsiaTheme="majorEastAsia"/>
          <w:szCs w:val="21"/>
        </w:rPr>
      </w:pPr>
      <w:r>
        <w:rPr>
          <w:rFonts w:asciiTheme="majorEastAsia" w:hAnsiTheme="majorEastAsia" w:eastAsiaTheme="majorEastAsia"/>
          <w:szCs w:val="21"/>
        </w:rPr>
        <w:t>（一）被判处刑罚尚未执行完毕或者属于</w:t>
      </w:r>
      <w:r>
        <w:fldChar w:fldCharType="begin"/>
      </w:r>
      <w:r>
        <w:instrText xml:space="preserve"> HYPERLINK "https://baike.baidu.com/item/%E5%88%91%E4%BA%8B%E6%A1%88%E4%BB%B6"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刑事案件</w:t>
      </w:r>
      <w:r>
        <w:rPr>
          <w:rFonts w:asciiTheme="majorEastAsia" w:hAnsiTheme="majorEastAsia" w:eastAsiaTheme="majorEastAsia"/>
          <w:szCs w:val="21"/>
        </w:rPr>
        <w:fldChar w:fldCharType="end"/>
      </w:r>
      <w:r>
        <w:rPr>
          <w:rFonts w:asciiTheme="majorEastAsia" w:hAnsiTheme="majorEastAsia" w:eastAsiaTheme="majorEastAsia"/>
          <w:szCs w:val="21"/>
        </w:rPr>
        <w:t>被告人、</w:t>
      </w:r>
      <w:r>
        <w:fldChar w:fldCharType="begin"/>
      </w:r>
      <w:r>
        <w:instrText xml:space="preserve"> HYPERLINK "https://baike.baidu.com/item/%E7%8A%AF%E7%BD%AA%E5%AB%8C%E7%96%91%E4%BA%BA/64402"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犯罪嫌疑人</w:t>
      </w:r>
      <w:r>
        <w:rPr>
          <w:rFonts w:asciiTheme="majorEastAsia" w:hAnsiTheme="majorEastAsia" w:eastAsiaTheme="majorEastAsia"/>
          <w:szCs w:val="21"/>
        </w:rPr>
        <w:fldChar w:fldCharType="end"/>
      </w:r>
      <w:r>
        <w:rPr>
          <w:rFonts w:asciiTheme="majorEastAsia" w:hAnsiTheme="majorEastAsia" w:eastAsiaTheme="majorEastAsia"/>
          <w:szCs w:val="21"/>
        </w:rPr>
        <w:t>的，但是按照中国与外国签订的有关协议，移管被判刑人的除外；</w:t>
      </w:r>
    </w:p>
    <w:p>
      <w:pPr>
        <w:rPr>
          <w:rFonts w:asciiTheme="majorEastAsia" w:hAnsiTheme="majorEastAsia" w:eastAsiaTheme="majorEastAsia"/>
          <w:szCs w:val="21"/>
        </w:rPr>
      </w:pPr>
      <w:r>
        <w:rPr>
          <w:rFonts w:asciiTheme="majorEastAsia" w:hAnsiTheme="majorEastAsia" w:eastAsiaTheme="majorEastAsia"/>
          <w:szCs w:val="21"/>
        </w:rPr>
        <w:t>（二）有未了结的</w:t>
      </w:r>
      <w:r>
        <w:fldChar w:fldCharType="begin"/>
      </w:r>
      <w:r>
        <w:instrText xml:space="preserve"> HYPERLINK "https://baike.baidu.com/item/%E6%B0%91%E4%BA%8B%E6%A1%88%E4%BB%B6"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民事案件</w:t>
      </w:r>
      <w:r>
        <w:rPr>
          <w:rFonts w:asciiTheme="majorEastAsia" w:hAnsiTheme="majorEastAsia" w:eastAsiaTheme="majorEastAsia"/>
          <w:szCs w:val="21"/>
        </w:rPr>
        <w:fldChar w:fldCharType="end"/>
      </w:r>
      <w:r>
        <w:rPr>
          <w:rFonts w:asciiTheme="majorEastAsia" w:hAnsiTheme="majorEastAsia" w:eastAsiaTheme="majorEastAsia"/>
          <w:szCs w:val="21"/>
        </w:rPr>
        <w:t>，人民法院决定不准出境的；</w:t>
      </w:r>
    </w:p>
    <w:p>
      <w:pPr>
        <w:rPr>
          <w:rFonts w:asciiTheme="majorEastAsia" w:hAnsiTheme="majorEastAsia" w:eastAsiaTheme="majorEastAsia"/>
          <w:szCs w:val="21"/>
        </w:rPr>
      </w:pPr>
      <w:r>
        <w:rPr>
          <w:rFonts w:asciiTheme="majorEastAsia" w:hAnsiTheme="majorEastAsia" w:eastAsiaTheme="majorEastAsia"/>
          <w:szCs w:val="21"/>
        </w:rPr>
        <w:t>（三）拖欠劳动者的劳动报酬，经国务院有关部门或者省、自治区、直辖市人民政府决定不准出境的；</w:t>
      </w:r>
    </w:p>
    <w:p>
      <w:pPr>
        <w:rPr>
          <w:rFonts w:asciiTheme="majorEastAsia" w:hAnsiTheme="majorEastAsia" w:eastAsiaTheme="majorEastAsia"/>
          <w:szCs w:val="21"/>
        </w:rPr>
      </w:pPr>
      <w:r>
        <w:rPr>
          <w:rFonts w:asciiTheme="majorEastAsia" w:hAnsiTheme="majorEastAsia" w:eastAsiaTheme="majorEastAsia"/>
          <w:szCs w:val="21"/>
        </w:rPr>
        <w:t>（四）法律、行政法规规定不准出境的其他情形。 </w:t>
      </w:r>
    </w:p>
    <w:p>
      <w:pPr>
        <w:rPr>
          <w:rFonts w:asciiTheme="majorEastAsia" w:hAnsiTheme="majorEastAsia" w:eastAsiaTheme="majorEastAsia"/>
          <w:szCs w:val="21"/>
        </w:rPr>
      </w:pPr>
      <w:r>
        <w:rPr>
          <w:rFonts w:asciiTheme="majorEastAsia" w:hAnsiTheme="majorEastAsia" w:eastAsiaTheme="majorEastAsia"/>
          <w:szCs w:val="21"/>
        </w:rPr>
        <w:t>第四章 外国人停留居留</w:t>
      </w:r>
    </w:p>
    <w:p>
      <w:pPr>
        <w:rPr>
          <w:rFonts w:asciiTheme="majorEastAsia" w:hAnsiTheme="majorEastAsia" w:eastAsiaTheme="majorEastAsia"/>
          <w:szCs w:val="21"/>
        </w:rPr>
      </w:pPr>
      <w:r>
        <w:rPr>
          <w:rFonts w:asciiTheme="majorEastAsia" w:hAnsiTheme="majorEastAsia" w:eastAsiaTheme="majorEastAsia"/>
          <w:szCs w:val="21"/>
        </w:rPr>
        <w:t>第一节　停留居留</w:t>
      </w:r>
    </w:p>
    <w:p>
      <w:pPr>
        <w:rPr>
          <w:rFonts w:asciiTheme="majorEastAsia" w:hAnsiTheme="majorEastAsia" w:eastAsiaTheme="majorEastAsia"/>
          <w:szCs w:val="21"/>
        </w:rPr>
      </w:pPr>
      <w:r>
        <w:rPr>
          <w:rFonts w:asciiTheme="majorEastAsia" w:hAnsiTheme="majorEastAsia" w:eastAsiaTheme="majorEastAsia"/>
          <w:szCs w:val="21"/>
        </w:rPr>
        <w:t>第二十九条　外国人所持签证注明的停留期限不超过180日的，持证人凭签证并按照签证注明的停留期限在中国境内停留。</w:t>
      </w:r>
    </w:p>
    <w:p>
      <w:pPr>
        <w:rPr>
          <w:rFonts w:asciiTheme="majorEastAsia" w:hAnsiTheme="majorEastAsia" w:eastAsiaTheme="majorEastAsia"/>
          <w:szCs w:val="21"/>
        </w:rPr>
      </w:pPr>
      <w:r>
        <w:rPr>
          <w:rFonts w:asciiTheme="majorEastAsia" w:hAnsiTheme="majorEastAsia" w:eastAsiaTheme="majorEastAsia"/>
          <w:szCs w:val="21"/>
        </w:rPr>
        <w:t>需要延长签证停留期限的，应当在签证注明的停留期限届满7日前向停留地县级以上地方人民政府公安机关出入境管理机构申请，按照要求提交申请事由的相关材料。经审查，延期理由合理、充分的，准予延长停留期限；不予延长停留期限的，应当按期离境。</w:t>
      </w:r>
    </w:p>
    <w:p>
      <w:pPr>
        <w:rPr>
          <w:rFonts w:asciiTheme="majorEastAsia" w:hAnsiTheme="majorEastAsia" w:eastAsiaTheme="majorEastAsia"/>
          <w:szCs w:val="21"/>
        </w:rPr>
      </w:pPr>
      <w:r>
        <w:rPr>
          <w:rFonts w:asciiTheme="majorEastAsia" w:hAnsiTheme="majorEastAsia" w:eastAsiaTheme="majorEastAsia"/>
          <w:szCs w:val="21"/>
        </w:rPr>
        <w:t>延长签证停留期限，累计不得超过签证原注明的停留期限。</w:t>
      </w:r>
    </w:p>
    <w:p>
      <w:pPr>
        <w:rPr>
          <w:rFonts w:asciiTheme="majorEastAsia" w:hAnsiTheme="majorEastAsia" w:eastAsiaTheme="majorEastAsia"/>
          <w:szCs w:val="21"/>
        </w:rPr>
      </w:pPr>
      <w:r>
        <w:rPr>
          <w:rFonts w:asciiTheme="majorEastAsia" w:hAnsiTheme="majorEastAsia" w:eastAsiaTheme="majorEastAsia"/>
          <w:szCs w:val="21"/>
        </w:rPr>
        <w:t>第三十条　外国人所持签证注明入境后需要办理居留证件的，应当自入境之日起30日内，向拟居留地县级以上地方人民政府公安机关出入境管理机构申请办理外国人居留证件。</w:t>
      </w:r>
    </w:p>
    <w:p>
      <w:pPr>
        <w:rPr>
          <w:rFonts w:asciiTheme="majorEastAsia" w:hAnsiTheme="majorEastAsia" w:eastAsiaTheme="majorEastAsia"/>
          <w:szCs w:val="21"/>
        </w:rPr>
      </w:pPr>
      <w:r>
        <w:rPr>
          <w:rFonts w:asciiTheme="majorEastAsia" w:hAnsiTheme="majorEastAsia" w:eastAsiaTheme="majorEastAsia"/>
          <w:szCs w:val="21"/>
        </w:rPr>
        <w:t>申请办理外国人居留证件，应当提交本人的护照或者其他国际旅行证件，以及申请事由的相关材料，并留存指纹等人体生物识别信息。公安机关出入境管理机构应当自收到申请材料之日起15日内进行审查并作出审查决定，根据居留事由签发相应类别和期限的外国人居留证件。</w:t>
      </w:r>
    </w:p>
    <w:p>
      <w:pPr>
        <w:rPr>
          <w:rFonts w:asciiTheme="majorEastAsia" w:hAnsiTheme="majorEastAsia" w:eastAsiaTheme="majorEastAsia"/>
          <w:szCs w:val="21"/>
        </w:rPr>
      </w:pPr>
      <w:r>
        <w:rPr>
          <w:rFonts w:asciiTheme="majorEastAsia" w:hAnsiTheme="majorEastAsia" w:eastAsiaTheme="majorEastAsia"/>
          <w:szCs w:val="21"/>
        </w:rPr>
        <w:t>外国人工作类居留证件的有效期最短为90日，最长为5年；非工作类居留证件的有效期最短为180日，最长为5年。</w:t>
      </w:r>
    </w:p>
    <w:p>
      <w:pPr>
        <w:rPr>
          <w:rFonts w:asciiTheme="majorEastAsia" w:hAnsiTheme="majorEastAsia" w:eastAsiaTheme="majorEastAsia"/>
          <w:szCs w:val="21"/>
        </w:rPr>
      </w:pPr>
      <w:r>
        <w:rPr>
          <w:rFonts w:asciiTheme="majorEastAsia" w:hAnsiTheme="majorEastAsia" w:eastAsiaTheme="majorEastAsia"/>
          <w:szCs w:val="21"/>
        </w:rPr>
        <w:t>第三十一条　外国人有下列情形之一的，不予签发外国人居留证件：</w:t>
      </w:r>
    </w:p>
    <w:p>
      <w:pPr>
        <w:rPr>
          <w:rFonts w:asciiTheme="majorEastAsia" w:hAnsiTheme="majorEastAsia" w:eastAsiaTheme="majorEastAsia"/>
          <w:szCs w:val="21"/>
        </w:rPr>
      </w:pPr>
      <w:r>
        <w:rPr>
          <w:rFonts w:asciiTheme="majorEastAsia" w:hAnsiTheme="majorEastAsia" w:eastAsiaTheme="majorEastAsia"/>
          <w:szCs w:val="21"/>
        </w:rPr>
        <w:t>（一）所持签证类别属于不应办理外国人居留证件的；</w:t>
      </w:r>
    </w:p>
    <w:p>
      <w:pPr>
        <w:rPr>
          <w:rFonts w:asciiTheme="majorEastAsia" w:hAnsiTheme="majorEastAsia" w:eastAsiaTheme="majorEastAsia"/>
          <w:szCs w:val="21"/>
        </w:rPr>
      </w:pPr>
      <w:r>
        <w:rPr>
          <w:rFonts w:asciiTheme="majorEastAsia" w:hAnsiTheme="majorEastAsia" w:eastAsiaTheme="majorEastAsia"/>
          <w:szCs w:val="21"/>
        </w:rPr>
        <w:t>（二）在申请过程中弄虚作假的；</w:t>
      </w:r>
    </w:p>
    <w:p>
      <w:pPr>
        <w:rPr>
          <w:rFonts w:asciiTheme="majorEastAsia" w:hAnsiTheme="majorEastAsia" w:eastAsiaTheme="majorEastAsia"/>
          <w:szCs w:val="21"/>
        </w:rPr>
      </w:pPr>
      <w:r>
        <w:rPr>
          <w:rFonts w:asciiTheme="majorEastAsia" w:hAnsiTheme="majorEastAsia" w:eastAsiaTheme="majorEastAsia"/>
          <w:szCs w:val="21"/>
        </w:rPr>
        <w:t>（三）不能按照规定提供相关证明材料的；</w:t>
      </w:r>
    </w:p>
    <w:p>
      <w:pPr>
        <w:rPr>
          <w:rFonts w:asciiTheme="majorEastAsia" w:hAnsiTheme="majorEastAsia" w:eastAsiaTheme="majorEastAsia"/>
          <w:szCs w:val="21"/>
        </w:rPr>
      </w:pPr>
      <w:r>
        <w:rPr>
          <w:rFonts w:asciiTheme="majorEastAsia" w:hAnsiTheme="majorEastAsia" w:eastAsiaTheme="majorEastAsia"/>
          <w:szCs w:val="21"/>
        </w:rPr>
        <w:t>（四）违反中国有关法律、行政法规，不适合在中国境内居留的；</w:t>
      </w:r>
    </w:p>
    <w:p>
      <w:pPr>
        <w:rPr>
          <w:rFonts w:asciiTheme="majorEastAsia" w:hAnsiTheme="majorEastAsia" w:eastAsiaTheme="majorEastAsia"/>
          <w:szCs w:val="21"/>
        </w:rPr>
      </w:pPr>
      <w:r>
        <w:rPr>
          <w:rFonts w:asciiTheme="majorEastAsia" w:hAnsiTheme="majorEastAsia" w:eastAsiaTheme="majorEastAsia"/>
          <w:szCs w:val="21"/>
        </w:rPr>
        <w:t>（五）签发机关认为不宜签发外国人居留证件的其他情形。</w:t>
      </w:r>
    </w:p>
    <w:p>
      <w:pPr>
        <w:rPr>
          <w:rFonts w:asciiTheme="majorEastAsia" w:hAnsiTheme="majorEastAsia" w:eastAsiaTheme="majorEastAsia"/>
          <w:szCs w:val="21"/>
        </w:rPr>
      </w:pPr>
      <w:r>
        <w:rPr>
          <w:rFonts w:asciiTheme="majorEastAsia" w:hAnsiTheme="majorEastAsia" w:eastAsiaTheme="majorEastAsia"/>
          <w:szCs w:val="21"/>
        </w:rPr>
        <w:t>符合国家规定的专门人才、投资者或者出于人道等原因确需由停留变更为居留的外国人，经设区的市级以上地方人民政府公安机关出入境管理机构批准可以办理外国人居留证件。</w:t>
      </w:r>
    </w:p>
    <w:p>
      <w:pPr>
        <w:rPr>
          <w:rFonts w:asciiTheme="majorEastAsia" w:hAnsiTheme="majorEastAsia" w:eastAsiaTheme="majorEastAsia"/>
          <w:szCs w:val="21"/>
        </w:rPr>
      </w:pPr>
      <w:r>
        <w:rPr>
          <w:rFonts w:asciiTheme="majorEastAsia" w:hAnsiTheme="majorEastAsia" w:eastAsiaTheme="majorEastAsia"/>
          <w:szCs w:val="21"/>
        </w:rPr>
        <w:t>第三十二条　在中国境内居留的外国人申请延长居留期限的，应当在居留证件有效期限届满30日前向居留地县级以上地方人民政府公安机关出入境管理机构提出申请，按照要求提交申请事由的相关材料。经审查，延期理由合理、充分的，准予延长居留期限；不予延长居留期限的，应当按期离境。</w:t>
      </w:r>
    </w:p>
    <w:p>
      <w:pPr>
        <w:rPr>
          <w:rFonts w:asciiTheme="majorEastAsia" w:hAnsiTheme="majorEastAsia" w:eastAsiaTheme="majorEastAsia"/>
          <w:szCs w:val="21"/>
        </w:rPr>
      </w:pPr>
      <w:r>
        <w:rPr>
          <w:rFonts w:asciiTheme="majorEastAsia" w:hAnsiTheme="majorEastAsia" w:eastAsiaTheme="majorEastAsia"/>
          <w:szCs w:val="21"/>
        </w:rPr>
        <w:t>第三十三条　外国人居留证件的登记项目包括：持有人姓名、性别、出生日期、居留事由、居留期限，签发日期、地点，护照或者其他国际旅行证件号码等。</w:t>
      </w:r>
    </w:p>
    <w:p>
      <w:pPr>
        <w:rPr>
          <w:rFonts w:asciiTheme="majorEastAsia" w:hAnsiTheme="majorEastAsia" w:eastAsiaTheme="majorEastAsia"/>
          <w:szCs w:val="21"/>
        </w:rPr>
      </w:pPr>
      <w:r>
        <w:rPr>
          <w:rFonts w:asciiTheme="majorEastAsia" w:hAnsiTheme="majorEastAsia" w:eastAsiaTheme="majorEastAsia"/>
          <w:szCs w:val="21"/>
        </w:rPr>
        <w:t>外国人居留证件登记事项发生变更的，持证件人应当自登记事项发生变更之日起10日内向居留地县级以上地方人民政府公安机关出入境管理机构申请办理变更。</w:t>
      </w:r>
    </w:p>
    <w:p>
      <w:pPr>
        <w:rPr>
          <w:rFonts w:asciiTheme="majorEastAsia" w:hAnsiTheme="majorEastAsia" w:eastAsiaTheme="majorEastAsia"/>
          <w:szCs w:val="21"/>
        </w:rPr>
      </w:pPr>
      <w:r>
        <w:rPr>
          <w:rFonts w:asciiTheme="majorEastAsia" w:hAnsiTheme="majorEastAsia" w:eastAsiaTheme="majorEastAsia"/>
          <w:szCs w:val="21"/>
        </w:rPr>
        <w:t>第三十四条　免办签证入境的外国人需要超过免签期限在中国境内停留的，外国船员及其随行家属在中国境内停留需要离开港口所在城市，或者具有需要办理外国人停留证件其他情形的，应当按照规定办理外国人停留证件。</w:t>
      </w:r>
    </w:p>
    <w:p>
      <w:pPr>
        <w:rPr>
          <w:rFonts w:asciiTheme="majorEastAsia" w:hAnsiTheme="majorEastAsia" w:eastAsiaTheme="majorEastAsia"/>
          <w:szCs w:val="21"/>
        </w:rPr>
      </w:pPr>
      <w:r>
        <w:rPr>
          <w:rFonts w:asciiTheme="majorEastAsia" w:hAnsiTheme="majorEastAsia" w:eastAsiaTheme="majorEastAsia"/>
          <w:szCs w:val="21"/>
        </w:rPr>
        <w:t>外国人停留证件的有效期最长为180日。</w:t>
      </w:r>
    </w:p>
    <w:p>
      <w:pPr>
        <w:rPr>
          <w:rFonts w:asciiTheme="majorEastAsia" w:hAnsiTheme="majorEastAsia" w:eastAsiaTheme="majorEastAsia"/>
          <w:szCs w:val="21"/>
        </w:rPr>
      </w:pPr>
      <w:r>
        <w:rPr>
          <w:rFonts w:asciiTheme="majorEastAsia" w:hAnsiTheme="majorEastAsia" w:eastAsiaTheme="majorEastAsia"/>
          <w:szCs w:val="21"/>
        </w:rPr>
        <w:t>第三十五条　外国人入境后，所持的普通签证、停留居留证件损毁、遗失、被盗抢或者有符合国家规定的事由需要换发、补发的，应当按照规定向停留居留地县级以上地方人民政府公安机关出入境管理机构提出申请。 </w:t>
      </w:r>
    </w:p>
    <w:p>
      <w:pPr>
        <w:rPr>
          <w:rFonts w:asciiTheme="majorEastAsia" w:hAnsiTheme="majorEastAsia" w:eastAsiaTheme="majorEastAsia"/>
          <w:szCs w:val="21"/>
        </w:rPr>
      </w:pPr>
      <w:r>
        <w:rPr>
          <w:rFonts w:asciiTheme="majorEastAsia" w:hAnsiTheme="majorEastAsia" w:eastAsiaTheme="majorEastAsia"/>
          <w:szCs w:val="21"/>
        </w:rPr>
        <w:t>第三十六条　公安机关出入境管理机构作出的不予办理普通签证延期、换发、补发，不予办理外国人停留居留证件、不予延长居留期限的决定为最终决定。</w:t>
      </w:r>
    </w:p>
    <w:p>
      <w:pPr>
        <w:rPr>
          <w:rFonts w:asciiTheme="majorEastAsia" w:hAnsiTheme="majorEastAsia" w:eastAsiaTheme="majorEastAsia"/>
          <w:szCs w:val="21"/>
        </w:rPr>
      </w:pPr>
      <w:r>
        <w:rPr>
          <w:rFonts w:asciiTheme="majorEastAsia" w:hAnsiTheme="majorEastAsia" w:eastAsiaTheme="majorEastAsia"/>
          <w:szCs w:val="21"/>
        </w:rPr>
        <w:t>第三十七条　外国人在中国境内停留居留，不得从事与停留居留事由不相符的活动，并应当在规定的停留居留期限届满前离境。</w:t>
      </w:r>
    </w:p>
    <w:p>
      <w:pPr>
        <w:rPr>
          <w:rFonts w:asciiTheme="majorEastAsia" w:hAnsiTheme="majorEastAsia" w:eastAsiaTheme="majorEastAsia"/>
          <w:szCs w:val="21"/>
        </w:rPr>
      </w:pPr>
      <w:r>
        <w:rPr>
          <w:rFonts w:asciiTheme="majorEastAsia" w:hAnsiTheme="majorEastAsia" w:eastAsiaTheme="majorEastAsia"/>
          <w:szCs w:val="21"/>
        </w:rPr>
        <w:t>第三十八条　年满16周岁的外国人在中国境内停留居留，应当随身携带本人的护照或者其他国际旅行证件，或者外国人停留居留证件，接受公安机关的查验。</w:t>
      </w:r>
    </w:p>
    <w:p>
      <w:pPr>
        <w:rPr>
          <w:rFonts w:asciiTheme="majorEastAsia" w:hAnsiTheme="majorEastAsia" w:eastAsiaTheme="majorEastAsia"/>
          <w:szCs w:val="21"/>
        </w:rPr>
      </w:pPr>
      <w:r>
        <w:rPr>
          <w:rFonts w:asciiTheme="majorEastAsia" w:hAnsiTheme="majorEastAsia" w:eastAsiaTheme="majorEastAsia"/>
          <w:szCs w:val="21"/>
        </w:rPr>
        <w:t>在中国境内居留的外国人，应当在规定的时间内到居留地县级以上地方人民政府公安机关交验外国人居留证件。</w:t>
      </w:r>
    </w:p>
    <w:p>
      <w:pPr>
        <w:rPr>
          <w:rFonts w:asciiTheme="majorEastAsia" w:hAnsiTheme="majorEastAsia" w:eastAsiaTheme="majorEastAsia"/>
          <w:szCs w:val="21"/>
        </w:rPr>
      </w:pPr>
      <w:r>
        <w:rPr>
          <w:rFonts w:asciiTheme="majorEastAsia" w:hAnsiTheme="majorEastAsia" w:eastAsiaTheme="majorEastAsia"/>
          <w:szCs w:val="21"/>
        </w:rPr>
        <w:t>第三十九条　外国人在中国境内旅馆住宿的，旅馆应当按照旅馆业治安管理的有关规定为其办理住宿登记，并向所在地公安机关报送外国人住宿登记信息。</w:t>
      </w:r>
    </w:p>
    <w:p>
      <w:pPr>
        <w:rPr>
          <w:rFonts w:asciiTheme="majorEastAsia" w:hAnsiTheme="majorEastAsia" w:eastAsiaTheme="majorEastAsia"/>
          <w:szCs w:val="21"/>
        </w:rPr>
      </w:pPr>
      <w:r>
        <w:rPr>
          <w:rFonts w:asciiTheme="majorEastAsia" w:hAnsiTheme="majorEastAsia" w:eastAsiaTheme="majorEastAsia"/>
          <w:szCs w:val="21"/>
        </w:rPr>
        <w:t>外国人在旅馆以外的其他住所居住或者住宿的，应当在入住后24小时内由本人或者留宿人，向居住地的公安机关办理登记。</w:t>
      </w:r>
    </w:p>
    <w:p>
      <w:pPr>
        <w:rPr>
          <w:rFonts w:asciiTheme="majorEastAsia" w:hAnsiTheme="majorEastAsia" w:eastAsiaTheme="majorEastAsia"/>
          <w:szCs w:val="21"/>
        </w:rPr>
      </w:pPr>
      <w:r>
        <w:rPr>
          <w:rFonts w:asciiTheme="majorEastAsia" w:hAnsiTheme="majorEastAsia" w:eastAsiaTheme="majorEastAsia"/>
          <w:szCs w:val="21"/>
        </w:rPr>
        <w:t>第四十条　在中国境内出生的外国婴儿，其父母或者代理人应当在婴儿出生60日内，持该婴儿的出生证明到父母停留居留地县级以上地方人民政府公安机关出入境管理机构为其办理停留或者居留登记。</w:t>
      </w:r>
    </w:p>
    <w:p>
      <w:pPr>
        <w:rPr>
          <w:rFonts w:asciiTheme="majorEastAsia" w:hAnsiTheme="majorEastAsia" w:eastAsiaTheme="majorEastAsia"/>
          <w:szCs w:val="21"/>
        </w:rPr>
      </w:pPr>
      <w:r>
        <w:rPr>
          <w:rFonts w:asciiTheme="majorEastAsia" w:hAnsiTheme="majorEastAsia" w:eastAsiaTheme="majorEastAsia"/>
          <w:szCs w:val="21"/>
        </w:rPr>
        <w:t>外国人在中国境内死亡的，其家属、监护人或者代理人，应当按照规定，持该外国人的死亡证明向县级以上地方人民政府公安机关出入境管理机构申报，注销外国人停留居留证件。</w:t>
      </w:r>
    </w:p>
    <w:p>
      <w:pPr>
        <w:rPr>
          <w:rFonts w:asciiTheme="majorEastAsia" w:hAnsiTheme="majorEastAsia" w:eastAsiaTheme="majorEastAsia"/>
          <w:szCs w:val="21"/>
        </w:rPr>
      </w:pPr>
      <w:r>
        <w:rPr>
          <w:rFonts w:asciiTheme="majorEastAsia" w:hAnsiTheme="majorEastAsia" w:eastAsiaTheme="majorEastAsia"/>
          <w:szCs w:val="21"/>
        </w:rPr>
        <w:t>第四十一条　外国人在中国境内工作，应当按照规定取得工作许可和工作类居留证件。任何单位和个人不得聘用未取得工作许可和工作类居留证件的外国人。</w:t>
      </w:r>
    </w:p>
    <w:p>
      <w:pPr>
        <w:rPr>
          <w:rFonts w:asciiTheme="majorEastAsia" w:hAnsiTheme="majorEastAsia" w:eastAsiaTheme="majorEastAsia"/>
          <w:szCs w:val="21"/>
        </w:rPr>
      </w:pPr>
      <w:r>
        <w:rPr>
          <w:rFonts w:asciiTheme="majorEastAsia" w:hAnsiTheme="majorEastAsia" w:eastAsiaTheme="majorEastAsia"/>
          <w:szCs w:val="21"/>
        </w:rPr>
        <w:t>外国人在中国境内工作管理办法由国务院规定。</w:t>
      </w:r>
    </w:p>
    <w:p>
      <w:pPr>
        <w:rPr>
          <w:rFonts w:asciiTheme="majorEastAsia" w:hAnsiTheme="majorEastAsia" w:eastAsiaTheme="majorEastAsia"/>
          <w:szCs w:val="21"/>
        </w:rPr>
      </w:pPr>
      <w:r>
        <w:rPr>
          <w:rFonts w:asciiTheme="majorEastAsia" w:hAnsiTheme="majorEastAsia" w:eastAsiaTheme="majorEastAsia"/>
          <w:szCs w:val="21"/>
        </w:rPr>
        <w:t>第四十二条　国务院人力资源社会保障主管部门、外国专家主管部门会同国务院有关部门根据经济社会发展需要和人力资源供求状况，制定并定期调整外国人在中国境内工作指导目录。</w:t>
      </w:r>
    </w:p>
    <w:p>
      <w:pPr>
        <w:rPr>
          <w:rFonts w:asciiTheme="majorEastAsia" w:hAnsiTheme="majorEastAsia" w:eastAsiaTheme="majorEastAsia"/>
          <w:szCs w:val="21"/>
        </w:rPr>
      </w:pPr>
      <w:r>
        <w:rPr>
          <w:rFonts w:asciiTheme="majorEastAsia" w:hAnsiTheme="majorEastAsia" w:eastAsiaTheme="majorEastAsia"/>
          <w:szCs w:val="21"/>
        </w:rPr>
        <w:t>国务院教育主管部门会同国务院有关部门建立外国留学生勤工助学管理制度，对外国留学生勤工助学的岗位范围和时限作出规定。  </w:t>
      </w:r>
    </w:p>
    <w:p>
      <w:pPr>
        <w:rPr>
          <w:rFonts w:asciiTheme="majorEastAsia" w:hAnsiTheme="majorEastAsia" w:eastAsiaTheme="majorEastAsia"/>
          <w:szCs w:val="21"/>
        </w:rPr>
      </w:pPr>
      <w:r>
        <w:rPr>
          <w:rFonts w:asciiTheme="majorEastAsia" w:hAnsiTheme="majorEastAsia" w:eastAsiaTheme="majorEastAsia"/>
          <w:szCs w:val="21"/>
        </w:rPr>
        <w:t>第四十三条　外国人有下列行为之一的，属于非法就业：</w:t>
      </w:r>
    </w:p>
    <w:p>
      <w:pPr>
        <w:rPr>
          <w:rFonts w:asciiTheme="majorEastAsia" w:hAnsiTheme="majorEastAsia" w:eastAsiaTheme="majorEastAsia"/>
          <w:szCs w:val="21"/>
        </w:rPr>
      </w:pPr>
      <w:r>
        <w:rPr>
          <w:rFonts w:asciiTheme="majorEastAsia" w:hAnsiTheme="majorEastAsia" w:eastAsiaTheme="majorEastAsia"/>
          <w:szCs w:val="21"/>
        </w:rPr>
        <w:t>（一）未按照规定取得工作许可和工作类居留证件在中国境内工作的；</w:t>
      </w:r>
    </w:p>
    <w:p>
      <w:pPr>
        <w:rPr>
          <w:rFonts w:asciiTheme="majorEastAsia" w:hAnsiTheme="majorEastAsia" w:eastAsiaTheme="majorEastAsia"/>
          <w:szCs w:val="21"/>
        </w:rPr>
      </w:pPr>
      <w:r>
        <w:rPr>
          <w:rFonts w:asciiTheme="majorEastAsia" w:hAnsiTheme="majorEastAsia" w:eastAsiaTheme="majorEastAsia"/>
          <w:szCs w:val="21"/>
        </w:rPr>
        <w:t>（二）超出工作许可限定范围在中国境内工作的；</w:t>
      </w:r>
    </w:p>
    <w:p>
      <w:pPr>
        <w:rPr>
          <w:rFonts w:asciiTheme="majorEastAsia" w:hAnsiTheme="majorEastAsia" w:eastAsiaTheme="majorEastAsia"/>
          <w:szCs w:val="21"/>
        </w:rPr>
      </w:pPr>
      <w:r>
        <w:rPr>
          <w:rFonts w:asciiTheme="majorEastAsia" w:hAnsiTheme="majorEastAsia" w:eastAsiaTheme="majorEastAsia"/>
          <w:szCs w:val="21"/>
        </w:rPr>
        <w:t>（三）外国留学生违反勤工助学管理规定，超出规定的岗位范围或者时限在中国境内工作的。</w:t>
      </w:r>
    </w:p>
    <w:p>
      <w:pPr>
        <w:rPr>
          <w:rFonts w:asciiTheme="majorEastAsia" w:hAnsiTheme="majorEastAsia" w:eastAsiaTheme="majorEastAsia"/>
          <w:szCs w:val="21"/>
        </w:rPr>
      </w:pPr>
      <w:r>
        <w:rPr>
          <w:rFonts w:asciiTheme="majorEastAsia" w:hAnsiTheme="majorEastAsia" w:eastAsiaTheme="majorEastAsia"/>
          <w:szCs w:val="21"/>
        </w:rPr>
        <w:t>第四十四条　根据维护国家安全、公共安全的需要，公安机关、国家安全机关可以限制外国人、外国机构在某些地区设立居住或者办公场所；对已经设立的，可以限期迁离。</w:t>
      </w:r>
    </w:p>
    <w:p>
      <w:pPr>
        <w:rPr>
          <w:rFonts w:asciiTheme="majorEastAsia" w:hAnsiTheme="majorEastAsia" w:eastAsiaTheme="majorEastAsia"/>
          <w:szCs w:val="21"/>
        </w:rPr>
      </w:pPr>
      <w:r>
        <w:rPr>
          <w:rFonts w:asciiTheme="majorEastAsia" w:hAnsiTheme="majorEastAsia" w:eastAsiaTheme="majorEastAsia"/>
          <w:szCs w:val="21"/>
        </w:rPr>
        <w:t>未经批准，外国人不得进入限制外国人进入的区域。</w:t>
      </w:r>
    </w:p>
    <w:p>
      <w:pPr>
        <w:rPr>
          <w:rFonts w:asciiTheme="majorEastAsia" w:hAnsiTheme="majorEastAsia" w:eastAsiaTheme="majorEastAsia"/>
          <w:szCs w:val="21"/>
        </w:rPr>
      </w:pPr>
      <w:r>
        <w:rPr>
          <w:rFonts w:asciiTheme="majorEastAsia" w:hAnsiTheme="majorEastAsia" w:eastAsiaTheme="majorEastAsia"/>
          <w:szCs w:val="21"/>
        </w:rPr>
        <w:t>第四十五条　聘用外国人工作或者招收外国留学生的单位，应当按照规定向所在地公安机关报告有关信息。</w:t>
      </w:r>
    </w:p>
    <w:p>
      <w:pPr>
        <w:rPr>
          <w:rFonts w:asciiTheme="majorEastAsia" w:hAnsiTheme="majorEastAsia" w:eastAsiaTheme="majorEastAsia"/>
          <w:szCs w:val="21"/>
        </w:rPr>
      </w:pPr>
      <w:r>
        <w:rPr>
          <w:rFonts w:asciiTheme="majorEastAsia" w:hAnsiTheme="majorEastAsia" w:eastAsiaTheme="majorEastAsia"/>
          <w:szCs w:val="21"/>
        </w:rPr>
        <w:t>公民、法人或者其他组织发现外国人有非法入境、非法居留、非法就业情形的，应当及时向所在地公安机关报告。</w:t>
      </w:r>
    </w:p>
    <w:p>
      <w:pPr>
        <w:rPr>
          <w:rFonts w:asciiTheme="majorEastAsia" w:hAnsiTheme="majorEastAsia" w:eastAsiaTheme="majorEastAsia"/>
          <w:szCs w:val="21"/>
        </w:rPr>
      </w:pPr>
      <w:r>
        <w:rPr>
          <w:rFonts w:asciiTheme="majorEastAsia" w:hAnsiTheme="majorEastAsia" w:eastAsiaTheme="majorEastAsia"/>
          <w:szCs w:val="21"/>
        </w:rPr>
        <w:t>第四十六条　申请难民地位的外国人，在难民地位甄别期间，可以凭公安机关签发的临时身份证明在中国境内停留；被认定为难民的外国人，可以凭公安机关签发的难民身份证件在中国境内停留居留。 </w:t>
      </w:r>
    </w:p>
    <w:p>
      <w:pPr>
        <w:rPr>
          <w:rFonts w:asciiTheme="majorEastAsia" w:hAnsiTheme="majorEastAsia" w:eastAsiaTheme="majorEastAsia"/>
          <w:szCs w:val="21"/>
        </w:rPr>
      </w:pPr>
      <w:r>
        <w:rPr>
          <w:rFonts w:asciiTheme="majorEastAsia" w:hAnsiTheme="majorEastAsia" w:eastAsiaTheme="majorEastAsia"/>
          <w:szCs w:val="21"/>
        </w:rPr>
        <w:t>第二节　永久居留</w:t>
      </w:r>
    </w:p>
    <w:p>
      <w:pPr>
        <w:rPr>
          <w:rFonts w:asciiTheme="majorEastAsia" w:hAnsiTheme="majorEastAsia" w:eastAsiaTheme="majorEastAsia"/>
          <w:szCs w:val="21"/>
        </w:rPr>
      </w:pPr>
      <w:r>
        <w:rPr>
          <w:rFonts w:asciiTheme="majorEastAsia" w:hAnsiTheme="majorEastAsia" w:eastAsiaTheme="majorEastAsia"/>
          <w:szCs w:val="21"/>
        </w:rPr>
        <w:t>第四十七条　对中国经济社会发展作出突出贡献或者符合其他在中国境内永久居留条件的外国人，经本人申请和公安部批准，取得永久居留资格。</w:t>
      </w:r>
    </w:p>
    <w:p>
      <w:pPr>
        <w:rPr>
          <w:rFonts w:asciiTheme="majorEastAsia" w:hAnsiTheme="majorEastAsia" w:eastAsiaTheme="majorEastAsia"/>
          <w:szCs w:val="21"/>
        </w:rPr>
      </w:pPr>
      <w:r>
        <w:rPr>
          <w:rFonts w:asciiTheme="majorEastAsia" w:hAnsiTheme="majorEastAsia" w:eastAsiaTheme="majorEastAsia"/>
          <w:szCs w:val="21"/>
        </w:rPr>
        <w:t>外国人在中国境内永久居留的审批管理办法，由公安部、外交部会同国务院有关部门规定。</w:t>
      </w:r>
    </w:p>
    <w:p>
      <w:pPr>
        <w:rPr>
          <w:rFonts w:asciiTheme="majorEastAsia" w:hAnsiTheme="majorEastAsia" w:eastAsiaTheme="majorEastAsia"/>
          <w:szCs w:val="21"/>
        </w:rPr>
      </w:pPr>
      <w:r>
        <w:rPr>
          <w:rFonts w:asciiTheme="majorEastAsia" w:hAnsiTheme="majorEastAsia" w:eastAsiaTheme="majorEastAsia"/>
          <w:szCs w:val="21"/>
        </w:rPr>
        <w:t>第四十八条　取得</w:t>
      </w:r>
      <w:r>
        <w:fldChar w:fldCharType="begin"/>
      </w:r>
      <w:r>
        <w:instrText xml:space="preserve"> HYPERLINK "https://baike.baidu.com/item/%E6%B0%B8%E4%B9%85%E5%B1%85%E7%95%99%E8%B5%84%E6%A0%BC/8026968"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永久居留资格</w:t>
      </w:r>
      <w:r>
        <w:rPr>
          <w:rFonts w:asciiTheme="majorEastAsia" w:hAnsiTheme="majorEastAsia" w:eastAsiaTheme="majorEastAsia"/>
          <w:szCs w:val="21"/>
        </w:rPr>
        <w:fldChar w:fldCharType="end"/>
      </w:r>
      <w:r>
        <w:rPr>
          <w:rFonts w:asciiTheme="majorEastAsia" w:hAnsiTheme="majorEastAsia" w:eastAsiaTheme="majorEastAsia"/>
          <w:szCs w:val="21"/>
        </w:rPr>
        <w:t>的外国人，凭永久居留证件在中国境内居留和工作，凭本人的</w:t>
      </w:r>
      <w:r>
        <w:fldChar w:fldCharType="begin"/>
      </w:r>
      <w:r>
        <w:instrText xml:space="preserve"> HYPERLINK "https://baike.baidu.com/item/%E6%8A%A4%E7%85%A7/13216171"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护照</w:t>
      </w:r>
      <w:r>
        <w:rPr>
          <w:rFonts w:asciiTheme="majorEastAsia" w:hAnsiTheme="majorEastAsia" w:eastAsiaTheme="majorEastAsia"/>
          <w:szCs w:val="21"/>
        </w:rPr>
        <w:fldChar w:fldCharType="end"/>
      </w:r>
      <w:r>
        <w:rPr>
          <w:rFonts w:asciiTheme="majorEastAsia" w:hAnsiTheme="majorEastAsia" w:eastAsiaTheme="majorEastAsia"/>
          <w:szCs w:val="21"/>
        </w:rPr>
        <w:t>和永久居留证件出境入境。</w:t>
      </w:r>
    </w:p>
    <w:p>
      <w:pPr>
        <w:rPr>
          <w:rFonts w:asciiTheme="majorEastAsia" w:hAnsiTheme="majorEastAsia" w:eastAsiaTheme="majorEastAsia"/>
          <w:szCs w:val="21"/>
        </w:rPr>
      </w:pPr>
      <w:r>
        <w:rPr>
          <w:rFonts w:asciiTheme="majorEastAsia" w:hAnsiTheme="majorEastAsia" w:eastAsiaTheme="majorEastAsia"/>
          <w:szCs w:val="21"/>
        </w:rPr>
        <w:t>第四十九条　外国人有下列情形之一的，由公安部决定取消其在中国境内永久居留资格：</w:t>
      </w:r>
    </w:p>
    <w:p>
      <w:pPr>
        <w:rPr>
          <w:rFonts w:asciiTheme="majorEastAsia" w:hAnsiTheme="majorEastAsia" w:eastAsiaTheme="majorEastAsia"/>
          <w:szCs w:val="21"/>
        </w:rPr>
      </w:pPr>
      <w:r>
        <w:rPr>
          <w:rFonts w:asciiTheme="majorEastAsia" w:hAnsiTheme="majorEastAsia" w:eastAsiaTheme="majorEastAsia"/>
          <w:szCs w:val="21"/>
        </w:rPr>
        <w:t>（一）对中国国家安全和利益造成危害的；</w:t>
      </w:r>
    </w:p>
    <w:p>
      <w:pPr>
        <w:rPr>
          <w:rFonts w:asciiTheme="majorEastAsia" w:hAnsiTheme="majorEastAsia" w:eastAsiaTheme="majorEastAsia"/>
          <w:szCs w:val="21"/>
        </w:rPr>
      </w:pPr>
      <w:r>
        <w:rPr>
          <w:rFonts w:asciiTheme="majorEastAsia" w:hAnsiTheme="majorEastAsia" w:eastAsiaTheme="majorEastAsia"/>
          <w:szCs w:val="21"/>
        </w:rPr>
        <w:t>（二）被处</w:t>
      </w:r>
      <w:r>
        <w:fldChar w:fldCharType="begin"/>
      </w:r>
      <w:r>
        <w:instrText xml:space="preserve"> HYPERLINK "https://baike.baidu.com/item/%E9%A9%B1%E9%80%90%E5%87%BA%E5%A2%83/1033526"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驱逐出境</w:t>
      </w:r>
      <w:r>
        <w:rPr>
          <w:rFonts w:asciiTheme="majorEastAsia" w:hAnsiTheme="majorEastAsia" w:eastAsiaTheme="majorEastAsia"/>
          <w:szCs w:val="21"/>
        </w:rPr>
        <w:fldChar w:fldCharType="end"/>
      </w:r>
      <w:r>
        <w:rPr>
          <w:rFonts w:asciiTheme="majorEastAsia" w:hAnsiTheme="majorEastAsia" w:eastAsiaTheme="majorEastAsia"/>
          <w:szCs w:val="21"/>
        </w:rPr>
        <w:t>的；</w:t>
      </w:r>
    </w:p>
    <w:p>
      <w:pPr>
        <w:rPr>
          <w:rFonts w:asciiTheme="majorEastAsia" w:hAnsiTheme="majorEastAsia" w:eastAsiaTheme="majorEastAsia"/>
          <w:szCs w:val="21"/>
        </w:rPr>
      </w:pPr>
      <w:r>
        <w:rPr>
          <w:rFonts w:asciiTheme="majorEastAsia" w:hAnsiTheme="majorEastAsia" w:eastAsiaTheme="majorEastAsia"/>
          <w:szCs w:val="21"/>
        </w:rPr>
        <w:t>（三）弄虚作假骗取在中国境内永久居留资格的；</w:t>
      </w:r>
    </w:p>
    <w:p>
      <w:pPr>
        <w:rPr>
          <w:rFonts w:asciiTheme="majorEastAsia" w:hAnsiTheme="majorEastAsia" w:eastAsiaTheme="majorEastAsia"/>
          <w:szCs w:val="21"/>
        </w:rPr>
      </w:pPr>
      <w:r>
        <w:rPr>
          <w:rFonts w:asciiTheme="majorEastAsia" w:hAnsiTheme="majorEastAsia" w:eastAsiaTheme="majorEastAsia"/>
          <w:szCs w:val="21"/>
        </w:rPr>
        <w:t>（四）在中国境内居留未达到规定时限的；</w:t>
      </w:r>
    </w:p>
    <w:p>
      <w:pPr>
        <w:rPr>
          <w:rFonts w:asciiTheme="majorEastAsia" w:hAnsiTheme="majorEastAsia" w:eastAsiaTheme="majorEastAsia"/>
          <w:szCs w:val="21"/>
        </w:rPr>
      </w:pPr>
      <w:r>
        <w:rPr>
          <w:rFonts w:asciiTheme="majorEastAsia" w:hAnsiTheme="majorEastAsia" w:eastAsiaTheme="majorEastAsia"/>
          <w:szCs w:val="21"/>
        </w:rPr>
        <w:t>（五）不适宜在中国境内永久居留的其他情形。 </w:t>
      </w:r>
    </w:p>
    <w:p>
      <w:pPr>
        <w:rPr>
          <w:rFonts w:asciiTheme="majorEastAsia" w:hAnsiTheme="majorEastAsia" w:eastAsiaTheme="majorEastAsia"/>
          <w:szCs w:val="21"/>
        </w:rPr>
      </w:pPr>
      <w:r>
        <w:rPr>
          <w:rFonts w:asciiTheme="majorEastAsia" w:hAnsiTheme="majorEastAsia" w:eastAsiaTheme="majorEastAsia"/>
          <w:szCs w:val="21"/>
        </w:rPr>
        <w:t>第五章 交通工具出入境检查</w:t>
      </w:r>
    </w:p>
    <w:p>
      <w:pPr>
        <w:rPr>
          <w:rFonts w:asciiTheme="majorEastAsia" w:hAnsiTheme="majorEastAsia" w:eastAsiaTheme="majorEastAsia"/>
          <w:szCs w:val="21"/>
        </w:rPr>
      </w:pPr>
      <w:r>
        <w:rPr>
          <w:rFonts w:asciiTheme="majorEastAsia" w:hAnsiTheme="majorEastAsia" w:eastAsiaTheme="majorEastAsia"/>
          <w:szCs w:val="21"/>
        </w:rPr>
        <w:t>第五十条　出境入境交通运输工具离开、抵达口岸时，应当接受边防检查。对交通运输工具的入境边防检查，在其最先抵达的口岸进行；对交通运输工具的出境边防检查，在其最后离开的口岸进行。特殊情况下，可以在有关主管机关指定的地点进行。</w:t>
      </w:r>
    </w:p>
    <w:p>
      <w:pPr>
        <w:rPr>
          <w:rFonts w:asciiTheme="majorEastAsia" w:hAnsiTheme="majorEastAsia" w:eastAsiaTheme="majorEastAsia"/>
          <w:szCs w:val="21"/>
        </w:rPr>
      </w:pPr>
      <w:r>
        <w:rPr>
          <w:rFonts w:asciiTheme="majorEastAsia" w:hAnsiTheme="majorEastAsia" w:eastAsiaTheme="majorEastAsia"/>
          <w:szCs w:val="21"/>
        </w:rPr>
        <w:t>出境的交通运输工具自出境检查后至出境前，入境的交通运输工具自入境后至入境检查前，未经出入境边防检查机关按照规定程序许可，不得上下人员、装卸货物或者物品。</w:t>
      </w:r>
    </w:p>
    <w:p>
      <w:pPr>
        <w:rPr>
          <w:rFonts w:asciiTheme="majorEastAsia" w:hAnsiTheme="majorEastAsia" w:eastAsiaTheme="majorEastAsia"/>
          <w:szCs w:val="21"/>
        </w:rPr>
      </w:pPr>
      <w:r>
        <w:rPr>
          <w:rFonts w:asciiTheme="majorEastAsia" w:hAnsiTheme="majorEastAsia" w:eastAsiaTheme="majorEastAsia"/>
          <w:szCs w:val="21"/>
        </w:rPr>
        <w:t>第五十一条　交通运输工具负责人或者交通运输工具出境入境业务代理单位应当按照规定提前向出入境边防检查机关报告入境、出境的交通运输工具抵达、离开口岸的时间和停留地点，如实申报员工、旅客、货物或者物品等信息。</w:t>
      </w:r>
    </w:p>
    <w:p>
      <w:pPr>
        <w:rPr>
          <w:rFonts w:asciiTheme="majorEastAsia" w:hAnsiTheme="majorEastAsia" w:eastAsiaTheme="majorEastAsia"/>
          <w:szCs w:val="21"/>
        </w:rPr>
      </w:pPr>
      <w:r>
        <w:rPr>
          <w:rFonts w:asciiTheme="majorEastAsia" w:hAnsiTheme="majorEastAsia" w:eastAsiaTheme="majorEastAsia"/>
          <w:szCs w:val="21"/>
        </w:rPr>
        <w:t>第五十二条　交通运输工具负责人、交通运输工具出境入境业务代理单位应当配合出境入境边防检查，发现违反本法规定行为的，应当立即报告并协助调查处理。</w:t>
      </w:r>
    </w:p>
    <w:p>
      <w:pPr>
        <w:rPr>
          <w:rFonts w:asciiTheme="majorEastAsia" w:hAnsiTheme="majorEastAsia" w:eastAsiaTheme="majorEastAsia"/>
          <w:szCs w:val="21"/>
        </w:rPr>
      </w:pPr>
      <w:r>
        <w:rPr>
          <w:rFonts w:asciiTheme="majorEastAsia" w:hAnsiTheme="majorEastAsia" w:eastAsiaTheme="majorEastAsia"/>
          <w:szCs w:val="21"/>
        </w:rPr>
        <w:t>入境交通运输工具载运不准入境人员的，交通运输工具负责人应当负责载离。 [3] </w:t>
      </w:r>
    </w:p>
    <w:p>
      <w:pPr>
        <w:rPr>
          <w:rFonts w:asciiTheme="majorEastAsia" w:hAnsiTheme="majorEastAsia" w:eastAsiaTheme="majorEastAsia"/>
          <w:szCs w:val="21"/>
        </w:rPr>
      </w:pPr>
      <w:r>
        <w:rPr>
          <w:rFonts w:asciiTheme="majorEastAsia" w:hAnsiTheme="majorEastAsia" w:eastAsiaTheme="majorEastAsia"/>
          <w:szCs w:val="21"/>
        </w:rPr>
        <w:t>第五十三条　出入境边防检查机关按照规定对处于下列情形之一的出境入境交通运输工具进行监护：</w:t>
      </w:r>
    </w:p>
    <w:p>
      <w:pPr>
        <w:rPr>
          <w:rFonts w:asciiTheme="majorEastAsia" w:hAnsiTheme="majorEastAsia" w:eastAsiaTheme="majorEastAsia"/>
          <w:szCs w:val="21"/>
        </w:rPr>
      </w:pPr>
      <w:r>
        <w:rPr>
          <w:rFonts w:asciiTheme="majorEastAsia" w:hAnsiTheme="majorEastAsia" w:eastAsiaTheme="majorEastAsia"/>
          <w:szCs w:val="21"/>
        </w:rPr>
        <w:t>（一）出境的交通运输工具在出境边防检查开始后至出境前、入境的交通运输工具在入境后至入境边防检查完成前；</w:t>
      </w:r>
    </w:p>
    <w:p>
      <w:pPr>
        <w:rPr>
          <w:rFonts w:asciiTheme="majorEastAsia" w:hAnsiTheme="majorEastAsia" w:eastAsiaTheme="majorEastAsia"/>
          <w:szCs w:val="21"/>
        </w:rPr>
      </w:pPr>
      <w:r>
        <w:rPr>
          <w:rFonts w:asciiTheme="majorEastAsia" w:hAnsiTheme="majorEastAsia" w:eastAsiaTheme="majorEastAsia"/>
          <w:szCs w:val="21"/>
        </w:rPr>
        <w:t>（二）外国船舶在中国</w:t>
      </w:r>
      <w:r>
        <w:fldChar w:fldCharType="begin"/>
      </w:r>
      <w:r>
        <w:instrText xml:space="preserve"> HYPERLINK "https://baike.baidu.com/item/%E5%86%85%E6%B2%B3%E8%88%AA%E8%A1%8C/3524313"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内河航行</w:t>
      </w:r>
      <w:r>
        <w:rPr>
          <w:rFonts w:asciiTheme="majorEastAsia" w:hAnsiTheme="majorEastAsia" w:eastAsiaTheme="majorEastAsia"/>
          <w:szCs w:val="21"/>
        </w:rPr>
        <w:fldChar w:fldCharType="end"/>
      </w:r>
      <w:r>
        <w:rPr>
          <w:rFonts w:asciiTheme="majorEastAsia" w:hAnsiTheme="majorEastAsia" w:eastAsiaTheme="majorEastAsia"/>
          <w:szCs w:val="21"/>
        </w:rPr>
        <w:t>期间；</w:t>
      </w:r>
    </w:p>
    <w:p>
      <w:pPr>
        <w:rPr>
          <w:rFonts w:asciiTheme="majorEastAsia" w:hAnsiTheme="majorEastAsia" w:eastAsiaTheme="majorEastAsia"/>
          <w:szCs w:val="21"/>
        </w:rPr>
      </w:pPr>
      <w:r>
        <w:rPr>
          <w:rFonts w:asciiTheme="majorEastAsia" w:hAnsiTheme="majorEastAsia" w:eastAsiaTheme="majorEastAsia"/>
          <w:szCs w:val="21"/>
        </w:rPr>
        <w:t>（三）有必要进行监护的其他情形。</w:t>
      </w:r>
    </w:p>
    <w:p>
      <w:pPr>
        <w:rPr>
          <w:rFonts w:asciiTheme="majorEastAsia" w:hAnsiTheme="majorEastAsia" w:eastAsiaTheme="majorEastAsia"/>
          <w:szCs w:val="21"/>
        </w:rPr>
      </w:pPr>
      <w:r>
        <w:rPr>
          <w:rFonts w:asciiTheme="majorEastAsia" w:hAnsiTheme="majorEastAsia" w:eastAsiaTheme="majorEastAsia"/>
          <w:szCs w:val="21"/>
        </w:rPr>
        <w:t>第五十四条　因装卸物品、维修作业、参观访问等事由需要上下外国船舶的人员，应当向出入境边防检查机关申请办理登轮证件。</w:t>
      </w:r>
    </w:p>
    <w:p>
      <w:pPr>
        <w:rPr>
          <w:rFonts w:asciiTheme="majorEastAsia" w:hAnsiTheme="majorEastAsia" w:eastAsiaTheme="majorEastAsia"/>
          <w:szCs w:val="21"/>
        </w:rPr>
      </w:pPr>
      <w:r>
        <w:fldChar w:fldCharType="begin"/>
      </w:r>
      <w:r>
        <w:instrText xml:space="preserve"> HYPERLINK "https://baike.baidu.com/item/%E4%B8%AD%E5%9B%BD%E8%88%B9%E8%88%B6/7544090"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中国船舶</w:t>
      </w:r>
      <w:r>
        <w:rPr>
          <w:rFonts w:asciiTheme="majorEastAsia" w:hAnsiTheme="majorEastAsia" w:eastAsiaTheme="majorEastAsia"/>
          <w:szCs w:val="21"/>
        </w:rPr>
        <w:fldChar w:fldCharType="end"/>
      </w:r>
      <w:r>
        <w:rPr>
          <w:rFonts w:asciiTheme="majorEastAsia" w:hAnsiTheme="majorEastAsia" w:eastAsiaTheme="majorEastAsia"/>
          <w:szCs w:val="21"/>
        </w:rPr>
        <w:t>与外国船舶或者外国船舶之间需要搭靠作业的，应当由</w:t>
      </w:r>
      <w:r>
        <w:fldChar w:fldCharType="begin"/>
      </w:r>
      <w:r>
        <w:instrText xml:space="preserve"> HYPERLINK "https://baike.baidu.com/item/%E8%88%B9%E9%95%BF/5455"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船长</w:t>
      </w:r>
      <w:r>
        <w:rPr>
          <w:rFonts w:asciiTheme="majorEastAsia" w:hAnsiTheme="majorEastAsia" w:eastAsiaTheme="majorEastAsia"/>
          <w:szCs w:val="21"/>
        </w:rPr>
        <w:fldChar w:fldCharType="end"/>
      </w:r>
      <w:r>
        <w:rPr>
          <w:rFonts w:asciiTheme="majorEastAsia" w:hAnsiTheme="majorEastAsia" w:eastAsiaTheme="majorEastAsia"/>
          <w:szCs w:val="21"/>
        </w:rPr>
        <w:t>或者交通运输工具出境入境业务代理单位向出入境边防检查机关申请办理船舶搭靠手续。</w:t>
      </w:r>
    </w:p>
    <w:p>
      <w:pPr>
        <w:rPr>
          <w:rFonts w:asciiTheme="majorEastAsia" w:hAnsiTheme="majorEastAsia" w:eastAsiaTheme="majorEastAsia"/>
          <w:szCs w:val="21"/>
        </w:rPr>
      </w:pPr>
      <w:r>
        <w:rPr>
          <w:rFonts w:asciiTheme="majorEastAsia" w:hAnsiTheme="majorEastAsia" w:eastAsiaTheme="majorEastAsia"/>
          <w:szCs w:val="21"/>
        </w:rPr>
        <w:t>第五十五条　外国船舶、航空器在中国境内应当按照规定的路线、航线行驶。</w:t>
      </w:r>
    </w:p>
    <w:p>
      <w:pPr>
        <w:rPr>
          <w:rFonts w:asciiTheme="majorEastAsia" w:hAnsiTheme="majorEastAsia" w:eastAsiaTheme="majorEastAsia"/>
          <w:szCs w:val="21"/>
        </w:rPr>
      </w:pPr>
      <w:r>
        <w:rPr>
          <w:rFonts w:asciiTheme="majorEastAsia" w:hAnsiTheme="majorEastAsia" w:eastAsiaTheme="majorEastAsia"/>
          <w:szCs w:val="21"/>
        </w:rPr>
        <w:t>出境入境的船舶、航空器不得驶入对外开放口岸以外地区。因不可预见的紧急情况或者</w:t>
      </w:r>
      <w:r>
        <w:fldChar w:fldCharType="begin"/>
      </w:r>
      <w:r>
        <w:instrText xml:space="preserve"> HYPERLINK "https://baike.baidu.com/item/%E4%B8%8D%E5%8F%AF%E6%8A%97%E5%8A%9B"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不可抗力</w:t>
      </w:r>
      <w:r>
        <w:rPr>
          <w:rFonts w:asciiTheme="majorEastAsia" w:hAnsiTheme="majorEastAsia" w:eastAsiaTheme="majorEastAsia"/>
          <w:szCs w:val="21"/>
        </w:rPr>
        <w:fldChar w:fldCharType="end"/>
      </w:r>
      <w:r>
        <w:rPr>
          <w:rFonts w:asciiTheme="majorEastAsia" w:hAnsiTheme="majorEastAsia" w:eastAsiaTheme="majorEastAsia"/>
          <w:szCs w:val="21"/>
        </w:rPr>
        <w:t>驶入的，应当立即向就近的出入境边防检查机关或者当地公安机关报告，并接受监护和管理。</w:t>
      </w:r>
    </w:p>
    <w:p>
      <w:pPr>
        <w:rPr>
          <w:rFonts w:asciiTheme="majorEastAsia" w:hAnsiTheme="majorEastAsia" w:eastAsiaTheme="majorEastAsia"/>
          <w:szCs w:val="21"/>
        </w:rPr>
      </w:pPr>
      <w:r>
        <w:rPr>
          <w:rFonts w:asciiTheme="majorEastAsia" w:hAnsiTheme="majorEastAsia" w:eastAsiaTheme="majorEastAsia"/>
          <w:szCs w:val="21"/>
        </w:rPr>
        <w:t>第五十六条　交通运输工具有下列情形之一的，不准出境入境；已经驶离口岸的，可以责令返回：</w:t>
      </w:r>
    </w:p>
    <w:p>
      <w:pPr>
        <w:rPr>
          <w:rFonts w:asciiTheme="majorEastAsia" w:hAnsiTheme="majorEastAsia" w:eastAsiaTheme="majorEastAsia"/>
          <w:szCs w:val="21"/>
        </w:rPr>
      </w:pPr>
      <w:r>
        <w:rPr>
          <w:rFonts w:asciiTheme="majorEastAsia" w:hAnsiTheme="majorEastAsia" w:eastAsiaTheme="majorEastAsia"/>
          <w:szCs w:val="21"/>
        </w:rPr>
        <w:t>（一）离开、抵达口岸时，未经查验准许擅自出境入境的；</w:t>
      </w:r>
    </w:p>
    <w:p>
      <w:pPr>
        <w:rPr>
          <w:rFonts w:asciiTheme="majorEastAsia" w:hAnsiTheme="majorEastAsia" w:eastAsiaTheme="majorEastAsia"/>
          <w:szCs w:val="21"/>
        </w:rPr>
      </w:pPr>
      <w:r>
        <w:rPr>
          <w:rFonts w:asciiTheme="majorEastAsia" w:hAnsiTheme="majorEastAsia" w:eastAsiaTheme="majorEastAsia"/>
          <w:szCs w:val="21"/>
        </w:rPr>
        <w:t>（二）未经批准擅自改变出境入境口岸的；</w:t>
      </w:r>
    </w:p>
    <w:p>
      <w:pPr>
        <w:rPr>
          <w:rFonts w:asciiTheme="majorEastAsia" w:hAnsiTheme="majorEastAsia" w:eastAsiaTheme="majorEastAsia"/>
          <w:szCs w:val="21"/>
        </w:rPr>
      </w:pPr>
      <w:r>
        <w:rPr>
          <w:rFonts w:asciiTheme="majorEastAsia" w:hAnsiTheme="majorEastAsia" w:eastAsiaTheme="majorEastAsia"/>
          <w:szCs w:val="21"/>
        </w:rPr>
        <w:t>（三）涉嫌载有不准出境入境人员，需要查验核实的；</w:t>
      </w:r>
    </w:p>
    <w:p>
      <w:pPr>
        <w:rPr>
          <w:rFonts w:asciiTheme="majorEastAsia" w:hAnsiTheme="majorEastAsia" w:eastAsiaTheme="majorEastAsia"/>
          <w:szCs w:val="21"/>
        </w:rPr>
      </w:pPr>
      <w:r>
        <w:rPr>
          <w:rFonts w:asciiTheme="majorEastAsia" w:hAnsiTheme="majorEastAsia" w:eastAsiaTheme="majorEastAsia"/>
          <w:szCs w:val="21"/>
        </w:rPr>
        <w:t>（四）涉嫌载有危害国家安全、利益和社会公共秩序的物品，需要查验核实的；</w:t>
      </w:r>
    </w:p>
    <w:p>
      <w:pPr>
        <w:rPr>
          <w:rFonts w:asciiTheme="majorEastAsia" w:hAnsiTheme="majorEastAsia" w:eastAsiaTheme="majorEastAsia"/>
          <w:szCs w:val="21"/>
        </w:rPr>
      </w:pPr>
      <w:r>
        <w:rPr>
          <w:rFonts w:asciiTheme="majorEastAsia" w:hAnsiTheme="majorEastAsia" w:eastAsiaTheme="majorEastAsia"/>
          <w:szCs w:val="21"/>
        </w:rPr>
        <w:t>（五）拒绝接受出入境边防检查</w:t>
      </w:r>
      <w:r>
        <w:fldChar w:fldCharType="begin"/>
      </w:r>
      <w:r>
        <w:instrText xml:space="preserve"> HYPERLINK "https://baike.baidu.com/item/%E6%9C%BA%E5%85%B3%E7%AE%A1%E7%90%86/10849035"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机关管理</w:t>
      </w:r>
      <w:r>
        <w:rPr>
          <w:rFonts w:asciiTheme="majorEastAsia" w:hAnsiTheme="majorEastAsia" w:eastAsiaTheme="majorEastAsia"/>
          <w:szCs w:val="21"/>
        </w:rPr>
        <w:fldChar w:fldCharType="end"/>
      </w:r>
      <w:r>
        <w:rPr>
          <w:rFonts w:asciiTheme="majorEastAsia" w:hAnsiTheme="majorEastAsia" w:eastAsiaTheme="majorEastAsia"/>
          <w:szCs w:val="21"/>
        </w:rPr>
        <w:t>的其他情形。</w:t>
      </w:r>
    </w:p>
    <w:p>
      <w:pPr>
        <w:rPr>
          <w:rFonts w:asciiTheme="majorEastAsia" w:hAnsiTheme="majorEastAsia" w:eastAsiaTheme="majorEastAsia"/>
          <w:szCs w:val="21"/>
        </w:rPr>
      </w:pPr>
      <w:r>
        <w:rPr>
          <w:rFonts w:asciiTheme="majorEastAsia" w:hAnsiTheme="majorEastAsia" w:eastAsiaTheme="majorEastAsia"/>
          <w:szCs w:val="21"/>
        </w:rPr>
        <w:t>前款所列情形消失后，出入境边防检查机关对有关交通运输工具应当立即放行。</w:t>
      </w:r>
    </w:p>
    <w:p>
      <w:pPr>
        <w:rPr>
          <w:rFonts w:asciiTheme="majorEastAsia" w:hAnsiTheme="majorEastAsia" w:eastAsiaTheme="majorEastAsia"/>
          <w:szCs w:val="21"/>
        </w:rPr>
      </w:pPr>
      <w:r>
        <w:rPr>
          <w:rFonts w:asciiTheme="majorEastAsia" w:hAnsiTheme="majorEastAsia" w:eastAsiaTheme="majorEastAsia"/>
          <w:szCs w:val="21"/>
        </w:rPr>
        <w:t>第五十七条　从事交通运输工具出境入境业务代理的单位，应当向出入境边防检查机关</w:t>
      </w:r>
      <w:r>
        <w:fldChar w:fldCharType="begin"/>
      </w:r>
      <w:r>
        <w:instrText xml:space="preserve"> HYPERLINK "https://baike.baidu.com/item/%E5%A4%87%E6%A1%88"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备案</w:t>
      </w:r>
      <w:r>
        <w:rPr>
          <w:rFonts w:asciiTheme="majorEastAsia" w:hAnsiTheme="majorEastAsia" w:eastAsiaTheme="majorEastAsia"/>
          <w:szCs w:val="21"/>
        </w:rPr>
        <w:fldChar w:fldCharType="end"/>
      </w:r>
      <w:r>
        <w:rPr>
          <w:rFonts w:asciiTheme="majorEastAsia" w:hAnsiTheme="majorEastAsia" w:eastAsiaTheme="majorEastAsia"/>
          <w:szCs w:val="21"/>
        </w:rPr>
        <w:t>。从事业务代理的人员，由所在单位向出入境边防检查机关办理备案手续。 </w:t>
      </w:r>
    </w:p>
    <w:p>
      <w:pPr>
        <w:rPr>
          <w:rFonts w:asciiTheme="majorEastAsia" w:hAnsiTheme="majorEastAsia" w:eastAsiaTheme="majorEastAsia"/>
          <w:szCs w:val="21"/>
        </w:rPr>
      </w:pPr>
      <w:r>
        <w:rPr>
          <w:rFonts w:asciiTheme="majorEastAsia" w:hAnsiTheme="majorEastAsia" w:eastAsiaTheme="majorEastAsia"/>
          <w:szCs w:val="21"/>
        </w:rPr>
        <w:t>第六章 调查和遣返</w:t>
      </w:r>
    </w:p>
    <w:p>
      <w:pPr>
        <w:rPr>
          <w:rFonts w:asciiTheme="majorEastAsia" w:hAnsiTheme="majorEastAsia" w:eastAsiaTheme="majorEastAsia"/>
          <w:szCs w:val="21"/>
        </w:rPr>
      </w:pPr>
      <w:r>
        <w:rPr>
          <w:rFonts w:asciiTheme="majorEastAsia" w:hAnsiTheme="majorEastAsia" w:eastAsiaTheme="majorEastAsia"/>
          <w:szCs w:val="21"/>
        </w:rPr>
        <w:t>第五十八条　本章规定的当场</w:t>
      </w:r>
      <w:r>
        <w:fldChar w:fldCharType="begin"/>
      </w:r>
      <w:r>
        <w:instrText xml:space="preserve"> HYPERLINK "https://baike.baidu.com/item/%E7%9B%98%E9%97%AE"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盘问</w:t>
      </w:r>
      <w:r>
        <w:rPr>
          <w:rFonts w:asciiTheme="majorEastAsia" w:hAnsiTheme="majorEastAsia" w:eastAsiaTheme="majorEastAsia"/>
          <w:szCs w:val="21"/>
        </w:rPr>
        <w:fldChar w:fldCharType="end"/>
      </w:r>
      <w:r>
        <w:rPr>
          <w:rFonts w:asciiTheme="majorEastAsia" w:hAnsiTheme="majorEastAsia" w:eastAsiaTheme="majorEastAsia"/>
          <w:szCs w:val="21"/>
        </w:rPr>
        <w:t>、</w:t>
      </w:r>
      <w:r>
        <w:fldChar w:fldCharType="begin"/>
      </w:r>
      <w:r>
        <w:instrText xml:space="preserve"> HYPERLINK "https://baike.baidu.com/item/%E7%BB%A7%E7%BB%AD%E7%9B%98%E9%97%AE/5642364"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继续盘问</w:t>
      </w:r>
      <w:r>
        <w:rPr>
          <w:rFonts w:asciiTheme="majorEastAsia" w:hAnsiTheme="majorEastAsia" w:eastAsiaTheme="majorEastAsia"/>
          <w:szCs w:val="21"/>
        </w:rPr>
        <w:fldChar w:fldCharType="end"/>
      </w:r>
      <w:r>
        <w:rPr>
          <w:rFonts w:asciiTheme="majorEastAsia" w:hAnsiTheme="majorEastAsia" w:eastAsiaTheme="majorEastAsia"/>
          <w:szCs w:val="21"/>
        </w:rPr>
        <w:t>、拘留审查、限制活动范围、遣送出境措施，由县级以上地方人民政府公安机关或者出入境边防检查机关实施。</w:t>
      </w:r>
    </w:p>
    <w:p>
      <w:pPr>
        <w:rPr>
          <w:rFonts w:asciiTheme="majorEastAsia" w:hAnsiTheme="majorEastAsia" w:eastAsiaTheme="majorEastAsia"/>
          <w:szCs w:val="21"/>
        </w:rPr>
      </w:pPr>
      <w:r>
        <w:rPr>
          <w:rFonts w:asciiTheme="majorEastAsia" w:hAnsiTheme="majorEastAsia" w:eastAsiaTheme="majorEastAsia"/>
          <w:szCs w:val="21"/>
        </w:rPr>
        <w:t>第五十九条　对涉嫌违反出境入境管理的人员，可以当场盘问；经当场盘问，有下列情形之一的，可以依法继续盘问：</w:t>
      </w:r>
    </w:p>
    <w:p>
      <w:pPr>
        <w:rPr>
          <w:rFonts w:asciiTheme="majorEastAsia" w:hAnsiTheme="majorEastAsia" w:eastAsiaTheme="majorEastAsia"/>
          <w:szCs w:val="21"/>
        </w:rPr>
      </w:pPr>
      <w:r>
        <w:rPr>
          <w:rFonts w:asciiTheme="majorEastAsia" w:hAnsiTheme="majorEastAsia" w:eastAsiaTheme="majorEastAsia"/>
          <w:szCs w:val="21"/>
        </w:rPr>
        <w:t>（一）有非法出境入境嫌疑的；</w:t>
      </w:r>
    </w:p>
    <w:p>
      <w:pPr>
        <w:rPr>
          <w:rFonts w:asciiTheme="majorEastAsia" w:hAnsiTheme="majorEastAsia" w:eastAsiaTheme="majorEastAsia"/>
          <w:szCs w:val="21"/>
        </w:rPr>
      </w:pPr>
      <w:r>
        <w:rPr>
          <w:rFonts w:asciiTheme="majorEastAsia" w:hAnsiTheme="majorEastAsia" w:eastAsiaTheme="majorEastAsia"/>
          <w:szCs w:val="21"/>
        </w:rPr>
        <w:t>（二）有协助他人非法出境入境嫌疑的；</w:t>
      </w:r>
    </w:p>
    <w:p>
      <w:pPr>
        <w:rPr>
          <w:rFonts w:asciiTheme="majorEastAsia" w:hAnsiTheme="majorEastAsia" w:eastAsiaTheme="majorEastAsia"/>
          <w:szCs w:val="21"/>
        </w:rPr>
      </w:pPr>
      <w:r>
        <w:rPr>
          <w:rFonts w:asciiTheme="majorEastAsia" w:hAnsiTheme="majorEastAsia" w:eastAsiaTheme="majorEastAsia"/>
          <w:szCs w:val="21"/>
        </w:rPr>
        <w:t>（三）外国人有</w:t>
      </w:r>
      <w:r>
        <w:fldChar w:fldCharType="begin"/>
      </w:r>
      <w:r>
        <w:instrText xml:space="preserve"> HYPERLINK "https://baike.baidu.com/item/%E9%9D%9E%E6%B3%95%E5%B1%85%E7%95%99"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非法居留</w:t>
      </w:r>
      <w:r>
        <w:rPr>
          <w:rFonts w:asciiTheme="majorEastAsia" w:hAnsiTheme="majorEastAsia" w:eastAsiaTheme="majorEastAsia"/>
          <w:szCs w:val="21"/>
        </w:rPr>
        <w:fldChar w:fldCharType="end"/>
      </w:r>
      <w:r>
        <w:rPr>
          <w:rFonts w:asciiTheme="majorEastAsia" w:hAnsiTheme="majorEastAsia" w:eastAsiaTheme="majorEastAsia"/>
          <w:szCs w:val="21"/>
        </w:rPr>
        <w:t>、非法就业嫌疑的；</w:t>
      </w:r>
    </w:p>
    <w:p>
      <w:pPr>
        <w:rPr>
          <w:rFonts w:asciiTheme="majorEastAsia" w:hAnsiTheme="majorEastAsia" w:eastAsiaTheme="majorEastAsia"/>
          <w:szCs w:val="21"/>
        </w:rPr>
      </w:pPr>
      <w:r>
        <w:rPr>
          <w:rFonts w:asciiTheme="majorEastAsia" w:hAnsiTheme="majorEastAsia" w:eastAsiaTheme="majorEastAsia"/>
          <w:szCs w:val="21"/>
        </w:rPr>
        <w:t>（四）有危害国家安全和利益，破坏社会公共秩序或者从事其他违法犯罪活动嫌疑的。</w:t>
      </w:r>
    </w:p>
    <w:p>
      <w:pPr>
        <w:rPr>
          <w:rFonts w:asciiTheme="majorEastAsia" w:hAnsiTheme="majorEastAsia" w:eastAsiaTheme="majorEastAsia"/>
          <w:szCs w:val="21"/>
        </w:rPr>
      </w:pPr>
      <w:r>
        <w:rPr>
          <w:rFonts w:asciiTheme="majorEastAsia" w:hAnsiTheme="majorEastAsia" w:eastAsiaTheme="majorEastAsia"/>
          <w:szCs w:val="21"/>
        </w:rPr>
        <w:t>当场盘问和</w:t>
      </w:r>
      <w:r>
        <w:fldChar w:fldCharType="begin"/>
      </w:r>
      <w:r>
        <w:instrText xml:space="preserve"> HYPERLINK "https://baike.baidu.com/item/%E7%BB%A7%E7%BB%AD%E7%9B%98%E9%97%AE/5642364"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继续盘问</w:t>
      </w:r>
      <w:r>
        <w:rPr>
          <w:rFonts w:asciiTheme="majorEastAsia" w:hAnsiTheme="majorEastAsia" w:eastAsiaTheme="majorEastAsia"/>
          <w:szCs w:val="21"/>
        </w:rPr>
        <w:fldChar w:fldCharType="end"/>
      </w:r>
      <w:r>
        <w:rPr>
          <w:rFonts w:asciiTheme="majorEastAsia" w:hAnsiTheme="majorEastAsia" w:eastAsiaTheme="majorEastAsia"/>
          <w:szCs w:val="21"/>
        </w:rPr>
        <w:t>应当依据《</w:t>
      </w:r>
      <w:r>
        <w:fldChar w:fldCharType="begin"/>
      </w:r>
      <w:r>
        <w:instrText xml:space="preserve"> HYPERLINK "https://baike.baidu.com/item/%E4%B8%AD%E5%8D%8E%E4%BA%BA%E6%B0%91%E5%85%B1%E5%92%8C%E5%9B%BD%E4%BA%BA%E6%B0%91%E8%AD%A6%E5%AF%9F%E6%B3%95"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中华人民共和国人民警察法</w:t>
      </w:r>
      <w:r>
        <w:rPr>
          <w:rFonts w:asciiTheme="majorEastAsia" w:hAnsiTheme="majorEastAsia" w:eastAsiaTheme="majorEastAsia"/>
          <w:szCs w:val="21"/>
        </w:rPr>
        <w:fldChar w:fldCharType="end"/>
      </w:r>
      <w:r>
        <w:rPr>
          <w:rFonts w:asciiTheme="majorEastAsia" w:hAnsiTheme="majorEastAsia" w:eastAsiaTheme="majorEastAsia"/>
          <w:szCs w:val="21"/>
        </w:rPr>
        <w:t>》规定的程序进行。</w:t>
      </w:r>
    </w:p>
    <w:p>
      <w:pPr>
        <w:rPr>
          <w:rFonts w:asciiTheme="majorEastAsia" w:hAnsiTheme="majorEastAsia" w:eastAsiaTheme="majorEastAsia"/>
          <w:szCs w:val="21"/>
        </w:rPr>
      </w:pPr>
      <w:r>
        <w:rPr>
          <w:rFonts w:asciiTheme="majorEastAsia" w:hAnsiTheme="majorEastAsia" w:eastAsiaTheme="majorEastAsia"/>
          <w:szCs w:val="21"/>
        </w:rPr>
        <w:t>县级以上地方人民政府公安机关或者出入境边防检查机关需要</w:t>
      </w:r>
      <w:r>
        <w:fldChar w:fldCharType="begin"/>
      </w:r>
      <w:r>
        <w:instrText xml:space="preserve"> HYPERLINK "https://baike.baidu.com/item/%E4%BC%A0%E5%94%A4"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传唤</w:t>
      </w:r>
      <w:r>
        <w:rPr>
          <w:rFonts w:asciiTheme="majorEastAsia" w:hAnsiTheme="majorEastAsia" w:eastAsiaTheme="majorEastAsia"/>
          <w:szCs w:val="21"/>
        </w:rPr>
        <w:fldChar w:fldCharType="end"/>
      </w:r>
      <w:r>
        <w:rPr>
          <w:rFonts w:asciiTheme="majorEastAsia" w:hAnsiTheme="majorEastAsia" w:eastAsiaTheme="majorEastAsia"/>
          <w:szCs w:val="21"/>
        </w:rPr>
        <w:t>涉嫌违反出境入境管理的人员的，依照《中华人民共和国治安管理处罚法》的有关规定执行。</w:t>
      </w:r>
    </w:p>
    <w:p>
      <w:pPr>
        <w:rPr>
          <w:rFonts w:asciiTheme="majorEastAsia" w:hAnsiTheme="majorEastAsia" w:eastAsiaTheme="majorEastAsia"/>
          <w:szCs w:val="21"/>
        </w:rPr>
      </w:pPr>
      <w:r>
        <w:rPr>
          <w:rFonts w:asciiTheme="majorEastAsia" w:hAnsiTheme="majorEastAsia" w:eastAsiaTheme="majorEastAsia"/>
          <w:szCs w:val="21"/>
        </w:rPr>
        <w:t>第六十条　外国人有本法第五十九条第一款规定情形之一的，经当场盘问或者继续盘问后仍不能排除嫌疑，需要作进一步调查的，可以拘留审查。</w:t>
      </w:r>
    </w:p>
    <w:p>
      <w:pPr>
        <w:rPr>
          <w:rFonts w:asciiTheme="majorEastAsia" w:hAnsiTheme="majorEastAsia" w:eastAsiaTheme="majorEastAsia"/>
          <w:szCs w:val="21"/>
        </w:rPr>
      </w:pPr>
      <w:r>
        <w:rPr>
          <w:rFonts w:asciiTheme="majorEastAsia" w:hAnsiTheme="majorEastAsia" w:eastAsiaTheme="majorEastAsia"/>
          <w:szCs w:val="21"/>
        </w:rPr>
        <w:t>实施拘留审查，应当出示拘留审查决定书，并在24小时内进行询问。发现不应当拘留审查的，应当立即解除拘留审查。</w:t>
      </w:r>
    </w:p>
    <w:p>
      <w:pPr>
        <w:rPr>
          <w:rFonts w:asciiTheme="majorEastAsia" w:hAnsiTheme="majorEastAsia" w:eastAsiaTheme="majorEastAsia"/>
          <w:szCs w:val="21"/>
        </w:rPr>
      </w:pPr>
      <w:r>
        <w:rPr>
          <w:rFonts w:asciiTheme="majorEastAsia" w:hAnsiTheme="majorEastAsia" w:eastAsiaTheme="majorEastAsia"/>
          <w:szCs w:val="21"/>
        </w:rPr>
        <w:t>拘留审查的期限不得超过30日；案情复杂的，经上一级地方人民政府公安机关或者出入境边防检查机关批准可以延长至60日。对国籍、身份不明的外国人，拘留审查期限自查清其国籍、身份之日起计算。</w:t>
      </w:r>
    </w:p>
    <w:p>
      <w:pPr>
        <w:rPr>
          <w:rFonts w:asciiTheme="majorEastAsia" w:hAnsiTheme="majorEastAsia" w:eastAsiaTheme="majorEastAsia"/>
          <w:szCs w:val="21"/>
        </w:rPr>
      </w:pPr>
      <w:r>
        <w:rPr>
          <w:rFonts w:asciiTheme="majorEastAsia" w:hAnsiTheme="majorEastAsia" w:eastAsiaTheme="majorEastAsia"/>
          <w:szCs w:val="21"/>
        </w:rPr>
        <w:t>第六十一条　外国人有下列情形之一的，不适用拘留审查，可以限制其活动范围：</w:t>
      </w:r>
    </w:p>
    <w:p>
      <w:pPr>
        <w:rPr>
          <w:rFonts w:asciiTheme="majorEastAsia" w:hAnsiTheme="majorEastAsia" w:eastAsiaTheme="majorEastAsia"/>
          <w:szCs w:val="21"/>
        </w:rPr>
      </w:pPr>
      <w:r>
        <w:rPr>
          <w:rFonts w:asciiTheme="majorEastAsia" w:hAnsiTheme="majorEastAsia" w:eastAsiaTheme="majorEastAsia"/>
          <w:szCs w:val="21"/>
        </w:rPr>
        <w:t>（一）患有严重疾病的；</w:t>
      </w:r>
    </w:p>
    <w:p>
      <w:pPr>
        <w:rPr>
          <w:rFonts w:asciiTheme="majorEastAsia" w:hAnsiTheme="majorEastAsia" w:eastAsiaTheme="majorEastAsia"/>
          <w:szCs w:val="21"/>
        </w:rPr>
      </w:pPr>
      <w:r>
        <w:rPr>
          <w:rFonts w:asciiTheme="majorEastAsia" w:hAnsiTheme="majorEastAsia" w:eastAsiaTheme="majorEastAsia"/>
          <w:szCs w:val="21"/>
        </w:rPr>
        <w:t>（二）怀孕或者哺乳自己不满1周岁婴儿的；</w:t>
      </w:r>
    </w:p>
    <w:p>
      <w:pPr>
        <w:rPr>
          <w:rFonts w:asciiTheme="majorEastAsia" w:hAnsiTheme="majorEastAsia" w:eastAsiaTheme="majorEastAsia"/>
          <w:szCs w:val="21"/>
        </w:rPr>
      </w:pPr>
      <w:r>
        <w:rPr>
          <w:rFonts w:asciiTheme="majorEastAsia" w:hAnsiTheme="majorEastAsia" w:eastAsiaTheme="majorEastAsia"/>
          <w:szCs w:val="21"/>
        </w:rPr>
        <w:t>（三）未满16周岁或者已满70周岁的；</w:t>
      </w:r>
    </w:p>
    <w:p>
      <w:pPr>
        <w:rPr>
          <w:rFonts w:asciiTheme="majorEastAsia" w:hAnsiTheme="majorEastAsia" w:eastAsiaTheme="majorEastAsia"/>
          <w:szCs w:val="21"/>
        </w:rPr>
      </w:pPr>
      <w:r>
        <w:rPr>
          <w:rFonts w:asciiTheme="majorEastAsia" w:hAnsiTheme="majorEastAsia" w:eastAsiaTheme="majorEastAsia"/>
          <w:szCs w:val="21"/>
        </w:rPr>
        <w:t>（四）不宜适用拘留审查的其他情形。</w:t>
      </w:r>
    </w:p>
    <w:p>
      <w:pPr>
        <w:rPr>
          <w:rFonts w:asciiTheme="majorEastAsia" w:hAnsiTheme="majorEastAsia" w:eastAsiaTheme="majorEastAsia"/>
          <w:szCs w:val="21"/>
        </w:rPr>
      </w:pPr>
      <w:r>
        <w:rPr>
          <w:rFonts w:asciiTheme="majorEastAsia" w:hAnsiTheme="majorEastAsia" w:eastAsiaTheme="majorEastAsia"/>
          <w:szCs w:val="21"/>
        </w:rPr>
        <w:t>被限制活动范围的外国人，应当按照要求接受审查，未经公安机关批准，不得离开限定的区域。限制活动范围的期限不得超过60日。对国籍、身份不明的外国人，限制活动范围期限自查清其国籍、身份之日起计算。</w:t>
      </w:r>
    </w:p>
    <w:p>
      <w:pPr>
        <w:rPr>
          <w:rFonts w:asciiTheme="majorEastAsia" w:hAnsiTheme="majorEastAsia" w:eastAsiaTheme="majorEastAsia"/>
          <w:szCs w:val="21"/>
        </w:rPr>
      </w:pPr>
      <w:r>
        <w:rPr>
          <w:rFonts w:asciiTheme="majorEastAsia" w:hAnsiTheme="majorEastAsia" w:eastAsiaTheme="majorEastAsia"/>
          <w:szCs w:val="21"/>
        </w:rPr>
        <w:t>第六十二条　外国人有下列情形之一的，可以遣送出境：</w:t>
      </w:r>
    </w:p>
    <w:p>
      <w:pPr>
        <w:rPr>
          <w:rFonts w:asciiTheme="majorEastAsia" w:hAnsiTheme="majorEastAsia" w:eastAsiaTheme="majorEastAsia"/>
          <w:szCs w:val="21"/>
        </w:rPr>
      </w:pPr>
      <w:r>
        <w:rPr>
          <w:rFonts w:asciiTheme="majorEastAsia" w:hAnsiTheme="majorEastAsia" w:eastAsiaTheme="majorEastAsia"/>
          <w:szCs w:val="21"/>
        </w:rPr>
        <w:t>（一）被处限期出境，未在规定期限内离境的；</w:t>
      </w:r>
    </w:p>
    <w:p>
      <w:pPr>
        <w:rPr>
          <w:rFonts w:asciiTheme="majorEastAsia" w:hAnsiTheme="majorEastAsia" w:eastAsiaTheme="majorEastAsia"/>
          <w:szCs w:val="21"/>
        </w:rPr>
      </w:pPr>
      <w:r>
        <w:rPr>
          <w:rFonts w:asciiTheme="majorEastAsia" w:hAnsiTheme="majorEastAsia" w:eastAsiaTheme="majorEastAsia"/>
          <w:szCs w:val="21"/>
        </w:rPr>
        <w:t>（二）有不准入境情形的；</w:t>
      </w:r>
    </w:p>
    <w:p>
      <w:pPr>
        <w:rPr>
          <w:rFonts w:asciiTheme="majorEastAsia" w:hAnsiTheme="majorEastAsia" w:eastAsiaTheme="majorEastAsia"/>
          <w:szCs w:val="21"/>
        </w:rPr>
      </w:pPr>
      <w:r>
        <w:rPr>
          <w:rFonts w:asciiTheme="majorEastAsia" w:hAnsiTheme="majorEastAsia" w:eastAsiaTheme="majorEastAsia"/>
          <w:szCs w:val="21"/>
        </w:rPr>
        <w:t>（三）非法居留、非法就业的；</w:t>
      </w:r>
    </w:p>
    <w:p>
      <w:pPr>
        <w:rPr>
          <w:rFonts w:asciiTheme="majorEastAsia" w:hAnsiTheme="majorEastAsia" w:eastAsiaTheme="majorEastAsia"/>
          <w:szCs w:val="21"/>
        </w:rPr>
      </w:pPr>
      <w:r>
        <w:rPr>
          <w:rFonts w:asciiTheme="majorEastAsia" w:hAnsiTheme="majorEastAsia" w:eastAsiaTheme="majorEastAsia"/>
          <w:szCs w:val="21"/>
        </w:rPr>
        <w:t>（四）违反本法或者其他法律、行政法规需要遣送出境的。</w:t>
      </w:r>
    </w:p>
    <w:p>
      <w:pPr>
        <w:rPr>
          <w:rFonts w:asciiTheme="majorEastAsia" w:hAnsiTheme="majorEastAsia" w:eastAsiaTheme="majorEastAsia"/>
          <w:szCs w:val="21"/>
        </w:rPr>
      </w:pPr>
      <w:r>
        <w:rPr>
          <w:rFonts w:asciiTheme="majorEastAsia" w:hAnsiTheme="majorEastAsia" w:eastAsiaTheme="majorEastAsia"/>
          <w:szCs w:val="21"/>
        </w:rPr>
        <w:t>其他境外人员有前款所列情形之一的，可以依法遣送出境。</w:t>
      </w:r>
    </w:p>
    <w:p>
      <w:pPr>
        <w:rPr>
          <w:rFonts w:asciiTheme="majorEastAsia" w:hAnsiTheme="majorEastAsia" w:eastAsiaTheme="majorEastAsia"/>
          <w:szCs w:val="21"/>
        </w:rPr>
      </w:pPr>
      <w:r>
        <w:rPr>
          <w:rFonts w:asciiTheme="majorEastAsia" w:hAnsiTheme="majorEastAsia" w:eastAsiaTheme="majorEastAsia"/>
          <w:szCs w:val="21"/>
        </w:rPr>
        <w:t>被遣送出境的人员，自被遣送出境之日起1至5年内不准入境。 </w:t>
      </w:r>
    </w:p>
    <w:p>
      <w:pPr>
        <w:rPr>
          <w:rFonts w:asciiTheme="majorEastAsia" w:hAnsiTheme="majorEastAsia" w:eastAsiaTheme="majorEastAsia"/>
          <w:szCs w:val="21"/>
        </w:rPr>
      </w:pPr>
      <w:r>
        <w:rPr>
          <w:rFonts w:asciiTheme="majorEastAsia" w:hAnsiTheme="majorEastAsia" w:eastAsiaTheme="majorEastAsia"/>
          <w:szCs w:val="21"/>
        </w:rPr>
        <w:t>第六十三条　被拘留审查或者被决定遣送出境但不能立即执行的人员，应当羁押在</w:t>
      </w:r>
      <w:r>
        <w:fldChar w:fldCharType="begin"/>
      </w:r>
      <w:r>
        <w:instrText xml:space="preserve"> HYPERLINK "https://baike.baidu.com/item/%E6%8B%98%E7%95%99%E6%89%80/2037328"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拘留所</w:t>
      </w:r>
      <w:r>
        <w:rPr>
          <w:rFonts w:asciiTheme="majorEastAsia" w:hAnsiTheme="majorEastAsia" w:eastAsiaTheme="majorEastAsia"/>
          <w:szCs w:val="21"/>
        </w:rPr>
        <w:fldChar w:fldCharType="end"/>
      </w:r>
      <w:r>
        <w:rPr>
          <w:rFonts w:asciiTheme="majorEastAsia" w:hAnsiTheme="majorEastAsia" w:eastAsiaTheme="majorEastAsia"/>
          <w:szCs w:val="21"/>
        </w:rPr>
        <w:t>或者遣返场所。</w:t>
      </w:r>
    </w:p>
    <w:p>
      <w:pPr>
        <w:rPr>
          <w:rFonts w:asciiTheme="majorEastAsia" w:hAnsiTheme="majorEastAsia" w:eastAsiaTheme="majorEastAsia"/>
          <w:szCs w:val="21"/>
        </w:rPr>
      </w:pPr>
      <w:r>
        <w:rPr>
          <w:rFonts w:asciiTheme="majorEastAsia" w:hAnsiTheme="majorEastAsia" w:eastAsiaTheme="majorEastAsia"/>
          <w:szCs w:val="21"/>
        </w:rPr>
        <w:t>第六十四条　外国人对依照本法规定对其实施的</w:t>
      </w:r>
      <w:r>
        <w:fldChar w:fldCharType="begin"/>
      </w:r>
      <w:r>
        <w:instrText xml:space="preserve"> HYPERLINK "https://baike.baidu.com/item/%E7%BB%A7%E7%BB%AD%E7%9B%98%E9%97%AE/5642364"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继续盘问</w:t>
      </w:r>
      <w:r>
        <w:rPr>
          <w:rFonts w:asciiTheme="majorEastAsia" w:hAnsiTheme="majorEastAsia" w:eastAsiaTheme="majorEastAsia"/>
          <w:szCs w:val="21"/>
        </w:rPr>
        <w:fldChar w:fldCharType="end"/>
      </w:r>
      <w:r>
        <w:rPr>
          <w:rFonts w:asciiTheme="majorEastAsia" w:hAnsiTheme="majorEastAsia" w:eastAsiaTheme="majorEastAsia"/>
          <w:szCs w:val="21"/>
        </w:rPr>
        <w:t>、拘留审查、限制活动范围、遣送出境措施不服的，可以依法申请行政复议，该</w:t>
      </w:r>
      <w:r>
        <w:fldChar w:fldCharType="begin"/>
      </w:r>
      <w:r>
        <w:instrText xml:space="preserve"> HYPERLINK "https://baike.baidu.com/item/%E8%A1%8C%E6%94%BF%E5%A4%8D%E8%AE%AE%E5%86%B3%E5%AE%9A/12014000"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行政复议决定</w:t>
      </w:r>
      <w:r>
        <w:rPr>
          <w:rFonts w:asciiTheme="majorEastAsia" w:hAnsiTheme="majorEastAsia" w:eastAsiaTheme="majorEastAsia"/>
          <w:szCs w:val="21"/>
        </w:rPr>
        <w:fldChar w:fldCharType="end"/>
      </w:r>
      <w:r>
        <w:rPr>
          <w:rFonts w:asciiTheme="majorEastAsia" w:hAnsiTheme="majorEastAsia" w:eastAsiaTheme="majorEastAsia"/>
          <w:szCs w:val="21"/>
        </w:rPr>
        <w:t>为最终决定。</w:t>
      </w:r>
    </w:p>
    <w:p>
      <w:pPr>
        <w:rPr>
          <w:rFonts w:asciiTheme="majorEastAsia" w:hAnsiTheme="majorEastAsia" w:eastAsiaTheme="majorEastAsia"/>
          <w:szCs w:val="21"/>
        </w:rPr>
      </w:pPr>
      <w:r>
        <w:rPr>
          <w:rFonts w:asciiTheme="majorEastAsia" w:hAnsiTheme="majorEastAsia" w:eastAsiaTheme="majorEastAsia"/>
          <w:szCs w:val="21"/>
        </w:rPr>
        <w:t>其他境外人员对依照本法规定对其实施的遣送出境措施不服，申请行政复议的，适用前款规定。</w:t>
      </w:r>
    </w:p>
    <w:p>
      <w:pPr>
        <w:rPr>
          <w:rFonts w:asciiTheme="majorEastAsia" w:hAnsiTheme="majorEastAsia" w:eastAsiaTheme="majorEastAsia"/>
          <w:szCs w:val="21"/>
        </w:rPr>
      </w:pPr>
      <w:r>
        <w:rPr>
          <w:rFonts w:asciiTheme="majorEastAsia" w:hAnsiTheme="majorEastAsia" w:eastAsiaTheme="majorEastAsia"/>
          <w:szCs w:val="21"/>
        </w:rPr>
        <w:t>第六十五条　对依法决定不准出境或者不准入境的人员，决定机关应当按照规定及时通知出入境边防检查机关；不准出境、入境情形消失的，决定机关应当及时撤销不准出境、入境决定，并通知出入境边防检查机关。</w:t>
      </w:r>
    </w:p>
    <w:p>
      <w:pPr>
        <w:rPr>
          <w:rFonts w:asciiTheme="majorEastAsia" w:hAnsiTheme="majorEastAsia" w:eastAsiaTheme="majorEastAsia"/>
          <w:szCs w:val="21"/>
        </w:rPr>
      </w:pPr>
      <w:r>
        <w:rPr>
          <w:rFonts w:asciiTheme="majorEastAsia" w:hAnsiTheme="majorEastAsia" w:eastAsiaTheme="majorEastAsia"/>
          <w:szCs w:val="21"/>
        </w:rPr>
        <w:t>第六十六条　根据</w:t>
      </w:r>
      <w:r>
        <w:fldChar w:fldCharType="begin"/>
      </w:r>
      <w:r>
        <w:instrText xml:space="preserve"> HYPERLINK "https://baike.baidu.com/item/%E7%BB%B4%E6%8A%A4%E5%9B%BD%E5%AE%B6%E5%AE%89%E5%85%A8/2421331"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维护国家安全</w:t>
      </w:r>
      <w:r>
        <w:rPr>
          <w:rFonts w:asciiTheme="majorEastAsia" w:hAnsiTheme="majorEastAsia" w:eastAsiaTheme="majorEastAsia"/>
          <w:szCs w:val="21"/>
        </w:rPr>
        <w:fldChar w:fldCharType="end"/>
      </w:r>
      <w:r>
        <w:rPr>
          <w:rFonts w:asciiTheme="majorEastAsia" w:hAnsiTheme="majorEastAsia" w:eastAsiaTheme="majorEastAsia"/>
          <w:szCs w:val="21"/>
        </w:rPr>
        <w:t>和出境入境管理秩序的需要，必要时，出入境边防检查机关可以对出境入境的人员进行</w:t>
      </w:r>
      <w:r>
        <w:fldChar w:fldCharType="begin"/>
      </w:r>
      <w:r>
        <w:instrText xml:space="preserve"> HYPERLINK "https://baike.baidu.com/item/%E4%BA%BA%E8%BA%AB%E6%A3%80%E6%9F%A5"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人身检查</w:t>
      </w:r>
      <w:r>
        <w:rPr>
          <w:rFonts w:asciiTheme="majorEastAsia" w:hAnsiTheme="majorEastAsia" w:eastAsiaTheme="majorEastAsia"/>
          <w:szCs w:val="21"/>
        </w:rPr>
        <w:fldChar w:fldCharType="end"/>
      </w:r>
      <w:r>
        <w:rPr>
          <w:rFonts w:asciiTheme="majorEastAsia" w:hAnsiTheme="majorEastAsia" w:eastAsiaTheme="majorEastAsia"/>
          <w:szCs w:val="21"/>
        </w:rPr>
        <w:t>。人身检查应当由两名与受检查人同性别的边防检查人员进行。</w:t>
      </w:r>
    </w:p>
    <w:p>
      <w:pPr>
        <w:rPr>
          <w:rFonts w:asciiTheme="majorEastAsia" w:hAnsiTheme="majorEastAsia" w:eastAsiaTheme="majorEastAsia"/>
          <w:szCs w:val="21"/>
        </w:rPr>
      </w:pPr>
      <w:r>
        <w:rPr>
          <w:rFonts w:asciiTheme="majorEastAsia" w:hAnsiTheme="majorEastAsia" w:eastAsiaTheme="majorEastAsia"/>
          <w:szCs w:val="21"/>
        </w:rPr>
        <w:t>第六十七条　签证、外国人停留居留证件等出境入境证件发生损毁、遗失、被盗抢或者签发后发现持证人不符合签发条件等情形的，由签发机关宣布该出境入境证件作废。</w:t>
      </w:r>
    </w:p>
    <w:p>
      <w:pPr>
        <w:rPr>
          <w:rFonts w:asciiTheme="majorEastAsia" w:hAnsiTheme="majorEastAsia" w:eastAsiaTheme="majorEastAsia"/>
          <w:szCs w:val="21"/>
        </w:rPr>
      </w:pPr>
      <w:r>
        <w:rPr>
          <w:rFonts w:asciiTheme="majorEastAsia" w:hAnsiTheme="majorEastAsia" w:eastAsiaTheme="majorEastAsia"/>
          <w:szCs w:val="21"/>
        </w:rPr>
        <w:t>伪造、变造、骗取或者被证件签发机关宣布作废的出境入境证件无效。</w:t>
      </w:r>
    </w:p>
    <w:p>
      <w:pPr>
        <w:rPr>
          <w:rFonts w:asciiTheme="majorEastAsia" w:hAnsiTheme="majorEastAsia" w:eastAsiaTheme="majorEastAsia"/>
          <w:szCs w:val="21"/>
        </w:rPr>
      </w:pPr>
      <w:r>
        <w:rPr>
          <w:rFonts w:asciiTheme="majorEastAsia" w:hAnsiTheme="majorEastAsia" w:eastAsiaTheme="majorEastAsia"/>
          <w:szCs w:val="21"/>
        </w:rPr>
        <w:t>公安机关可以对前款规定的或被他人冒用的出境入境证件予以注销或者收缴。</w:t>
      </w:r>
    </w:p>
    <w:p>
      <w:pPr>
        <w:rPr>
          <w:rFonts w:asciiTheme="majorEastAsia" w:hAnsiTheme="majorEastAsia" w:eastAsiaTheme="majorEastAsia"/>
          <w:szCs w:val="21"/>
        </w:rPr>
      </w:pPr>
      <w:r>
        <w:rPr>
          <w:rFonts w:asciiTheme="majorEastAsia" w:hAnsiTheme="majorEastAsia" w:eastAsiaTheme="majorEastAsia"/>
          <w:szCs w:val="21"/>
        </w:rPr>
        <w:t>第六十八条　对用于组织、运送、协助他人非法出境入境的交通运输工具，以及需要作为办案证据的物品，公安机关可以扣押。</w:t>
      </w:r>
    </w:p>
    <w:p>
      <w:pPr>
        <w:rPr>
          <w:rFonts w:asciiTheme="majorEastAsia" w:hAnsiTheme="majorEastAsia" w:eastAsiaTheme="majorEastAsia"/>
          <w:szCs w:val="21"/>
        </w:rPr>
      </w:pPr>
      <w:r>
        <w:rPr>
          <w:rFonts w:asciiTheme="majorEastAsia" w:hAnsiTheme="majorEastAsia" w:eastAsiaTheme="majorEastAsia"/>
          <w:szCs w:val="21"/>
        </w:rPr>
        <w:t>对查获的违禁物品，涉及国家秘密的文件、资料以及用于实施违反出境入境管理活动的工具等，公安机关应当予以扣押，并依照相关法律、行政法规规定处理。</w:t>
      </w:r>
    </w:p>
    <w:p>
      <w:pPr>
        <w:rPr>
          <w:rFonts w:asciiTheme="majorEastAsia" w:hAnsiTheme="majorEastAsia" w:eastAsiaTheme="majorEastAsia"/>
          <w:szCs w:val="21"/>
        </w:rPr>
      </w:pPr>
      <w:r>
        <w:rPr>
          <w:rFonts w:asciiTheme="majorEastAsia" w:hAnsiTheme="majorEastAsia" w:eastAsiaTheme="majorEastAsia"/>
          <w:szCs w:val="21"/>
        </w:rPr>
        <w:t>第六十九条　出境入境证件的真伪由签发机关、出入境边防检查机关或者公安机关出入境管理机构认定。 </w:t>
      </w:r>
    </w:p>
    <w:p>
      <w:pPr>
        <w:rPr>
          <w:rFonts w:asciiTheme="majorEastAsia" w:hAnsiTheme="majorEastAsia" w:eastAsiaTheme="majorEastAsia"/>
          <w:szCs w:val="21"/>
        </w:rPr>
      </w:pPr>
      <w:r>
        <w:rPr>
          <w:rFonts w:asciiTheme="majorEastAsia" w:hAnsiTheme="majorEastAsia" w:eastAsiaTheme="majorEastAsia"/>
          <w:szCs w:val="21"/>
        </w:rPr>
        <w:t>第七章 法律责任</w:t>
      </w:r>
    </w:p>
    <w:p>
      <w:pPr>
        <w:rPr>
          <w:rFonts w:asciiTheme="majorEastAsia" w:hAnsiTheme="majorEastAsia" w:eastAsiaTheme="majorEastAsia"/>
          <w:szCs w:val="21"/>
        </w:rPr>
      </w:pPr>
      <w:r>
        <w:rPr>
          <w:rFonts w:asciiTheme="majorEastAsia" w:hAnsiTheme="majorEastAsia" w:eastAsiaTheme="majorEastAsia"/>
          <w:szCs w:val="21"/>
        </w:rPr>
        <w:t>第七十条　本章规定的</w:t>
      </w:r>
      <w:r>
        <w:fldChar w:fldCharType="begin"/>
      </w:r>
      <w:r>
        <w:instrText xml:space="preserve"> HYPERLINK "https://baike.baidu.com/item/%E8%A1%8C%E6%94%BF%E5%A4%84%E7%BD%9A"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行政处罚</w:t>
      </w:r>
      <w:r>
        <w:rPr>
          <w:rFonts w:asciiTheme="majorEastAsia" w:hAnsiTheme="majorEastAsia" w:eastAsiaTheme="majorEastAsia"/>
          <w:szCs w:val="21"/>
        </w:rPr>
        <w:fldChar w:fldCharType="end"/>
      </w:r>
      <w:r>
        <w:rPr>
          <w:rFonts w:asciiTheme="majorEastAsia" w:hAnsiTheme="majorEastAsia" w:eastAsiaTheme="majorEastAsia"/>
          <w:szCs w:val="21"/>
        </w:rPr>
        <w:t>，除本章另有规定外，由县级以上地方人民政府公安机关或者出入境边防检查机关决定；其中警告或者5000元以下罚款，可以由县级以上地方人民政府公安机关出入境管理机构决定。</w:t>
      </w:r>
    </w:p>
    <w:p>
      <w:pPr>
        <w:rPr>
          <w:rFonts w:asciiTheme="majorEastAsia" w:hAnsiTheme="majorEastAsia" w:eastAsiaTheme="majorEastAsia"/>
          <w:szCs w:val="21"/>
        </w:rPr>
      </w:pPr>
      <w:r>
        <w:rPr>
          <w:rFonts w:asciiTheme="majorEastAsia" w:hAnsiTheme="majorEastAsia" w:eastAsiaTheme="majorEastAsia"/>
          <w:szCs w:val="21"/>
        </w:rPr>
        <w:t>第七十一条　有下列行为之一的，处1000元以上5000元以下罚款；情节严重的，处5日以上10日以下拘留，可以并处2000元以上10000元以下罚款：</w:t>
      </w:r>
    </w:p>
    <w:p>
      <w:pPr>
        <w:rPr>
          <w:rFonts w:asciiTheme="majorEastAsia" w:hAnsiTheme="majorEastAsia" w:eastAsiaTheme="majorEastAsia"/>
          <w:szCs w:val="21"/>
        </w:rPr>
      </w:pPr>
      <w:r>
        <w:rPr>
          <w:rFonts w:asciiTheme="majorEastAsia" w:hAnsiTheme="majorEastAsia" w:eastAsiaTheme="majorEastAsia"/>
          <w:szCs w:val="21"/>
        </w:rPr>
        <w:t>（一）持用伪造、变造、骗取的出境入境证件出境入境的；</w:t>
      </w:r>
    </w:p>
    <w:p>
      <w:pPr>
        <w:rPr>
          <w:rFonts w:asciiTheme="majorEastAsia" w:hAnsiTheme="majorEastAsia" w:eastAsiaTheme="majorEastAsia"/>
          <w:szCs w:val="21"/>
        </w:rPr>
      </w:pPr>
      <w:r>
        <w:rPr>
          <w:rFonts w:asciiTheme="majorEastAsia" w:hAnsiTheme="majorEastAsia" w:eastAsiaTheme="majorEastAsia"/>
          <w:szCs w:val="21"/>
        </w:rPr>
        <w:t>（二）冒用他人出境入境证件出境入境的；</w:t>
      </w:r>
    </w:p>
    <w:p>
      <w:pPr>
        <w:rPr>
          <w:rFonts w:asciiTheme="majorEastAsia" w:hAnsiTheme="majorEastAsia" w:eastAsiaTheme="majorEastAsia"/>
          <w:szCs w:val="21"/>
        </w:rPr>
      </w:pPr>
      <w:r>
        <w:rPr>
          <w:rFonts w:asciiTheme="majorEastAsia" w:hAnsiTheme="majorEastAsia" w:eastAsiaTheme="majorEastAsia"/>
          <w:szCs w:val="21"/>
        </w:rPr>
        <w:t>（三）逃避出境入境边防检查的；</w:t>
      </w:r>
    </w:p>
    <w:p>
      <w:pPr>
        <w:rPr>
          <w:rFonts w:asciiTheme="majorEastAsia" w:hAnsiTheme="majorEastAsia" w:eastAsiaTheme="majorEastAsia"/>
          <w:szCs w:val="21"/>
        </w:rPr>
      </w:pPr>
      <w:r>
        <w:rPr>
          <w:rFonts w:asciiTheme="majorEastAsia" w:hAnsiTheme="majorEastAsia" w:eastAsiaTheme="majorEastAsia"/>
          <w:szCs w:val="21"/>
        </w:rPr>
        <w:t>（四）以其他方式非法出境入境的。</w:t>
      </w:r>
    </w:p>
    <w:p>
      <w:pPr>
        <w:rPr>
          <w:rFonts w:asciiTheme="majorEastAsia" w:hAnsiTheme="majorEastAsia" w:eastAsiaTheme="majorEastAsia"/>
          <w:szCs w:val="21"/>
        </w:rPr>
      </w:pPr>
      <w:r>
        <w:rPr>
          <w:rFonts w:asciiTheme="majorEastAsia" w:hAnsiTheme="majorEastAsia" w:eastAsiaTheme="majorEastAsia"/>
          <w:szCs w:val="21"/>
        </w:rPr>
        <w:t>第七十二条　协助他人非法出境入境的，处2000元以上10000元以下罚款；情节严重的，处10日以上15日以下拘留，并处5000元以上20000元以下罚款，有违法所得的，没收违法所得。</w:t>
      </w:r>
    </w:p>
    <w:p>
      <w:pPr>
        <w:rPr>
          <w:rFonts w:asciiTheme="majorEastAsia" w:hAnsiTheme="majorEastAsia" w:eastAsiaTheme="majorEastAsia"/>
          <w:szCs w:val="21"/>
        </w:rPr>
      </w:pPr>
      <w:r>
        <w:rPr>
          <w:rFonts w:asciiTheme="majorEastAsia" w:hAnsiTheme="majorEastAsia" w:eastAsiaTheme="majorEastAsia"/>
          <w:szCs w:val="21"/>
        </w:rPr>
        <w:t>单位有前款行为的，处10000元以上50000元以下罚款，有违法所得的，没收违法所得，并对其直接负责的主管人员和其他直接责任人员，依照前款规定予以处罚。</w:t>
      </w:r>
    </w:p>
    <w:p>
      <w:pPr>
        <w:rPr>
          <w:rFonts w:asciiTheme="majorEastAsia" w:hAnsiTheme="majorEastAsia" w:eastAsiaTheme="majorEastAsia"/>
          <w:szCs w:val="21"/>
        </w:rPr>
      </w:pPr>
      <w:r>
        <w:rPr>
          <w:rFonts w:asciiTheme="majorEastAsia" w:hAnsiTheme="majorEastAsia" w:eastAsiaTheme="majorEastAsia"/>
          <w:szCs w:val="21"/>
        </w:rPr>
        <w:t>第七十三条　弄虚作假骗取签证、停留居留证件等出境入境证件的，处2000元以上5000元以下罚款；情节严重的，处10日以上15日以下拘留，并处5000元以上20000元以下罚款。</w:t>
      </w:r>
    </w:p>
    <w:p>
      <w:pPr>
        <w:rPr>
          <w:rFonts w:asciiTheme="majorEastAsia" w:hAnsiTheme="majorEastAsia" w:eastAsiaTheme="majorEastAsia"/>
          <w:szCs w:val="21"/>
        </w:rPr>
      </w:pPr>
      <w:r>
        <w:rPr>
          <w:rFonts w:asciiTheme="majorEastAsia" w:hAnsiTheme="majorEastAsia" w:eastAsiaTheme="majorEastAsia"/>
          <w:szCs w:val="21"/>
        </w:rPr>
        <w:t>单位有前款行为的，处10000元以上50000元以下罚款，并对其直接负责的主管人员和其他直接责任人员依照前款规定予以处罚。</w:t>
      </w:r>
    </w:p>
    <w:p>
      <w:pPr>
        <w:rPr>
          <w:rFonts w:asciiTheme="majorEastAsia" w:hAnsiTheme="majorEastAsia" w:eastAsiaTheme="majorEastAsia"/>
          <w:szCs w:val="21"/>
        </w:rPr>
      </w:pPr>
      <w:r>
        <w:rPr>
          <w:rFonts w:asciiTheme="majorEastAsia" w:hAnsiTheme="majorEastAsia" w:eastAsiaTheme="majorEastAsia"/>
          <w:szCs w:val="21"/>
        </w:rPr>
        <w:t>第七十四条　违反本法规定，为外国人出具邀请函件或者其他申请材料的，处5000元以上10000元以下罚款，有违法所得的，没收违法所得，并责令其承担所邀请外国人的出境费用。</w:t>
      </w:r>
    </w:p>
    <w:p>
      <w:pPr>
        <w:rPr>
          <w:rFonts w:asciiTheme="majorEastAsia" w:hAnsiTheme="majorEastAsia" w:eastAsiaTheme="majorEastAsia"/>
          <w:szCs w:val="21"/>
        </w:rPr>
      </w:pPr>
      <w:r>
        <w:rPr>
          <w:rFonts w:asciiTheme="majorEastAsia" w:hAnsiTheme="majorEastAsia" w:eastAsiaTheme="majorEastAsia"/>
          <w:szCs w:val="21"/>
        </w:rPr>
        <w:t>单位有前款行为的，处10000元以上50000元以下罚款，有违法所得的，没收违法所得，并责令其承担所邀请外国人的出境费用，对其直接负责的主管人员和其他直接责任人员依照前款规定予以处罚。</w:t>
      </w:r>
    </w:p>
    <w:p>
      <w:pPr>
        <w:rPr>
          <w:rFonts w:asciiTheme="majorEastAsia" w:hAnsiTheme="majorEastAsia" w:eastAsiaTheme="majorEastAsia"/>
          <w:szCs w:val="21"/>
        </w:rPr>
      </w:pPr>
      <w:r>
        <w:rPr>
          <w:rFonts w:asciiTheme="majorEastAsia" w:hAnsiTheme="majorEastAsia" w:eastAsiaTheme="majorEastAsia"/>
          <w:szCs w:val="21"/>
        </w:rPr>
        <w:t>第七十五条　中国公民出境后非法前往其他国家或者地区被遣返的，出入境边防检查机关应当收缴其出境入境证件，出境入境证件签发机关自其被遣返之日起6个月至3年以内不予签发出境入境证件。</w:t>
      </w:r>
    </w:p>
    <w:p>
      <w:pPr>
        <w:rPr>
          <w:rFonts w:asciiTheme="majorEastAsia" w:hAnsiTheme="majorEastAsia" w:eastAsiaTheme="majorEastAsia"/>
          <w:szCs w:val="21"/>
        </w:rPr>
      </w:pPr>
      <w:r>
        <w:rPr>
          <w:rFonts w:asciiTheme="majorEastAsia" w:hAnsiTheme="majorEastAsia" w:eastAsiaTheme="majorEastAsia"/>
          <w:szCs w:val="21"/>
        </w:rPr>
        <w:t>第七十六条　有下列情形之一的，给予警告，可以并处2000元以下罚款：</w:t>
      </w:r>
    </w:p>
    <w:p>
      <w:pPr>
        <w:rPr>
          <w:rFonts w:asciiTheme="majorEastAsia" w:hAnsiTheme="majorEastAsia" w:eastAsiaTheme="majorEastAsia"/>
          <w:szCs w:val="21"/>
        </w:rPr>
      </w:pPr>
      <w:r>
        <w:rPr>
          <w:rFonts w:asciiTheme="majorEastAsia" w:hAnsiTheme="majorEastAsia" w:eastAsiaTheme="majorEastAsia"/>
          <w:szCs w:val="21"/>
        </w:rPr>
        <w:t>（一）外国人拒不接受公安机关查验其出境入境证件的；</w:t>
      </w:r>
    </w:p>
    <w:p>
      <w:pPr>
        <w:rPr>
          <w:rFonts w:asciiTheme="majorEastAsia" w:hAnsiTheme="majorEastAsia" w:eastAsiaTheme="majorEastAsia"/>
          <w:szCs w:val="21"/>
        </w:rPr>
      </w:pPr>
      <w:r>
        <w:rPr>
          <w:rFonts w:asciiTheme="majorEastAsia" w:hAnsiTheme="majorEastAsia" w:eastAsiaTheme="majorEastAsia"/>
          <w:szCs w:val="21"/>
        </w:rPr>
        <w:t>（二）外国人拒不交验居留证件的；</w:t>
      </w:r>
    </w:p>
    <w:p>
      <w:pPr>
        <w:rPr>
          <w:rFonts w:asciiTheme="majorEastAsia" w:hAnsiTheme="majorEastAsia" w:eastAsiaTheme="majorEastAsia"/>
          <w:szCs w:val="21"/>
        </w:rPr>
      </w:pPr>
      <w:r>
        <w:rPr>
          <w:rFonts w:asciiTheme="majorEastAsia" w:hAnsiTheme="majorEastAsia" w:eastAsiaTheme="majorEastAsia"/>
          <w:szCs w:val="21"/>
        </w:rPr>
        <w:t>（三）未按照规定办理外国人出生登记、死亡申报的；</w:t>
      </w:r>
    </w:p>
    <w:p>
      <w:pPr>
        <w:rPr>
          <w:rFonts w:asciiTheme="majorEastAsia" w:hAnsiTheme="majorEastAsia" w:eastAsiaTheme="majorEastAsia"/>
          <w:szCs w:val="21"/>
        </w:rPr>
      </w:pPr>
      <w:r>
        <w:rPr>
          <w:rFonts w:asciiTheme="majorEastAsia" w:hAnsiTheme="majorEastAsia" w:eastAsiaTheme="majorEastAsia"/>
          <w:szCs w:val="21"/>
        </w:rPr>
        <w:t>（四）外国人居留证件登记事项发生变更，未按照规定办理变更的；</w:t>
      </w:r>
    </w:p>
    <w:p>
      <w:pPr>
        <w:rPr>
          <w:rFonts w:asciiTheme="majorEastAsia" w:hAnsiTheme="majorEastAsia" w:eastAsiaTheme="majorEastAsia"/>
          <w:szCs w:val="21"/>
        </w:rPr>
      </w:pPr>
      <w:r>
        <w:rPr>
          <w:rFonts w:asciiTheme="majorEastAsia" w:hAnsiTheme="majorEastAsia" w:eastAsiaTheme="majorEastAsia"/>
          <w:szCs w:val="21"/>
        </w:rPr>
        <w:t>（五）在中国境内的外国人冒用他人出境入境证件的；</w:t>
      </w:r>
    </w:p>
    <w:p>
      <w:pPr>
        <w:rPr>
          <w:rFonts w:asciiTheme="majorEastAsia" w:hAnsiTheme="majorEastAsia" w:eastAsiaTheme="majorEastAsia"/>
          <w:szCs w:val="21"/>
        </w:rPr>
      </w:pPr>
      <w:r>
        <w:rPr>
          <w:rFonts w:asciiTheme="majorEastAsia" w:hAnsiTheme="majorEastAsia" w:eastAsiaTheme="majorEastAsia"/>
          <w:szCs w:val="21"/>
        </w:rPr>
        <w:t>（六）未按照本法第三十九条第二款规定办理登记的。</w:t>
      </w:r>
    </w:p>
    <w:p>
      <w:pPr>
        <w:rPr>
          <w:rFonts w:asciiTheme="majorEastAsia" w:hAnsiTheme="majorEastAsia" w:eastAsiaTheme="majorEastAsia"/>
          <w:szCs w:val="21"/>
        </w:rPr>
      </w:pPr>
      <w:r>
        <w:rPr>
          <w:rFonts w:asciiTheme="majorEastAsia" w:hAnsiTheme="majorEastAsia" w:eastAsiaTheme="majorEastAsia"/>
          <w:szCs w:val="21"/>
        </w:rPr>
        <w:t>旅馆未按照规定办理外国人住宿登记的，依照《</w:t>
      </w:r>
      <w:r>
        <w:fldChar w:fldCharType="begin"/>
      </w:r>
      <w:r>
        <w:instrText xml:space="preserve"> HYPERLINK "https://baike.baidu.com/item/%E4%B8%AD%E5%8D%8E%E4%BA%BA%E6%B0%91%E5%85%B1%E5%92%8C%E5%9B%BD%E6%B2%BB%E5%AE%89%E7%AE%A1%E7%90%86%E5%A4%84%E7%BD%9A%E6%B3%95"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中华人民共和国治安管理处罚法</w:t>
      </w:r>
      <w:r>
        <w:rPr>
          <w:rFonts w:asciiTheme="majorEastAsia" w:hAnsiTheme="majorEastAsia" w:eastAsiaTheme="majorEastAsia"/>
          <w:szCs w:val="21"/>
        </w:rPr>
        <w:fldChar w:fldCharType="end"/>
      </w:r>
      <w:r>
        <w:rPr>
          <w:rFonts w:asciiTheme="majorEastAsia" w:hAnsiTheme="majorEastAsia" w:eastAsiaTheme="majorEastAsia"/>
          <w:szCs w:val="21"/>
        </w:rPr>
        <w:t>》的有关规定予以处罚；未按照规定向公安机关报送外国人住宿登记信息的，给予警告；情节严重的，处1000元以上5000元以下罚款。 </w:t>
      </w:r>
    </w:p>
    <w:p>
      <w:pPr>
        <w:rPr>
          <w:rFonts w:asciiTheme="majorEastAsia" w:hAnsiTheme="majorEastAsia" w:eastAsiaTheme="majorEastAsia"/>
          <w:szCs w:val="21"/>
        </w:rPr>
      </w:pPr>
      <w:r>
        <w:rPr>
          <w:rFonts w:asciiTheme="majorEastAsia" w:hAnsiTheme="majorEastAsia" w:eastAsiaTheme="majorEastAsia"/>
          <w:szCs w:val="21"/>
        </w:rPr>
        <w:t>第七十七条　外国人未经批准，擅自进入限制外国人进入的区域，责令立即离开；情节严重的，处5日以上10日以下拘留。对外国人非法获取的文字记录、音像资料、电子数据和其他物品，予以收缴或者销毁，所用工具予以收缴。</w:t>
      </w:r>
    </w:p>
    <w:p>
      <w:pPr>
        <w:rPr>
          <w:rFonts w:asciiTheme="majorEastAsia" w:hAnsiTheme="majorEastAsia" w:eastAsiaTheme="majorEastAsia"/>
          <w:szCs w:val="21"/>
        </w:rPr>
      </w:pPr>
      <w:r>
        <w:rPr>
          <w:rFonts w:asciiTheme="majorEastAsia" w:hAnsiTheme="majorEastAsia" w:eastAsiaTheme="majorEastAsia"/>
          <w:szCs w:val="21"/>
        </w:rPr>
        <w:t>外国人、外国机构违反本法规定，拒不执行公安机关、国家安全机关限期迁离决定的，给予警告并强制迁离；情节严重的，对有关责任人员处5日以上15日以下拘留。</w:t>
      </w:r>
    </w:p>
    <w:p>
      <w:pPr>
        <w:rPr>
          <w:rFonts w:asciiTheme="majorEastAsia" w:hAnsiTheme="majorEastAsia" w:eastAsiaTheme="majorEastAsia"/>
          <w:szCs w:val="21"/>
        </w:rPr>
      </w:pPr>
      <w:r>
        <w:rPr>
          <w:rFonts w:asciiTheme="majorEastAsia" w:hAnsiTheme="majorEastAsia" w:eastAsiaTheme="majorEastAsia"/>
          <w:szCs w:val="21"/>
        </w:rPr>
        <w:t>第七十八条　外国人非法居留的，给予警告；情节严重的，处每非法居留一日500元、总额不超过10000元的罚款或者5日以上15日以下拘留。</w:t>
      </w:r>
    </w:p>
    <w:p>
      <w:pPr>
        <w:rPr>
          <w:rFonts w:asciiTheme="majorEastAsia" w:hAnsiTheme="majorEastAsia" w:eastAsiaTheme="majorEastAsia"/>
          <w:szCs w:val="21"/>
        </w:rPr>
      </w:pPr>
      <w:r>
        <w:rPr>
          <w:rFonts w:asciiTheme="majorEastAsia" w:hAnsiTheme="majorEastAsia" w:eastAsiaTheme="majorEastAsia"/>
          <w:szCs w:val="21"/>
        </w:rPr>
        <w:t>因</w:t>
      </w:r>
      <w:r>
        <w:fldChar w:fldCharType="begin"/>
      </w:r>
      <w:r>
        <w:instrText xml:space="preserve"> HYPERLINK "https://baike.baidu.com/item/%E7%9B%91%E6%8A%A4%E4%BA%BA"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监护人</w:t>
      </w:r>
      <w:r>
        <w:rPr>
          <w:rFonts w:asciiTheme="majorEastAsia" w:hAnsiTheme="majorEastAsia" w:eastAsiaTheme="majorEastAsia"/>
          <w:szCs w:val="21"/>
        </w:rPr>
        <w:fldChar w:fldCharType="end"/>
      </w:r>
      <w:r>
        <w:rPr>
          <w:rFonts w:asciiTheme="majorEastAsia" w:hAnsiTheme="majorEastAsia" w:eastAsiaTheme="majorEastAsia"/>
          <w:szCs w:val="21"/>
        </w:rPr>
        <w:t>或者其他负有监护责任的人未尽到监护义务，致使未满16周岁的外国人非法居留的，对监护人或者其他负有监护责任的人给予警告，可以并处1000元以下罚款。</w:t>
      </w:r>
    </w:p>
    <w:p>
      <w:pPr>
        <w:rPr>
          <w:rFonts w:asciiTheme="majorEastAsia" w:hAnsiTheme="majorEastAsia" w:eastAsiaTheme="majorEastAsia"/>
          <w:szCs w:val="21"/>
        </w:rPr>
      </w:pPr>
      <w:r>
        <w:rPr>
          <w:rFonts w:asciiTheme="majorEastAsia" w:hAnsiTheme="majorEastAsia" w:eastAsiaTheme="majorEastAsia"/>
          <w:szCs w:val="21"/>
        </w:rPr>
        <w:t>第七十九条　容留、藏匿非法入境、非法居留的外国人，协助非法入境、非法居留的外国人逃避检查，或者为非法居留的外国人违法提供出境入境证件的，处2000元以上10000元以下罚款；情节严重的，处5日以上15日以下拘留，并处5000元以上20000元以下罚款，有违法所得的，没收违法所得。</w:t>
      </w:r>
    </w:p>
    <w:p>
      <w:pPr>
        <w:rPr>
          <w:rFonts w:asciiTheme="majorEastAsia" w:hAnsiTheme="majorEastAsia" w:eastAsiaTheme="majorEastAsia"/>
          <w:szCs w:val="21"/>
        </w:rPr>
      </w:pPr>
      <w:r>
        <w:rPr>
          <w:rFonts w:asciiTheme="majorEastAsia" w:hAnsiTheme="majorEastAsia" w:eastAsiaTheme="majorEastAsia"/>
          <w:szCs w:val="21"/>
        </w:rPr>
        <w:t>单位有前款行为的，处10000元以上50000元以下罚款；有违法所得的，没收违法所得，并对其直接负责的主管人员和其他直接责任人员，依照前款规定予以处罚。</w:t>
      </w:r>
    </w:p>
    <w:p>
      <w:pPr>
        <w:rPr>
          <w:rFonts w:asciiTheme="majorEastAsia" w:hAnsiTheme="majorEastAsia" w:eastAsiaTheme="majorEastAsia"/>
          <w:szCs w:val="21"/>
        </w:rPr>
      </w:pPr>
      <w:r>
        <w:rPr>
          <w:rFonts w:asciiTheme="majorEastAsia" w:hAnsiTheme="majorEastAsia" w:eastAsiaTheme="majorEastAsia"/>
          <w:szCs w:val="21"/>
        </w:rPr>
        <w:t>第八十条　外国人非法就业的，处5000元以上20000元以下罚款；情节严重的，处5日以上15日以下拘留，并处5000元以上20000元以下罚款。</w:t>
      </w:r>
    </w:p>
    <w:p>
      <w:pPr>
        <w:rPr>
          <w:rFonts w:asciiTheme="majorEastAsia" w:hAnsiTheme="majorEastAsia" w:eastAsiaTheme="majorEastAsia"/>
          <w:szCs w:val="21"/>
        </w:rPr>
      </w:pPr>
      <w:r>
        <w:rPr>
          <w:rFonts w:asciiTheme="majorEastAsia" w:hAnsiTheme="majorEastAsia" w:eastAsiaTheme="majorEastAsia"/>
          <w:szCs w:val="21"/>
        </w:rPr>
        <w:t>介绍外国人非法就业的，对个人处以每非法介绍一人5000元、总额不超过50000元的罚款；对单位处每非法介绍一人5000元，总额不超过100000元的罚款；有违法所得的，没收违法所得。</w:t>
      </w:r>
    </w:p>
    <w:p>
      <w:pPr>
        <w:rPr>
          <w:rFonts w:asciiTheme="majorEastAsia" w:hAnsiTheme="majorEastAsia" w:eastAsiaTheme="majorEastAsia"/>
          <w:szCs w:val="21"/>
        </w:rPr>
      </w:pPr>
      <w:r>
        <w:rPr>
          <w:rFonts w:asciiTheme="majorEastAsia" w:hAnsiTheme="majorEastAsia" w:eastAsiaTheme="majorEastAsia"/>
          <w:szCs w:val="21"/>
        </w:rPr>
        <w:t>非法聘用外国人的，处每非法聘用一人1万元、总额不超过10万元的罚款；有违法所得的，没收违法所得。</w:t>
      </w:r>
    </w:p>
    <w:p>
      <w:pPr>
        <w:rPr>
          <w:rFonts w:asciiTheme="majorEastAsia" w:hAnsiTheme="majorEastAsia" w:eastAsiaTheme="majorEastAsia"/>
          <w:szCs w:val="21"/>
        </w:rPr>
      </w:pPr>
      <w:r>
        <w:rPr>
          <w:rFonts w:asciiTheme="majorEastAsia" w:hAnsiTheme="majorEastAsia" w:eastAsiaTheme="majorEastAsia"/>
          <w:szCs w:val="21"/>
        </w:rPr>
        <w:t>第八十一条　外国人从事与停留居留事由不相符的活动，或者有其他违反中国法律、法规规定，不适宜在中国境内继续停留居留情形的，可以处限期出境。</w:t>
      </w:r>
    </w:p>
    <w:p>
      <w:pPr>
        <w:rPr>
          <w:rFonts w:asciiTheme="majorEastAsia" w:hAnsiTheme="majorEastAsia" w:eastAsiaTheme="majorEastAsia"/>
          <w:szCs w:val="21"/>
        </w:rPr>
      </w:pPr>
      <w:r>
        <w:rPr>
          <w:rFonts w:asciiTheme="majorEastAsia" w:hAnsiTheme="majorEastAsia" w:eastAsiaTheme="majorEastAsia"/>
          <w:szCs w:val="21"/>
        </w:rPr>
        <w:t>外国人违反本法规定，情节严重，尚</w:t>
      </w:r>
      <w:r>
        <w:fldChar w:fldCharType="begin"/>
      </w:r>
      <w:r>
        <w:instrText xml:space="preserve"> HYPERLINK "https://baike.baidu.com/item/%E4%B8%8D%E6%9E%84%E6%88%90%E7%8A%AF%E7%BD%AA/8817157"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不构成犯罪</w:t>
      </w:r>
      <w:r>
        <w:rPr>
          <w:rFonts w:asciiTheme="majorEastAsia" w:hAnsiTheme="majorEastAsia" w:eastAsiaTheme="majorEastAsia"/>
          <w:szCs w:val="21"/>
        </w:rPr>
        <w:fldChar w:fldCharType="end"/>
      </w:r>
      <w:r>
        <w:rPr>
          <w:rFonts w:asciiTheme="majorEastAsia" w:hAnsiTheme="majorEastAsia" w:eastAsiaTheme="majorEastAsia"/>
          <w:szCs w:val="21"/>
        </w:rPr>
        <w:t>的，公安部可以处</w:t>
      </w:r>
      <w:r>
        <w:fldChar w:fldCharType="begin"/>
      </w:r>
      <w:r>
        <w:instrText xml:space="preserve"> HYPERLINK "https://baike.baidu.com/item/%E9%A9%B1%E9%80%90%E5%87%BA%E5%A2%83/1033526"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驱逐出境</w:t>
      </w:r>
      <w:r>
        <w:rPr>
          <w:rFonts w:asciiTheme="majorEastAsia" w:hAnsiTheme="majorEastAsia" w:eastAsiaTheme="majorEastAsia"/>
          <w:szCs w:val="21"/>
        </w:rPr>
        <w:fldChar w:fldCharType="end"/>
      </w:r>
      <w:r>
        <w:rPr>
          <w:rFonts w:asciiTheme="majorEastAsia" w:hAnsiTheme="majorEastAsia" w:eastAsiaTheme="majorEastAsia"/>
          <w:szCs w:val="21"/>
        </w:rPr>
        <w:t>。公安部的处罚决定为最终决定。</w:t>
      </w:r>
    </w:p>
    <w:p>
      <w:pPr>
        <w:rPr>
          <w:rFonts w:asciiTheme="majorEastAsia" w:hAnsiTheme="majorEastAsia" w:eastAsiaTheme="majorEastAsia"/>
          <w:szCs w:val="21"/>
        </w:rPr>
      </w:pPr>
      <w:r>
        <w:rPr>
          <w:rFonts w:asciiTheme="majorEastAsia" w:hAnsiTheme="majorEastAsia" w:eastAsiaTheme="majorEastAsia"/>
          <w:szCs w:val="21"/>
        </w:rPr>
        <w:t>被驱逐出境的外国人，自被驱逐出境之日起10年内不准入境。</w:t>
      </w:r>
    </w:p>
    <w:p>
      <w:pPr>
        <w:rPr>
          <w:rFonts w:asciiTheme="majorEastAsia" w:hAnsiTheme="majorEastAsia" w:eastAsiaTheme="majorEastAsia"/>
          <w:szCs w:val="21"/>
        </w:rPr>
      </w:pPr>
      <w:r>
        <w:rPr>
          <w:rFonts w:asciiTheme="majorEastAsia" w:hAnsiTheme="majorEastAsia" w:eastAsiaTheme="majorEastAsia"/>
          <w:szCs w:val="21"/>
        </w:rPr>
        <w:t>第八十二条　有下列情形之一的，给予警告，可以并处2000元以下罚款：</w:t>
      </w:r>
    </w:p>
    <w:p>
      <w:pPr>
        <w:rPr>
          <w:rFonts w:asciiTheme="majorEastAsia" w:hAnsiTheme="majorEastAsia" w:eastAsiaTheme="majorEastAsia"/>
          <w:szCs w:val="21"/>
        </w:rPr>
      </w:pPr>
      <w:r>
        <w:rPr>
          <w:rFonts w:asciiTheme="majorEastAsia" w:hAnsiTheme="majorEastAsia" w:eastAsiaTheme="majorEastAsia"/>
          <w:szCs w:val="21"/>
        </w:rPr>
        <w:t>（一）扰乱口岸限定</w:t>
      </w:r>
      <w:r>
        <w:fldChar w:fldCharType="begin"/>
      </w:r>
      <w:r>
        <w:instrText xml:space="preserve"> HYPERLINK "https://baike.baidu.com/item/%E5%8C%BA%E5%9F%9F%E7%AE%A1%E7%90%86/10186198"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区域管理</w:t>
      </w:r>
      <w:r>
        <w:rPr>
          <w:rFonts w:asciiTheme="majorEastAsia" w:hAnsiTheme="majorEastAsia" w:eastAsiaTheme="majorEastAsia"/>
          <w:szCs w:val="21"/>
        </w:rPr>
        <w:fldChar w:fldCharType="end"/>
      </w:r>
      <w:r>
        <w:rPr>
          <w:rFonts w:asciiTheme="majorEastAsia" w:hAnsiTheme="majorEastAsia" w:eastAsiaTheme="majorEastAsia"/>
          <w:szCs w:val="21"/>
        </w:rPr>
        <w:t>秩序的；</w:t>
      </w:r>
    </w:p>
    <w:p>
      <w:pPr>
        <w:rPr>
          <w:rFonts w:asciiTheme="majorEastAsia" w:hAnsiTheme="majorEastAsia" w:eastAsiaTheme="majorEastAsia"/>
          <w:szCs w:val="21"/>
        </w:rPr>
      </w:pPr>
      <w:r>
        <w:rPr>
          <w:rFonts w:asciiTheme="majorEastAsia" w:hAnsiTheme="majorEastAsia" w:eastAsiaTheme="majorEastAsia"/>
          <w:szCs w:val="21"/>
        </w:rPr>
        <w:t>（二）外国船员及其随行家属未办理临时入境手续登陆的；</w:t>
      </w:r>
    </w:p>
    <w:p>
      <w:pPr>
        <w:rPr>
          <w:rFonts w:asciiTheme="majorEastAsia" w:hAnsiTheme="majorEastAsia" w:eastAsiaTheme="majorEastAsia"/>
          <w:szCs w:val="21"/>
        </w:rPr>
      </w:pPr>
      <w:r>
        <w:rPr>
          <w:rFonts w:asciiTheme="majorEastAsia" w:hAnsiTheme="majorEastAsia" w:eastAsiaTheme="majorEastAsia"/>
          <w:szCs w:val="21"/>
        </w:rPr>
        <w:t>（三）未办理登轮证件上下外国船舶的。</w:t>
      </w:r>
    </w:p>
    <w:p>
      <w:pPr>
        <w:rPr>
          <w:rFonts w:asciiTheme="majorEastAsia" w:hAnsiTheme="majorEastAsia" w:eastAsiaTheme="majorEastAsia"/>
          <w:szCs w:val="21"/>
        </w:rPr>
      </w:pPr>
      <w:r>
        <w:rPr>
          <w:rFonts w:asciiTheme="majorEastAsia" w:hAnsiTheme="majorEastAsia" w:eastAsiaTheme="majorEastAsia"/>
          <w:szCs w:val="21"/>
        </w:rPr>
        <w:t>违反前款第一项规定，情节严重的，可以并处5日以上10日以下拘留。 [3] </w:t>
      </w:r>
    </w:p>
    <w:p>
      <w:pPr>
        <w:rPr>
          <w:rFonts w:asciiTheme="majorEastAsia" w:hAnsiTheme="majorEastAsia" w:eastAsiaTheme="majorEastAsia"/>
          <w:szCs w:val="21"/>
        </w:rPr>
      </w:pPr>
      <w:r>
        <w:rPr>
          <w:rFonts w:asciiTheme="majorEastAsia" w:hAnsiTheme="majorEastAsia" w:eastAsiaTheme="majorEastAsia"/>
          <w:szCs w:val="21"/>
        </w:rPr>
        <w:t>第八十三条　交通运输工具有下列情形之一的，对其负责人处5000元以上50000元以下罚款：</w:t>
      </w:r>
    </w:p>
    <w:p>
      <w:pPr>
        <w:rPr>
          <w:rFonts w:asciiTheme="majorEastAsia" w:hAnsiTheme="majorEastAsia" w:eastAsiaTheme="majorEastAsia"/>
          <w:szCs w:val="21"/>
        </w:rPr>
      </w:pPr>
      <w:r>
        <w:rPr>
          <w:rFonts w:asciiTheme="majorEastAsia" w:hAnsiTheme="majorEastAsia" w:eastAsiaTheme="majorEastAsia"/>
          <w:szCs w:val="21"/>
        </w:rPr>
        <w:t>（一）未经查验准许擅自出境入境或者未经批准擅自改变出境入境口岸的；</w:t>
      </w:r>
    </w:p>
    <w:p>
      <w:pPr>
        <w:rPr>
          <w:rFonts w:asciiTheme="majorEastAsia" w:hAnsiTheme="majorEastAsia" w:eastAsiaTheme="majorEastAsia"/>
          <w:szCs w:val="21"/>
        </w:rPr>
      </w:pPr>
      <w:r>
        <w:rPr>
          <w:rFonts w:asciiTheme="majorEastAsia" w:hAnsiTheme="majorEastAsia" w:eastAsiaTheme="majorEastAsia"/>
          <w:szCs w:val="21"/>
        </w:rPr>
        <w:t>（二）未按照规定如实申报员工、旅客、货物或者物品等信息，或者拒绝协助出境入境边防检查的；</w:t>
      </w:r>
    </w:p>
    <w:p>
      <w:pPr>
        <w:rPr>
          <w:rFonts w:asciiTheme="majorEastAsia" w:hAnsiTheme="majorEastAsia" w:eastAsiaTheme="majorEastAsia"/>
          <w:szCs w:val="21"/>
        </w:rPr>
      </w:pPr>
      <w:r>
        <w:rPr>
          <w:rFonts w:asciiTheme="majorEastAsia" w:hAnsiTheme="majorEastAsia" w:eastAsiaTheme="majorEastAsia"/>
          <w:szCs w:val="21"/>
        </w:rPr>
        <w:t>（三）违反出境入境边防检查规定上下人员、装卸货物或者物品的。</w:t>
      </w:r>
    </w:p>
    <w:p>
      <w:pPr>
        <w:rPr>
          <w:rFonts w:asciiTheme="majorEastAsia" w:hAnsiTheme="majorEastAsia" w:eastAsiaTheme="majorEastAsia"/>
          <w:szCs w:val="21"/>
        </w:rPr>
      </w:pPr>
      <w:r>
        <w:rPr>
          <w:rFonts w:asciiTheme="majorEastAsia" w:hAnsiTheme="majorEastAsia" w:eastAsiaTheme="majorEastAsia"/>
          <w:szCs w:val="21"/>
        </w:rPr>
        <w:t>出境入境交通运输工具载运不准出境入境人员出境入境的，处每载运一人5000元以上10000元以下罚款。交通运输工具负责人证明其已经采取合理预防措施的，可以减轻或者免予处罚。</w:t>
      </w:r>
    </w:p>
    <w:p>
      <w:pPr>
        <w:rPr>
          <w:rFonts w:asciiTheme="majorEastAsia" w:hAnsiTheme="majorEastAsia" w:eastAsiaTheme="majorEastAsia"/>
          <w:szCs w:val="21"/>
        </w:rPr>
      </w:pPr>
      <w:r>
        <w:rPr>
          <w:rFonts w:asciiTheme="majorEastAsia" w:hAnsiTheme="majorEastAsia" w:eastAsiaTheme="majorEastAsia"/>
          <w:szCs w:val="21"/>
        </w:rPr>
        <w:t>第八十四条　交通运输工具有下列情形之一的，对其负责人处2000元以上20000元以下罚款：</w:t>
      </w:r>
    </w:p>
    <w:p>
      <w:pPr>
        <w:rPr>
          <w:rFonts w:asciiTheme="majorEastAsia" w:hAnsiTheme="majorEastAsia" w:eastAsiaTheme="majorEastAsia"/>
          <w:szCs w:val="21"/>
        </w:rPr>
      </w:pPr>
      <w:r>
        <w:rPr>
          <w:rFonts w:asciiTheme="majorEastAsia" w:hAnsiTheme="majorEastAsia" w:eastAsiaTheme="majorEastAsia"/>
          <w:szCs w:val="21"/>
        </w:rPr>
        <w:t>（一）中国或者外国船舶未经批准擅自搭靠外国船舶的；</w:t>
      </w:r>
    </w:p>
    <w:p>
      <w:pPr>
        <w:rPr>
          <w:rFonts w:asciiTheme="majorEastAsia" w:hAnsiTheme="majorEastAsia" w:eastAsiaTheme="majorEastAsia"/>
          <w:szCs w:val="21"/>
        </w:rPr>
      </w:pPr>
      <w:r>
        <w:rPr>
          <w:rFonts w:asciiTheme="majorEastAsia" w:hAnsiTheme="majorEastAsia" w:eastAsiaTheme="majorEastAsia"/>
          <w:szCs w:val="21"/>
        </w:rPr>
        <w:t>（二）外国船舶、</w:t>
      </w:r>
      <w:r>
        <w:fldChar w:fldCharType="begin"/>
      </w:r>
      <w:r>
        <w:instrText xml:space="preserve"> HYPERLINK "https://baike.baidu.com/item/%E8%88%AA%E7%A9%BA%E5%99%A8"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航空器</w:t>
      </w:r>
      <w:r>
        <w:rPr>
          <w:rFonts w:asciiTheme="majorEastAsia" w:hAnsiTheme="majorEastAsia" w:eastAsiaTheme="majorEastAsia"/>
          <w:szCs w:val="21"/>
        </w:rPr>
        <w:fldChar w:fldCharType="end"/>
      </w:r>
      <w:r>
        <w:rPr>
          <w:rFonts w:asciiTheme="majorEastAsia" w:hAnsiTheme="majorEastAsia" w:eastAsiaTheme="majorEastAsia"/>
          <w:szCs w:val="21"/>
        </w:rPr>
        <w:t>在中国境内未按照规定的路线、航线行驶的；</w:t>
      </w:r>
    </w:p>
    <w:p>
      <w:pPr>
        <w:rPr>
          <w:rFonts w:asciiTheme="majorEastAsia" w:hAnsiTheme="majorEastAsia" w:eastAsiaTheme="majorEastAsia"/>
          <w:szCs w:val="21"/>
        </w:rPr>
      </w:pPr>
      <w:r>
        <w:rPr>
          <w:rFonts w:asciiTheme="majorEastAsia" w:hAnsiTheme="majorEastAsia" w:eastAsiaTheme="majorEastAsia"/>
          <w:szCs w:val="21"/>
        </w:rPr>
        <w:t>（三）出境入境的船舶、航空器违反规定驶入对外开放口岸以外地区的。</w:t>
      </w:r>
    </w:p>
    <w:p>
      <w:pPr>
        <w:rPr>
          <w:rFonts w:asciiTheme="majorEastAsia" w:hAnsiTheme="majorEastAsia" w:eastAsiaTheme="majorEastAsia"/>
          <w:szCs w:val="21"/>
        </w:rPr>
      </w:pPr>
      <w:r>
        <w:rPr>
          <w:rFonts w:asciiTheme="majorEastAsia" w:hAnsiTheme="majorEastAsia" w:eastAsiaTheme="majorEastAsia"/>
          <w:szCs w:val="21"/>
        </w:rPr>
        <w:t>第八十五条　履行出境入境管理职责的工作人员，有下列行为之一的，依法给予处分：</w:t>
      </w:r>
    </w:p>
    <w:p>
      <w:pPr>
        <w:rPr>
          <w:rFonts w:asciiTheme="majorEastAsia" w:hAnsiTheme="majorEastAsia" w:eastAsiaTheme="majorEastAsia"/>
          <w:szCs w:val="21"/>
        </w:rPr>
      </w:pPr>
      <w:r>
        <w:rPr>
          <w:rFonts w:asciiTheme="majorEastAsia" w:hAnsiTheme="majorEastAsia" w:eastAsiaTheme="majorEastAsia"/>
          <w:szCs w:val="21"/>
        </w:rPr>
        <w:t>（一）违反法律、行政法规，为不符合规定条件的外国人签发签证、外国人停留居留证件等出境入境证件的；</w:t>
      </w:r>
    </w:p>
    <w:p>
      <w:pPr>
        <w:rPr>
          <w:rFonts w:asciiTheme="majorEastAsia" w:hAnsiTheme="majorEastAsia" w:eastAsiaTheme="majorEastAsia"/>
          <w:szCs w:val="21"/>
        </w:rPr>
      </w:pPr>
      <w:r>
        <w:rPr>
          <w:rFonts w:asciiTheme="majorEastAsia" w:hAnsiTheme="majorEastAsia" w:eastAsiaTheme="majorEastAsia"/>
          <w:szCs w:val="21"/>
        </w:rPr>
        <w:t>（二）违反法律、行政法规，审核验放不符合规定条件的人员或者交通运输工具出境入境的；</w:t>
      </w:r>
    </w:p>
    <w:p>
      <w:pPr>
        <w:rPr>
          <w:rFonts w:asciiTheme="majorEastAsia" w:hAnsiTheme="majorEastAsia" w:eastAsiaTheme="majorEastAsia"/>
          <w:szCs w:val="21"/>
        </w:rPr>
      </w:pPr>
      <w:r>
        <w:rPr>
          <w:rFonts w:asciiTheme="majorEastAsia" w:hAnsiTheme="majorEastAsia" w:eastAsiaTheme="majorEastAsia"/>
          <w:szCs w:val="21"/>
        </w:rPr>
        <w:t>（三）泄露在出境入境管理工作中知悉的个人信息，侵害当事人合法权益的；</w:t>
      </w:r>
    </w:p>
    <w:p>
      <w:pPr>
        <w:rPr>
          <w:rFonts w:asciiTheme="majorEastAsia" w:hAnsiTheme="majorEastAsia" w:eastAsiaTheme="majorEastAsia"/>
          <w:szCs w:val="21"/>
        </w:rPr>
      </w:pPr>
      <w:r>
        <w:rPr>
          <w:rFonts w:asciiTheme="majorEastAsia" w:hAnsiTheme="majorEastAsia" w:eastAsiaTheme="majorEastAsia"/>
          <w:szCs w:val="21"/>
        </w:rPr>
        <w:t>（四）不按照规定将依法收取的费用、收缴的罚款及没收的违法所得、非法财物上缴国库的；</w:t>
      </w:r>
    </w:p>
    <w:p>
      <w:pPr>
        <w:rPr>
          <w:rFonts w:asciiTheme="majorEastAsia" w:hAnsiTheme="majorEastAsia" w:eastAsiaTheme="majorEastAsia"/>
          <w:szCs w:val="21"/>
        </w:rPr>
      </w:pPr>
      <w:r>
        <w:rPr>
          <w:rFonts w:asciiTheme="majorEastAsia" w:hAnsiTheme="majorEastAsia" w:eastAsiaTheme="majorEastAsia"/>
          <w:szCs w:val="21"/>
        </w:rPr>
        <w:t>（五）私分、侵占、挪用罚没、扣押的款物或者收取的费用的；</w:t>
      </w:r>
    </w:p>
    <w:p>
      <w:pPr>
        <w:rPr>
          <w:rFonts w:asciiTheme="majorEastAsia" w:hAnsiTheme="majorEastAsia" w:eastAsiaTheme="majorEastAsia"/>
          <w:szCs w:val="21"/>
        </w:rPr>
      </w:pPr>
      <w:r>
        <w:rPr>
          <w:rFonts w:asciiTheme="majorEastAsia" w:hAnsiTheme="majorEastAsia" w:eastAsiaTheme="majorEastAsia"/>
          <w:szCs w:val="21"/>
        </w:rPr>
        <w:t>（六）</w:t>
      </w:r>
      <w:r>
        <w:fldChar w:fldCharType="begin"/>
      </w:r>
      <w:r>
        <w:instrText xml:space="preserve"> HYPERLINK "https://baike.baidu.com/item/%E6%BB%A5%E7%94%A8%E8%81%8C%E6%9D%83"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滥用职权</w:t>
      </w:r>
      <w:r>
        <w:rPr>
          <w:rFonts w:asciiTheme="majorEastAsia" w:hAnsiTheme="majorEastAsia" w:eastAsiaTheme="majorEastAsia"/>
          <w:szCs w:val="21"/>
        </w:rPr>
        <w:fldChar w:fldCharType="end"/>
      </w:r>
      <w:r>
        <w:rPr>
          <w:rFonts w:asciiTheme="majorEastAsia" w:hAnsiTheme="majorEastAsia" w:eastAsiaTheme="majorEastAsia"/>
          <w:szCs w:val="21"/>
        </w:rPr>
        <w:t>、</w:t>
      </w:r>
      <w:r>
        <w:fldChar w:fldCharType="begin"/>
      </w:r>
      <w:r>
        <w:instrText xml:space="preserve"> HYPERLINK "https://baike.baidu.com/item/%E7%8E%A9%E5%BF%BD%E8%81%8C%E5%AE%88"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玩忽职守</w:t>
      </w:r>
      <w:r>
        <w:rPr>
          <w:rFonts w:asciiTheme="majorEastAsia" w:hAnsiTheme="majorEastAsia" w:eastAsiaTheme="majorEastAsia"/>
          <w:szCs w:val="21"/>
        </w:rPr>
        <w:fldChar w:fldCharType="end"/>
      </w:r>
      <w:r>
        <w:rPr>
          <w:rFonts w:asciiTheme="majorEastAsia" w:hAnsiTheme="majorEastAsia" w:eastAsiaTheme="majorEastAsia"/>
          <w:szCs w:val="21"/>
        </w:rPr>
        <w:t>、</w:t>
      </w:r>
      <w:r>
        <w:fldChar w:fldCharType="begin"/>
      </w:r>
      <w:r>
        <w:instrText xml:space="preserve"> HYPERLINK "https://baike.baidu.com/item/%E5%BE%87%E7%A7%81%E8%88%9E%E5%BC%8A"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徇私舞弊</w:t>
      </w:r>
      <w:r>
        <w:rPr>
          <w:rFonts w:asciiTheme="majorEastAsia" w:hAnsiTheme="majorEastAsia" w:eastAsiaTheme="majorEastAsia"/>
          <w:szCs w:val="21"/>
        </w:rPr>
        <w:fldChar w:fldCharType="end"/>
      </w:r>
      <w:r>
        <w:rPr>
          <w:rFonts w:asciiTheme="majorEastAsia" w:hAnsiTheme="majorEastAsia" w:eastAsiaTheme="majorEastAsia"/>
          <w:szCs w:val="21"/>
        </w:rPr>
        <w:t>，不依法履行法定职责的其他行为。</w:t>
      </w:r>
    </w:p>
    <w:p>
      <w:pPr>
        <w:rPr>
          <w:rFonts w:asciiTheme="majorEastAsia" w:hAnsiTheme="majorEastAsia" w:eastAsiaTheme="majorEastAsia"/>
          <w:szCs w:val="21"/>
        </w:rPr>
      </w:pPr>
      <w:r>
        <w:rPr>
          <w:rFonts w:asciiTheme="majorEastAsia" w:hAnsiTheme="majorEastAsia" w:eastAsiaTheme="majorEastAsia"/>
          <w:szCs w:val="21"/>
        </w:rPr>
        <w:t>第八十六条　对违反出境入境管理行为处500元以下罚款的，出入境边防检查机关可以当场作出处罚决定。</w:t>
      </w:r>
    </w:p>
    <w:p>
      <w:pPr>
        <w:rPr>
          <w:rFonts w:asciiTheme="majorEastAsia" w:hAnsiTheme="majorEastAsia" w:eastAsiaTheme="majorEastAsia"/>
          <w:szCs w:val="21"/>
        </w:rPr>
      </w:pPr>
      <w:r>
        <w:rPr>
          <w:rFonts w:asciiTheme="majorEastAsia" w:hAnsiTheme="majorEastAsia" w:eastAsiaTheme="majorEastAsia"/>
          <w:szCs w:val="21"/>
        </w:rPr>
        <w:t>第八十七条　对违反出境入境管理行为处罚款的，被处罚人应当自收到处罚决定书之日起15日内，到指定的银行缴纳罚款。被处罚人在所在地没有固定住所，不当场收缴罚款事后难以执行或者在口岸向指定银行缴纳罚款确有困难的，可以当场收缴。</w:t>
      </w:r>
    </w:p>
    <w:p>
      <w:pPr>
        <w:rPr>
          <w:rFonts w:asciiTheme="majorEastAsia" w:hAnsiTheme="majorEastAsia" w:eastAsiaTheme="majorEastAsia"/>
          <w:szCs w:val="21"/>
        </w:rPr>
      </w:pPr>
      <w:r>
        <w:rPr>
          <w:rFonts w:asciiTheme="majorEastAsia" w:hAnsiTheme="majorEastAsia" w:eastAsiaTheme="majorEastAsia"/>
          <w:szCs w:val="21"/>
        </w:rPr>
        <w:t>第八十八条　违反本法规定，构成犯罪的，依法追究刑事责任。 </w:t>
      </w:r>
    </w:p>
    <w:p>
      <w:pPr>
        <w:rPr>
          <w:rFonts w:asciiTheme="majorEastAsia" w:hAnsiTheme="majorEastAsia" w:eastAsiaTheme="majorEastAsia"/>
          <w:szCs w:val="21"/>
        </w:rPr>
      </w:pPr>
      <w:r>
        <w:rPr>
          <w:rFonts w:asciiTheme="majorEastAsia" w:hAnsiTheme="majorEastAsia" w:eastAsiaTheme="majorEastAsia"/>
          <w:szCs w:val="21"/>
        </w:rPr>
        <w:t>第八章 附则</w:t>
      </w:r>
    </w:p>
    <w:p>
      <w:pPr>
        <w:rPr>
          <w:rFonts w:asciiTheme="majorEastAsia" w:hAnsiTheme="majorEastAsia" w:eastAsiaTheme="majorEastAsia"/>
          <w:szCs w:val="21"/>
        </w:rPr>
      </w:pPr>
      <w:r>
        <w:rPr>
          <w:rFonts w:asciiTheme="majorEastAsia" w:hAnsiTheme="majorEastAsia" w:eastAsiaTheme="majorEastAsia"/>
          <w:szCs w:val="21"/>
        </w:rPr>
        <w:t>第八十九条　本法下列用语的含义：</w:t>
      </w:r>
    </w:p>
    <w:p>
      <w:pPr>
        <w:rPr>
          <w:rFonts w:asciiTheme="majorEastAsia" w:hAnsiTheme="majorEastAsia" w:eastAsiaTheme="majorEastAsia"/>
          <w:szCs w:val="21"/>
        </w:rPr>
      </w:pPr>
      <w:r>
        <w:rPr>
          <w:rFonts w:asciiTheme="majorEastAsia" w:hAnsiTheme="majorEastAsia" w:eastAsiaTheme="majorEastAsia"/>
          <w:szCs w:val="21"/>
        </w:rPr>
        <w:t>出境，是指由中国内地前往其他国家或者地区，由中国内地前往香港特别行政区、澳门特别行政区，由中国大陆前往台湾地区。</w:t>
      </w:r>
    </w:p>
    <w:p>
      <w:pPr>
        <w:rPr>
          <w:rFonts w:asciiTheme="majorEastAsia" w:hAnsiTheme="majorEastAsia" w:eastAsiaTheme="majorEastAsia"/>
          <w:szCs w:val="21"/>
        </w:rPr>
      </w:pPr>
      <w:r>
        <w:rPr>
          <w:rFonts w:asciiTheme="majorEastAsia" w:hAnsiTheme="majorEastAsia" w:eastAsiaTheme="majorEastAsia"/>
          <w:szCs w:val="21"/>
        </w:rPr>
        <w:t>入境，是指由其他国家或者地区进入中国内地，由香港特别行政区、澳门特别行政区进入中国内地，由台湾地区进入中国大陆。</w:t>
      </w:r>
    </w:p>
    <w:p>
      <w:pPr>
        <w:rPr>
          <w:rFonts w:asciiTheme="majorEastAsia" w:hAnsiTheme="majorEastAsia" w:eastAsiaTheme="majorEastAsia"/>
          <w:szCs w:val="21"/>
        </w:rPr>
      </w:pPr>
      <w:r>
        <w:rPr>
          <w:rFonts w:asciiTheme="majorEastAsia" w:hAnsiTheme="majorEastAsia" w:eastAsiaTheme="majorEastAsia"/>
          <w:szCs w:val="21"/>
        </w:rPr>
        <w:t>外国人，是指不具有中国国籍的人。</w:t>
      </w:r>
    </w:p>
    <w:p>
      <w:pPr>
        <w:rPr>
          <w:rFonts w:asciiTheme="majorEastAsia" w:hAnsiTheme="majorEastAsia" w:eastAsiaTheme="majorEastAsia"/>
          <w:szCs w:val="21"/>
        </w:rPr>
      </w:pPr>
      <w:r>
        <w:rPr>
          <w:rFonts w:asciiTheme="majorEastAsia" w:hAnsiTheme="majorEastAsia" w:eastAsiaTheme="majorEastAsia"/>
          <w:szCs w:val="21"/>
        </w:rPr>
        <w:t>第九十条　经国务院批准，同毗邻国家接壤的省、自治区可以根据中国与有关国家签订的边界管理协定制定地方性法规、地方</w:t>
      </w:r>
      <w:r>
        <w:fldChar w:fldCharType="begin"/>
      </w:r>
      <w:r>
        <w:instrText xml:space="preserve"> HYPERLINK "https://baike.baidu.com/item/%E6%94%BF%E5%BA%9C%E8%A7%84%E7%AB%A0"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政府规章</w:t>
      </w:r>
      <w:r>
        <w:rPr>
          <w:rFonts w:asciiTheme="majorEastAsia" w:hAnsiTheme="majorEastAsia" w:eastAsiaTheme="majorEastAsia"/>
          <w:szCs w:val="21"/>
        </w:rPr>
        <w:fldChar w:fldCharType="end"/>
      </w:r>
      <w:r>
        <w:rPr>
          <w:rFonts w:asciiTheme="majorEastAsia" w:hAnsiTheme="majorEastAsia" w:eastAsiaTheme="majorEastAsia"/>
          <w:szCs w:val="21"/>
        </w:rPr>
        <w:t>，对两国边境接壤地区的居民往来作出规定。</w:t>
      </w:r>
    </w:p>
    <w:p>
      <w:pPr>
        <w:rPr>
          <w:rFonts w:asciiTheme="majorEastAsia" w:hAnsiTheme="majorEastAsia" w:eastAsiaTheme="majorEastAsia"/>
          <w:szCs w:val="21"/>
        </w:rPr>
      </w:pPr>
      <w:r>
        <w:rPr>
          <w:rFonts w:asciiTheme="majorEastAsia" w:hAnsiTheme="majorEastAsia" w:eastAsiaTheme="majorEastAsia"/>
          <w:szCs w:val="21"/>
        </w:rPr>
        <w:t>第九十一条　外国驻中国的外交代表机构、领事机构成员以及享有特权和豁免的其他外国人，其入境出境及停留居留管理。其他法律另有规定的，依照其规定。</w:t>
      </w:r>
    </w:p>
    <w:p>
      <w:pPr>
        <w:rPr>
          <w:rFonts w:asciiTheme="majorEastAsia" w:hAnsiTheme="majorEastAsia" w:eastAsiaTheme="majorEastAsia"/>
          <w:szCs w:val="21"/>
        </w:rPr>
      </w:pPr>
      <w:r>
        <w:rPr>
          <w:rFonts w:asciiTheme="majorEastAsia" w:hAnsiTheme="majorEastAsia" w:eastAsiaTheme="majorEastAsia"/>
          <w:szCs w:val="21"/>
        </w:rPr>
        <w:t>第九十二条　外国人申请办理签证、外国人停留居留证件等出境入境证件或者申请办理证件延期、变更的，应当按照规定缴纳签证费、证件费。</w:t>
      </w:r>
    </w:p>
    <w:p>
      <w:pPr>
        <w:rPr>
          <w:rFonts w:asciiTheme="majorEastAsia" w:hAnsiTheme="majorEastAsia" w:eastAsiaTheme="majorEastAsia"/>
          <w:szCs w:val="21"/>
        </w:rPr>
      </w:pPr>
      <w:r>
        <w:rPr>
          <w:rFonts w:asciiTheme="majorEastAsia" w:hAnsiTheme="majorEastAsia" w:eastAsiaTheme="majorEastAsia"/>
          <w:szCs w:val="21"/>
        </w:rPr>
        <w:t>第九十三条　本法自2013年7月1日起施行。《</w:t>
      </w:r>
      <w:r>
        <w:fldChar w:fldCharType="begin"/>
      </w:r>
      <w:r>
        <w:instrText xml:space="preserve"> HYPERLINK "https://baike.baidu.com/item/%E4%B8%AD%E5%8D%8E%E4%BA%BA%E6%B0%91%E5%85%B1%E5%92%8C%E5%9B%BD%E5%A4%96%E5%9B%BD%E4%BA%BA%E5%85%A5%E5%A2%83%E5%87%BA%E5%A2%83%E7%AE%A1%E7%90%86%E6%B3%95"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中华人民共和国外国人入境出境管理法</w:t>
      </w:r>
      <w:r>
        <w:rPr>
          <w:rFonts w:asciiTheme="majorEastAsia" w:hAnsiTheme="majorEastAsia" w:eastAsiaTheme="majorEastAsia"/>
          <w:szCs w:val="21"/>
        </w:rPr>
        <w:fldChar w:fldCharType="end"/>
      </w:r>
      <w:r>
        <w:rPr>
          <w:rFonts w:asciiTheme="majorEastAsia" w:hAnsiTheme="majorEastAsia" w:eastAsiaTheme="majorEastAsia"/>
          <w:szCs w:val="21"/>
        </w:rPr>
        <w:t>》和《</w:t>
      </w:r>
      <w:r>
        <w:fldChar w:fldCharType="begin"/>
      </w:r>
      <w:r>
        <w:instrText xml:space="preserve"> HYPERLINK "https://baike.baidu.com/item/%E4%B8%AD%E5%8D%8E%E4%BA%BA%E6%B0%91%E5%85%B1%E5%92%8C%E5%9B%BD%E5%85%AC%E6%B0%91%E5%87%BA%E5%A2%83%E5%85%A5%E5%A2%83%E7%AE%A1%E7%90%86%E6%B3%95" \t "https://baike.baidu.com/item/%E4%B8%AD%E5%8D%8E%E4%BA%BA%E6%B0%91%E5%85%B1%E5%92%8C%E5%9B%BD%E5%87%BA%E5%A2%83%E5%85%A5%E5%A2%83%E7%AE%A1%E7%90%86%E6%B3%95/_blank" </w:instrText>
      </w:r>
      <w:r>
        <w:fldChar w:fldCharType="separate"/>
      </w:r>
      <w:r>
        <w:rPr>
          <w:rFonts w:asciiTheme="majorEastAsia" w:hAnsiTheme="majorEastAsia" w:eastAsiaTheme="majorEastAsia"/>
          <w:szCs w:val="21"/>
        </w:rPr>
        <w:t>中华人民共和国公民出境入境管理法</w:t>
      </w:r>
      <w:r>
        <w:rPr>
          <w:rFonts w:asciiTheme="majorEastAsia" w:hAnsiTheme="majorEastAsia" w:eastAsiaTheme="majorEastAsia"/>
          <w:szCs w:val="21"/>
        </w:rPr>
        <w:fldChar w:fldCharType="end"/>
      </w:r>
      <w:r>
        <w:rPr>
          <w:rFonts w:asciiTheme="majorEastAsia" w:hAnsiTheme="majorEastAsia" w:eastAsiaTheme="majorEastAsia"/>
          <w:szCs w:val="21"/>
        </w:rPr>
        <w:t>》同时废止。 </w:t>
      </w:r>
    </w:p>
    <w:p>
      <w:pPr>
        <w:rPr>
          <w:rFonts w:asciiTheme="majorEastAsia" w:hAnsiTheme="majorEastAsia" w:eastAsiaTheme="majorEastAsia"/>
          <w:szCs w:val="21"/>
        </w:rPr>
      </w:pPr>
    </w:p>
    <w:p>
      <w:pPr>
        <w:jc w:val="center"/>
        <w:rPr>
          <w:szCs w:val="21"/>
        </w:rPr>
      </w:pPr>
      <w:r>
        <w:rPr>
          <w:szCs w:val="21"/>
        </w:rPr>
        <w:t>Exit and Entry Administration Law  of the People’s Republic of China</w:t>
      </w:r>
    </w:p>
    <w:p>
      <w:pPr>
        <w:jc w:val="center"/>
        <w:rPr>
          <w:szCs w:val="21"/>
        </w:rPr>
      </w:pPr>
      <w:r>
        <w:rPr>
          <w:szCs w:val="21"/>
        </w:rPr>
        <w:t>(Adopted at the 27th meeting of the Standing Committee of the Eleventh National People’s Congress on June 30, 2012)</w:t>
      </w:r>
    </w:p>
    <w:p>
      <w:pPr>
        <w:rPr>
          <w:szCs w:val="21"/>
        </w:rPr>
      </w:pPr>
      <w:r>
        <w:rPr>
          <w:rFonts w:hAnsiTheme="minorEastAsia"/>
          <w:szCs w:val="21"/>
        </w:rPr>
        <w:t>　　</w:t>
      </w:r>
      <w:r>
        <w:rPr>
          <w:szCs w:val="21"/>
        </w:rPr>
        <w:t>Contents</w:t>
      </w:r>
    </w:p>
    <w:p>
      <w:pPr>
        <w:rPr>
          <w:szCs w:val="21"/>
        </w:rPr>
      </w:pPr>
      <w:r>
        <w:rPr>
          <w:rFonts w:hAnsiTheme="minorEastAsia"/>
          <w:szCs w:val="21"/>
        </w:rPr>
        <w:t>　　</w:t>
      </w:r>
      <w:r>
        <w:rPr>
          <w:szCs w:val="21"/>
        </w:rPr>
        <w:t>Chapter I General Provisions</w:t>
      </w:r>
    </w:p>
    <w:p>
      <w:pPr>
        <w:rPr>
          <w:szCs w:val="21"/>
        </w:rPr>
      </w:pPr>
      <w:r>
        <w:rPr>
          <w:rFonts w:hAnsiTheme="minorEastAsia"/>
          <w:szCs w:val="21"/>
        </w:rPr>
        <w:t>　　</w:t>
      </w:r>
      <w:r>
        <w:rPr>
          <w:szCs w:val="21"/>
        </w:rPr>
        <w:t>Chapter II Exit and Entry of Chinese Citizens</w:t>
      </w:r>
    </w:p>
    <w:p>
      <w:pPr>
        <w:rPr>
          <w:szCs w:val="21"/>
        </w:rPr>
      </w:pPr>
      <w:r>
        <w:rPr>
          <w:rFonts w:hAnsiTheme="minorEastAsia"/>
          <w:szCs w:val="21"/>
        </w:rPr>
        <w:t>　　</w:t>
      </w:r>
      <w:r>
        <w:rPr>
          <w:szCs w:val="21"/>
        </w:rPr>
        <w:t>Chapter III Entry and Exit of Foreigners</w:t>
      </w:r>
    </w:p>
    <w:p>
      <w:pPr>
        <w:rPr>
          <w:szCs w:val="21"/>
        </w:rPr>
      </w:pPr>
      <w:r>
        <w:rPr>
          <w:rFonts w:hAnsiTheme="minorEastAsia"/>
          <w:szCs w:val="21"/>
        </w:rPr>
        <w:t>　　</w:t>
      </w:r>
      <w:r>
        <w:rPr>
          <w:szCs w:val="21"/>
        </w:rPr>
        <w:t>Section 1 Visa</w:t>
      </w:r>
    </w:p>
    <w:p>
      <w:pPr>
        <w:rPr>
          <w:szCs w:val="21"/>
        </w:rPr>
      </w:pPr>
      <w:r>
        <w:rPr>
          <w:rFonts w:hAnsiTheme="minorEastAsia"/>
          <w:szCs w:val="21"/>
        </w:rPr>
        <w:t>　　</w:t>
      </w:r>
      <w:r>
        <w:rPr>
          <w:szCs w:val="21"/>
        </w:rPr>
        <w:t>Section 2 Entry and Exit</w:t>
      </w:r>
    </w:p>
    <w:p>
      <w:pPr>
        <w:rPr>
          <w:szCs w:val="21"/>
        </w:rPr>
      </w:pPr>
      <w:r>
        <w:rPr>
          <w:rFonts w:hAnsiTheme="minorEastAsia"/>
          <w:szCs w:val="21"/>
        </w:rPr>
        <w:t>　　</w:t>
      </w:r>
      <w:r>
        <w:rPr>
          <w:szCs w:val="21"/>
        </w:rPr>
        <w:t>Chapter IV Stay and Residence of Foreigners</w:t>
      </w:r>
    </w:p>
    <w:p>
      <w:pPr>
        <w:rPr>
          <w:szCs w:val="21"/>
        </w:rPr>
      </w:pPr>
      <w:r>
        <w:rPr>
          <w:rFonts w:hAnsiTheme="minorEastAsia"/>
          <w:szCs w:val="21"/>
        </w:rPr>
        <w:t>　　</w:t>
      </w:r>
      <w:r>
        <w:rPr>
          <w:szCs w:val="21"/>
        </w:rPr>
        <w:t>Section 1 Stay and Residence</w:t>
      </w:r>
    </w:p>
    <w:p>
      <w:pPr>
        <w:rPr>
          <w:szCs w:val="21"/>
        </w:rPr>
      </w:pPr>
      <w:r>
        <w:rPr>
          <w:rFonts w:hAnsiTheme="minorEastAsia"/>
          <w:szCs w:val="21"/>
        </w:rPr>
        <w:t>　　</w:t>
      </w:r>
      <w:r>
        <w:rPr>
          <w:szCs w:val="21"/>
        </w:rPr>
        <w:t>Section 2 Permanent Residence</w:t>
      </w:r>
    </w:p>
    <w:p>
      <w:pPr>
        <w:rPr>
          <w:szCs w:val="21"/>
        </w:rPr>
      </w:pPr>
      <w:r>
        <w:rPr>
          <w:szCs w:val="21"/>
        </w:rPr>
        <w:t>Chapter V Border Inspection of Transport Vehicles Exiting/Entering</w:t>
      </w:r>
    </w:p>
    <w:p>
      <w:pPr>
        <w:rPr>
          <w:szCs w:val="21"/>
        </w:rPr>
      </w:pPr>
      <w:r>
        <w:rPr>
          <w:rFonts w:hAnsiTheme="minorEastAsia"/>
          <w:szCs w:val="21"/>
        </w:rPr>
        <w:t>　　</w:t>
      </w:r>
      <w:r>
        <w:rPr>
          <w:szCs w:val="21"/>
        </w:rPr>
        <w:t>China</w:t>
      </w:r>
    </w:p>
    <w:p>
      <w:pPr>
        <w:rPr>
          <w:szCs w:val="21"/>
        </w:rPr>
      </w:pPr>
      <w:r>
        <w:rPr>
          <w:rFonts w:hAnsiTheme="minorEastAsia"/>
          <w:szCs w:val="21"/>
        </w:rPr>
        <w:t>　　</w:t>
      </w:r>
      <w:r>
        <w:rPr>
          <w:szCs w:val="21"/>
        </w:rPr>
        <w:t>Chapter VI Investigation and Repatriation</w:t>
      </w:r>
    </w:p>
    <w:p>
      <w:pPr>
        <w:rPr>
          <w:szCs w:val="21"/>
        </w:rPr>
      </w:pPr>
      <w:r>
        <w:rPr>
          <w:rFonts w:hAnsiTheme="minorEastAsia"/>
          <w:szCs w:val="21"/>
        </w:rPr>
        <w:t>　　</w:t>
      </w:r>
      <w:r>
        <w:rPr>
          <w:szCs w:val="21"/>
        </w:rPr>
        <w:t>Chapter VII Legal Liabilities</w:t>
      </w:r>
    </w:p>
    <w:p>
      <w:pPr>
        <w:ind w:firstLine="465"/>
        <w:rPr>
          <w:szCs w:val="21"/>
        </w:rPr>
      </w:pPr>
      <w:r>
        <w:rPr>
          <w:szCs w:val="21"/>
        </w:rPr>
        <w:t>Chapter VIII Supplementary Provisions</w:t>
      </w:r>
    </w:p>
    <w:p>
      <w:pPr>
        <w:ind w:firstLine="465"/>
        <w:rPr>
          <w:szCs w:val="21"/>
        </w:rPr>
      </w:pPr>
    </w:p>
    <w:p>
      <w:pPr>
        <w:rPr>
          <w:szCs w:val="21"/>
        </w:rPr>
      </w:pPr>
      <w:r>
        <w:rPr>
          <w:rFonts w:hAnsiTheme="minorEastAsia"/>
          <w:szCs w:val="21"/>
        </w:rPr>
        <w:t>　　</w:t>
      </w:r>
      <w:r>
        <w:rPr>
          <w:szCs w:val="21"/>
        </w:rPr>
        <w:t>Chapter I</w:t>
      </w:r>
    </w:p>
    <w:p>
      <w:pPr>
        <w:rPr>
          <w:szCs w:val="21"/>
        </w:rPr>
      </w:pPr>
      <w:r>
        <w:rPr>
          <w:rFonts w:hAnsiTheme="minorEastAsia"/>
          <w:szCs w:val="21"/>
        </w:rPr>
        <w:t>　　</w:t>
      </w:r>
      <w:r>
        <w:rPr>
          <w:szCs w:val="21"/>
        </w:rPr>
        <w:t>General Provisions</w:t>
      </w:r>
    </w:p>
    <w:p>
      <w:pPr>
        <w:rPr>
          <w:szCs w:val="21"/>
        </w:rPr>
      </w:pPr>
      <w:r>
        <w:rPr>
          <w:rFonts w:hAnsiTheme="minorEastAsia"/>
          <w:szCs w:val="21"/>
        </w:rPr>
        <w:t>　　</w:t>
      </w:r>
      <w:r>
        <w:rPr>
          <w:szCs w:val="21"/>
        </w:rPr>
        <w:t>Article 1 In order to regulate exit/entry administration, safeguard the sovereignty, security and social order of the People’s Republic of China, and promote foreign exchanges and opening to the outside world, this Law is hereby formulated.</w:t>
      </w:r>
    </w:p>
    <w:p>
      <w:pPr>
        <w:rPr>
          <w:szCs w:val="21"/>
        </w:rPr>
      </w:pPr>
      <w:r>
        <w:rPr>
          <w:rFonts w:hAnsiTheme="minorEastAsia"/>
          <w:szCs w:val="21"/>
        </w:rPr>
        <w:t>　　</w:t>
      </w:r>
      <w:r>
        <w:rPr>
          <w:szCs w:val="21"/>
        </w:rPr>
        <w:t>Article 2 This Law is applicable to the administration of exit and entry of Chinese citizens, entry and exit of foreigners, stay and residence of foreigners in China, and the exit/entry border inspection of transport vehicles.</w:t>
      </w:r>
    </w:p>
    <w:p>
      <w:pPr>
        <w:rPr>
          <w:szCs w:val="21"/>
        </w:rPr>
      </w:pPr>
      <w:r>
        <w:rPr>
          <w:rFonts w:hAnsiTheme="minorEastAsia"/>
          <w:szCs w:val="21"/>
        </w:rPr>
        <w:t>　　</w:t>
      </w:r>
      <w:r>
        <w:rPr>
          <w:szCs w:val="21"/>
        </w:rPr>
        <w:t>Article 3 The State protects Chinese citizens’ legitimate rights and interests of exiting and entering the country.</w:t>
      </w:r>
    </w:p>
    <w:p>
      <w:pPr>
        <w:rPr>
          <w:szCs w:val="21"/>
        </w:rPr>
      </w:pPr>
      <w:r>
        <w:rPr>
          <w:rFonts w:hAnsiTheme="minorEastAsia"/>
          <w:szCs w:val="21"/>
        </w:rPr>
        <w:t>　　</w:t>
      </w:r>
      <w:r>
        <w:rPr>
          <w:szCs w:val="21"/>
        </w:rPr>
        <w:t>The legitimate rights and interests of foreigners in China shall be protected by laws. Foreigners in China shall abide by the Chinese laws, and shall not endanger China’s national security, harm public interests and disrupt social and public order.</w:t>
      </w:r>
    </w:p>
    <w:p>
      <w:pPr>
        <w:rPr>
          <w:szCs w:val="21"/>
        </w:rPr>
      </w:pPr>
      <w:r>
        <w:rPr>
          <w:rFonts w:hAnsiTheme="minorEastAsia"/>
          <w:szCs w:val="21"/>
        </w:rPr>
        <w:t>　　</w:t>
      </w:r>
      <w:r>
        <w:rPr>
          <w:szCs w:val="21"/>
        </w:rPr>
        <w:t>Article 4 The Ministry of Public Security and the Ministry of Foreign Affairs shall, within the scope of their respective responsibilities, be responsible for administering exit/entry affairs.</w:t>
      </w:r>
    </w:p>
    <w:p>
      <w:pPr>
        <w:rPr>
          <w:szCs w:val="21"/>
        </w:rPr>
      </w:pPr>
      <w:r>
        <w:rPr>
          <w:rFonts w:hAnsiTheme="minorEastAsia"/>
          <w:szCs w:val="21"/>
        </w:rPr>
        <w:t>　　</w:t>
      </w:r>
      <w:r>
        <w:rPr>
          <w:szCs w:val="21"/>
        </w:rPr>
        <w:t>Embassies and consulates of the People’s Republic of China and other institutions stationed abroad entrusted by the Ministry of Foreign Affairs (hereinafter referred to as “the visa-issuing authorities abroad”) shall be responsible for issuance of entry visas to foreigners. Exit/entry border inspection authorities shall be responsible for carrying out exit/entry border inspection. Public security organs under local people’s governments at or above the county level and their exit/entry administrations shall be responsible for the administration of the stay and residence of foreigners.</w:t>
      </w:r>
    </w:p>
    <w:p>
      <w:pPr>
        <w:rPr>
          <w:szCs w:val="21"/>
        </w:rPr>
      </w:pPr>
      <w:r>
        <w:rPr>
          <w:rFonts w:hAnsiTheme="minorEastAsia"/>
          <w:szCs w:val="21"/>
        </w:rPr>
        <w:t>　　</w:t>
      </w:r>
      <w:r>
        <w:rPr>
          <w:szCs w:val="21"/>
        </w:rPr>
        <w:t>The Ministry of Public Security and the Ministry of Foreign Affairs may, within the scope of their respective responsibilities, entrust exit/entry administrations of public security organs or foreign affairs departments under local people’s governments at or above the county level to accept foreigners’ applications for entry, stay and residence in China.</w:t>
      </w:r>
    </w:p>
    <w:p>
      <w:pPr>
        <w:rPr>
          <w:szCs w:val="21"/>
        </w:rPr>
      </w:pPr>
      <w:r>
        <w:rPr>
          <w:rFonts w:hAnsiTheme="minorEastAsia"/>
          <w:szCs w:val="21"/>
        </w:rPr>
        <w:t>　　</w:t>
      </w:r>
      <w:r>
        <w:rPr>
          <w:szCs w:val="21"/>
        </w:rPr>
        <w:t>In the administration of exit/entry affairs, the Ministry of Public Security and the Ministry of Foreign Affairs shall strengthen communication and cooperation, cooperate closely with relevant departments under the State Council, and exercise functions and powers and bear liabilities within the scope of their respective responsibilities in accordance with the law.</w:t>
      </w:r>
    </w:p>
    <w:p>
      <w:pPr>
        <w:rPr>
          <w:szCs w:val="21"/>
        </w:rPr>
      </w:pPr>
      <w:r>
        <w:rPr>
          <w:rFonts w:hAnsiTheme="minorEastAsia"/>
          <w:szCs w:val="21"/>
        </w:rPr>
        <w:t>　　</w:t>
      </w:r>
      <w:r>
        <w:rPr>
          <w:szCs w:val="21"/>
        </w:rPr>
        <w:t>Article 5 The State shall establish a uniform exit/entry administration information platform to share information among relevant administrative departments.</w:t>
      </w:r>
    </w:p>
    <w:p>
      <w:pPr>
        <w:rPr>
          <w:szCs w:val="21"/>
        </w:rPr>
      </w:pPr>
      <w:r>
        <w:rPr>
          <w:rFonts w:hAnsiTheme="minorEastAsia"/>
          <w:szCs w:val="21"/>
        </w:rPr>
        <w:t>　　</w:t>
      </w:r>
      <w:r>
        <w:rPr>
          <w:szCs w:val="21"/>
        </w:rPr>
        <w:t>Article 6 The State shall establish exit/entry border inspection authorities at the ports open to foreign countries.</w:t>
      </w:r>
    </w:p>
    <w:p>
      <w:pPr>
        <w:rPr>
          <w:szCs w:val="21"/>
        </w:rPr>
      </w:pPr>
      <w:r>
        <w:rPr>
          <w:rFonts w:hAnsiTheme="minorEastAsia"/>
          <w:szCs w:val="21"/>
        </w:rPr>
        <w:t>　　</w:t>
      </w:r>
      <w:r>
        <w:rPr>
          <w:szCs w:val="21"/>
        </w:rPr>
        <w:t>Chinese citizens, foreigners as well as transport vehicles shall exit or enter China via the ports open to foreign countries, or via the places approved by the State Council or by the departments authorized by the State Council under special circumstances. Personnel and transport vehicles that exit or enter China shall be subject to exit/entry border inspection.</w:t>
      </w:r>
    </w:p>
    <w:p>
      <w:pPr>
        <w:rPr>
          <w:szCs w:val="21"/>
        </w:rPr>
      </w:pPr>
      <w:r>
        <w:rPr>
          <w:rFonts w:hAnsiTheme="minorEastAsia"/>
          <w:szCs w:val="21"/>
        </w:rPr>
        <w:t>　　</w:t>
      </w:r>
      <w:r>
        <w:rPr>
          <w:szCs w:val="21"/>
        </w:rPr>
        <w:t>Exit/entry border inspection authorities shall be responsible for relevant administration work in the restricted zones of ports. On the basis of the need for safeguarding national security and maintaining the order of exit/entry administration, exit/entry border inspection authorities may conduct border inspection on the belongings of the persons who exit or enter China. When necessary, exit/entry border inspection authorities may conduct border inspection on the goods carried by transport vehicles that exit or enter China. However, exit/entry border inspection authorities shall notify the Customs of such inspections.</w:t>
      </w:r>
    </w:p>
    <w:p>
      <w:pPr>
        <w:rPr>
          <w:szCs w:val="21"/>
        </w:rPr>
      </w:pPr>
      <w:r>
        <w:rPr>
          <w:rFonts w:hAnsiTheme="minorEastAsia"/>
          <w:szCs w:val="21"/>
        </w:rPr>
        <w:t>　　</w:t>
      </w:r>
      <w:r>
        <w:rPr>
          <w:szCs w:val="21"/>
        </w:rPr>
        <w:t>Article 7 Upon approval by the State Council, the Ministry of Public Security and the Ministry of Foreign Affairs may, on the basis of the need for exit/entry administration, set forth regulations on the collection and keep of fingerprints and other biometric identification information of the persons who exit or enter China.</w:t>
      </w:r>
    </w:p>
    <w:p>
      <w:pPr>
        <w:rPr>
          <w:szCs w:val="21"/>
        </w:rPr>
      </w:pPr>
      <w:r>
        <w:rPr>
          <w:rFonts w:hAnsiTheme="minorEastAsia"/>
          <w:szCs w:val="21"/>
        </w:rPr>
        <w:t>　　</w:t>
      </w:r>
      <w:r>
        <w:rPr>
          <w:szCs w:val="21"/>
        </w:rPr>
        <w:t>Where foreign governments have special regulations on issuing visas to Chinese citizens or the exit/entry administration of Chinese citizens, the Chinese government may, as the circumstances require, take corresponding and equivalent measures.</w:t>
      </w:r>
    </w:p>
    <w:p>
      <w:pPr>
        <w:rPr>
          <w:szCs w:val="21"/>
        </w:rPr>
      </w:pPr>
      <w:r>
        <w:rPr>
          <w:rFonts w:hAnsiTheme="minorEastAsia"/>
          <w:szCs w:val="21"/>
        </w:rPr>
        <w:t>　　</w:t>
      </w:r>
      <w:r>
        <w:rPr>
          <w:szCs w:val="21"/>
        </w:rPr>
        <w:t>Article 8 Departments and institutions that are responsible for the exit/entry administration shall take practical measures, constantly improve service and administration, enforce laws impartially, provide convenient and efficient service and ensure the security and conveyance of the exit/entry procedures.</w:t>
      </w:r>
    </w:p>
    <w:p>
      <w:pPr>
        <w:rPr>
          <w:szCs w:val="21"/>
        </w:rPr>
      </w:pPr>
      <w:r>
        <w:rPr>
          <w:rFonts w:hAnsiTheme="minorEastAsia"/>
          <w:szCs w:val="21"/>
        </w:rPr>
        <w:t>　　</w:t>
      </w:r>
      <w:r>
        <w:rPr>
          <w:szCs w:val="21"/>
        </w:rPr>
        <w:t>Chapter II</w:t>
      </w:r>
    </w:p>
    <w:p>
      <w:pPr>
        <w:rPr>
          <w:szCs w:val="21"/>
        </w:rPr>
      </w:pPr>
      <w:r>
        <w:rPr>
          <w:rFonts w:hAnsiTheme="minorEastAsia"/>
          <w:szCs w:val="21"/>
        </w:rPr>
        <w:t>　　</w:t>
      </w:r>
      <w:r>
        <w:rPr>
          <w:szCs w:val="21"/>
        </w:rPr>
        <w:t>Exit and Entry of Chinese Citizens</w:t>
      </w:r>
    </w:p>
    <w:p>
      <w:pPr>
        <w:rPr>
          <w:szCs w:val="21"/>
        </w:rPr>
      </w:pPr>
      <w:r>
        <w:rPr>
          <w:rFonts w:hAnsiTheme="minorEastAsia"/>
          <w:szCs w:val="21"/>
        </w:rPr>
        <w:t>　　</w:t>
      </w:r>
      <w:r>
        <w:rPr>
          <w:szCs w:val="21"/>
        </w:rPr>
        <w:t>Article 9 Chinese citizens who exit or enter China shall, in accordance with the law, apply for passports or other travel documents.</w:t>
      </w:r>
    </w:p>
    <w:p>
      <w:pPr>
        <w:rPr>
          <w:szCs w:val="21"/>
        </w:rPr>
      </w:pPr>
      <w:r>
        <w:rPr>
          <w:rFonts w:hAnsiTheme="minorEastAsia"/>
          <w:szCs w:val="21"/>
        </w:rPr>
        <w:t>　　</w:t>
      </w:r>
      <w:r>
        <w:rPr>
          <w:szCs w:val="21"/>
        </w:rPr>
        <w:t>Chinese citizens bound for other countries or regions shall obtain visas or other entry permits from destination countries, unless the Chinese government has signed visa exemption agreements with the governments of those countries, or otherwise stipulated by the Ministry of Public Security and the Ministry of Foreign Affairs.</w:t>
      </w:r>
    </w:p>
    <w:p>
      <w:pPr>
        <w:rPr>
          <w:szCs w:val="21"/>
        </w:rPr>
      </w:pPr>
      <w:r>
        <w:rPr>
          <w:rFonts w:hAnsiTheme="minorEastAsia"/>
          <w:szCs w:val="21"/>
        </w:rPr>
        <w:t>　　</w:t>
      </w:r>
      <w:r>
        <w:rPr>
          <w:szCs w:val="21"/>
        </w:rPr>
        <w:t>Chinese citizens who exit or enter China as seamen or work on foreign ships shall apply for seamen’s certificates in accordance with the law.</w:t>
      </w:r>
    </w:p>
    <w:p>
      <w:pPr>
        <w:rPr>
          <w:szCs w:val="21"/>
        </w:rPr>
      </w:pPr>
      <w:r>
        <w:rPr>
          <w:rFonts w:hAnsiTheme="minorEastAsia"/>
          <w:szCs w:val="21"/>
        </w:rPr>
        <w:t>　　</w:t>
      </w:r>
      <w:r>
        <w:rPr>
          <w:szCs w:val="21"/>
        </w:rPr>
        <w:t>Article 10 Chinese citizens who travel between the Mainland and the Hong Kong Special Administrative Region, between the Mainland and the Macao Special Administrative Region, and between the Mainland and Taiwan Region, shall apply for exit/entry permits in accordance with the law, and abide by the relevant provisions of this Law. The specific administrative measures shall be stipulated by the State Council.</w:t>
      </w:r>
    </w:p>
    <w:p>
      <w:pPr>
        <w:rPr>
          <w:szCs w:val="21"/>
        </w:rPr>
      </w:pPr>
      <w:r>
        <w:rPr>
          <w:rFonts w:hAnsiTheme="minorEastAsia"/>
          <w:szCs w:val="21"/>
        </w:rPr>
        <w:t>　　</w:t>
      </w:r>
      <w:r>
        <w:rPr>
          <w:szCs w:val="21"/>
        </w:rPr>
        <w:t>Article 11 Chinese citizens who exit or enter China shall submit their exit/entry documents such as passports or other travel documents to the exit/entry border inspection authorities for examination, go through the prescribed formalities, and may exit or enter upon examination and approval.</w:t>
      </w:r>
    </w:p>
    <w:p>
      <w:pPr>
        <w:rPr>
          <w:szCs w:val="21"/>
        </w:rPr>
      </w:pPr>
      <w:r>
        <w:rPr>
          <w:rFonts w:hAnsiTheme="minorEastAsia"/>
          <w:szCs w:val="21"/>
        </w:rPr>
        <w:t>　　</w:t>
      </w:r>
      <w:r>
        <w:rPr>
          <w:szCs w:val="21"/>
        </w:rPr>
        <w:t>For ports that meet relevant conditions, exit/entry border inspection authorities shall provide convenience such as special lanes for the exit and entry of Chinese citizens.</w:t>
      </w:r>
    </w:p>
    <w:p>
      <w:pPr>
        <w:rPr>
          <w:szCs w:val="21"/>
        </w:rPr>
      </w:pPr>
      <w:r>
        <w:rPr>
          <w:rFonts w:hAnsiTheme="minorEastAsia"/>
          <w:szCs w:val="21"/>
        </w:rPr>
        <w:t>　　</w:t>
      </w:r>
      <w:r>
        <w:rPr>
          <w:szCs w:val="21"/>
        </w:rPr>
        <w:t>Article 12 Under any of the following circumstances, Chinese citizens are not allowed to exit China:</w:t>
      </w:r>
    </w:p>
    <w:p>
      <w:pPr>
        <w:rPr>
          <w:szCs w:val="21"/>
        </w:rPr>
      </w:pPr>
      <w:r>
        <w:rPr>
          <w:rFonts w:hAnsiTheme="minorEastAsia"/>
          <w:szCs w:val="21"/>
        </w:rPr>
        <w:t>　　</w:t>
      </w:r>
      <w:r>
        <w:rPr>
          <w:szCs w:val="21"/>
        </w:rPr>
        <w:t>(1) Hold no valid exit/entry documents, or refuse or evade border inspection;</w:t>
      </w:r>
    </w:p>
    <w:p>
      <w:pPr>
        <w:rPr>
          <w:szCs w:val="21"/>
        </w:rPr>
      </w:pPr>
      <w:r>
        <w:rPr>
          <w:rFonts w:hAnsiTheme="minorEastAsia"/>
          <w:szCs w:val="21"/>
        </w:rPr>
        <w:t>　　</w:t>
      </w:r>
      <w:r>
        <w:rPr>
          <w:szCs w:val="21"/>
        </w:rPr>
        <w:t>(2) Are sentenced to criminal punishments, the execution of which have not been completed, or are suspects or defendants in criminal cases;</w:t>
      </w:r>
    </w:p>
    <w:p>
      <w:pPr>
        <w:rPr>
          <w:szCs w:val="21"/>
        </w:rPr>
      </w:pPr>
      <w:r>
        <w:rPr>
          <w:rFonts w:hAnsiTheme="minorEastAsia"/>
          <w:szCs w:val="21"/>
        </w:rPr>
        <w:t>　　</w:t>
      </w:r>
      <w:r>
        <w:rPr>
          <w:szCs w:val="21"/>
        </w:rPr>
        <w:t>(3) Are involved in unsettled civil cases and not allowed to exit China upon decision of the people’s courts;</w:t>
      </w:r>
    </w:p>
    <w:p>
      <w:pPr>
        <w:rPr>
          <w:szCs w:val="21"/>
        </w:rPr>
      </w:pPr>
      <w:r>
        <w:rPr>
          <w:rFonts w:hAnsiTheme="minorEastAsia"/>
          <w:szCs w:val="21"/>
        </w:rPr>
        <w:t>　　</w:t>
      </w:r>
      <w:r>
        <w:rPr>
          <w:szCs w:val="21"/>
        </w:rPr>
        <w:t>(4) Are subject to criminal punishment for impairing border administration, or are repatriated by other countries or regions due to illegal exit from China, illegal residence or illegal employment, and the No-Exit-from-China period has not expired;</w:t>
      </w:r>
    </w:p>
    <w:p>
      <w:pPr>
        <w:rPr>
          <w:szCs w:val="21"/>
        </w:rPr>
      </w:pPr>
      <w:r>
        <w:rPr>
          <w:rFonts w:hAnsiTheme="minorEastAsia"/>
          <w:szCs w:val="21"/>
        </w:rPr>
        <w:t>　　</w:t>
      </w:r>
      <w:r>
        <w:rPr>
          <w:szCs w:val="21"/>
        </w:rPr>
        <w:t>(5) May endanger national security or interests, and are not allowed to exit China upon decision by competent departments under the State Council; or</w:t>
      </w:r>
    </w:p>
    <w:p>
      <w:pPr>
        <w:rPr>
          <w:szCs w:val="21"/>
        </w:rPr>
      </w:pPr>
      <w:r>
        <w:rPr>
          <w:rFonts w:hAnsiTheme="minorEastAsia"/>
          <w:szCs w:val="21"/>
        </w:rPr>
        <w:t>　　</w:t>
      </w:r>
      <w:r>
        <w:rPr>
          <w:szCs w:val="21"/>
        </w:rPr>
        <w:t>(6) Other circumstances in which exit from China is not allowed in accordance with laws or administrative regulations.</w:t>
      </w:r>
    </w:p>
    <w:p>
      <w:pPr>
        <w:rPr>
          <w:szCs w:val="21"/>
        </w:rPr>
      </w:pPr>
      <w:r>
        <w:rPr>
          <w:rFonts w:hAnsiTheme="minorEastAsia"/>
          <w:szCs w:val="21"/>
        </w:rPr>
        <w:t>　　</w:t>
      </w:r>
      <w:r>
        <w:rPr>
          <w:szCs w:val="21"/>
        </w:rPr>
        <w:t>Article 13 Chinese citizens residing abroad who desire to return to China for permanent residence shall, prior to the entry, file applications with Chinese embassies or consulates or other institutions stationed abroad entrusted by the Ministry of Foreign Affairs. They may also file such applications to the overseas Chinese affairs departments under the local people’s governments at or above the county level of the proposed places of permanent residence on their own or via their relatives in China.</w:t>
      </w:r>
    </w:p>
    <w:p>
      <w:pPr>
        <w:rPr>
          <w:szCs w:val="21"/>
        </w:rPr>
      </w:pPr>
      <w:r>
        <w:rPr>
          <w:rFonts w:hAnsiTheme="minorEastAsia"/>
          <w:szCs w:val="21"/>
        </w:rPr>
        <w:t>　　</w:t>
      </w:r>
      <w:r>
        <w:rPr>
          <w:szCs w:val="21"/>
        </w:rPr>
        <w:t>Article 14 When handling financial affairs or affairs involving education, medical treatment, transportation, telecommunications, social insurance or property registration, where identity certificates are required, Chinese citizens residing abroad may provide their passports for proof of identity.</w:t>
      </w:r>
    </w:p>
    <w:p>
      <w:pPr>
        <w:rPr>
          <w:szCs w:val="21"/>
        </w:rPr>
      </w:pPr>
      <w:r>
        <w:rPr>
          <w:rFonts w:hAnsiTheme="minorEastAsia"/>
          <w:szCs w:val="21"/>
        </w:rPr>
        <w:t>　　</w:t>
      </w:r>
      <w:r>
        <w:rPr>
          <w:szCs w:val="21"/>
        </w:rPr>
        <w:t>Chapter III</w:t>
      </w:r>
    </w:p>
    <w:p>
      <w:pPr>
        <w:rPr>
          <w:szCs w:val="21"/>
        </w:rPr>
      </w:pPr>
      <w:r>
        <w:rPr>
          <w:rFonts w:hAnsiTheme="minorEastAsia"/>
          <w:szCs w:val="21"/>
        </w:rPr>
        <w:t>　　</w:t>
      </w:r>
      <w:r>
        <w:rPr>
          <w:szCs w:val="21"/>
        </w:rPr>
        <w:t>Entry and Exit of Foreigners</w:t>
      </w:r>
    </w:p>
    <w:p>
      <w:pPr>
        <w:rPr>
          <w:szCs w:val="21"/>
        </w:rPr>
      </w:pPr>
      <w:r>
        <w:rPr>
          <w:rFonts w:hAnsiTheme="minorEastAsia"/>
          <w:szCs w:val="21"/>
        </w:rPr>
        <w:t>　　</w:t>
      </w:r>
      <w:r>
        <w:rPr>
          <w:szCs w:val="21"/>
        </w:rPr>
        <w:t>Section 1</w:t>
      </w:r>
    </w:p>
    <w:p>
      <w:pPr>
        <w:rPr>
          <w:szCs w:val="21"/>
        </w:rPr>
      </w:pPr>
      <w:r>
        <w:rPr>
          <w:rFonts w:hAnsiTheme="minorEastAsia"/>
          <w:szCs w:val="21"/>
        </w:rPr>
        <w:t>　　</w:t>
      </w:r>
      <w:r>
        <w:rPr>
          <w:szCs w:val="21"/>
        </w:rPr>
        <w:t>Visa</w:t>
      </w:r>
    </w:p>
    <w:p>
      <w:pPr>
        <w:rPr>
          <w:szCs w:val="21"/>
        </w:rPr>
      </w:pPr>
      <w:r>
        <w:rPr>
          <w:rFonts w:hAnsiTheme="minorEastAsia"/>
          <w:szCs w:val="21"/>
        </w:rPr>
        <w:t>　　</w:t>
      </w:r>
      <w:r>
        <w:rPr>
          <w:szCs w:val="21"/>
        </w:rPr>
        <w:t>Article 15 In order to entering China, foreigners shall apply to the visa-issuing authorities stationed abroad for a visa, except as otherwise provided for in this Law.</w:t>
      </w:r>
    </w:p>
    <w:p>
      <w:pPr>
        <w:rPr>
          <w:szCs w:val="21"/>
        </w:rPr>
      </w:pPr>
      <w:r>
        <w:rPr>
          <w:rFonts w:hAnsiTheme="minorEastAsia"/>
          <w:szCs w:val="21"/>
        </w:rPr>
        <w:t>　　</w:t>
      </w:r>
      <w:r>
        <w:rPr>
          <w:szCs w:val="21"/>
        </w:rPr>
        <w:t>Article 16 Visas are categorized as diplomatic visa, courtesy visa, official visa and ordinary visa.</w:t>
      </w:r>
    </w:p>
    <w:p>
      <w:pPr>
        <w:rPr>
          <w:szCs w:val="21"/>
        </w:rPr>
      </w:pPr>
      <w:r>
        <w:rPr>
          <w:rFonts w:hAnsiTheme="minorEastAsia"/>
          <w:szCs w:val="21"/>
        </w:rPr>
        <w:t>　　</w:t>
      </w:r>
      <w:r>
        <w:rPr>
          <w:szCs w:val="21"/>
        </w:rPr>
        <w:t>Diplomatic or official visas shall be issued to foreigners who enter China for diplomatic or official reasons; and courtesy visas shall be issued to foreigners who are given courtesy due to their special status. The scope and measures for issuing diplomatic, courtesy and official visas shall be stipulated by the Ministry of Foreign Affairs.</w:t>
      </w:r>
    </w:p>
    <w:p>
      <w:pPr>
        <w:rPr>
          <w:szCs w:val="21"/>
        </w:rPr>
      </w:pPr>
      <w:r>
        <w:rPr>
          <w:rFonts w:hAnsiTheme="minorEastAsia"/>
          <w:szCs w:val="21"/>
        </w:rPr>
        <w:t>　　</w:t>
      </w:r>
      <w:r>
        <w:rPr>
          <w:szCs w:val="21"/>
        </w:rPr>
        <w:t>Appropriate types of ordinary visa shall be issued to foreigners who enter China due to non-diplomatic or official reasons including work, study, family visit, travel, business activities and talent introduction. The types of ordinary visa and relevant issuance measures shall be stipulated by the State Council.</w:t>
      </w:r>
    </w:p>
    <w:p>
      <w:pPr>
        <w:rPr>
          <w:szCs w:val="21"/>
        </w:rPr>
      </w:pPr>
      <w:r>
        <w:rPr>
          <w:rFonts w:hAnsiTheme="minorEastAsia"/>
          <w:szCs w:val="21"/>
        </w:rPr>
        <w:t>　　</w:t>
      </w:r>
      <w:r>
        <w:rPr>
          <w:szCs w:val="21"/>
        </w:rPr>
        <w:t>Article 17 The registered items of a visa shall include visa type, name, sex, date of birth, number of allowed entries, validity period of entry and duration of stay of the holder, date and place of issuance, as well as passport number or other international travel documents number.</w:t>
      </w:r>
    </w:p>
    <w:p>
      <w:pPr>
        <w:rPr>
          <w:szCs w:val="21"/>
        </w:rPr>
      </w:pPr>
      <w:r>
        <w:rPr>
          <w:rFonts w:hAnsiTheme="minorEastAsia"/>
          <w:szCs w:val="21"/>
        </w:rPr>
        <w:t>　　</w:t>
      </w:r>
      <w:r>
        <w:rPr>
          <w:szCs w:val="21"/>
        </w:rPr>
        <w:t>Article 18 Foreigners who apply for visas shall submit their passports or other international travel documents, as well as information of specific application matters, to the visa-issuing authorities stationed abroad. They shall go through relevant formalities and accept interviews in accordance with the requirements of the visa-issuing authorities stationed abroad.</w:t>
      </w:r>
    </w:p>
    <w:p>
      <w:pPr>
        <w:rPr>
          <w:szCs w:val="21"/>
        </w:rPr>
      </w:pPr>
      <w:r>
        <w:rPr>
          <w:rFonts w:hAnsiTheme="minorEastAsia"/>
          <w:szCs w:val="21"/>
        </w:rPr>
        <w:t>　　</w:t>
      </w:r>
      <w:r>
        <w:rPr>
          <w:szCs w:val="21"/>
        </w:rPr>
        <w:t>Article 19 Where foreigners applying for visas need to provide written invitations issued by entities or individuals within China, the applicants shall provide such invitations in accordance with the requirements of the visa-issuing authorities abroad. Entities or individuals that issue written invitations shall be liable for the fidelity of the contents.</w:t>
      </w:r>
    </w:p>
    <w:p>
      <w:pPr>
        <w:rPr>
          <w:szCs w:val="21"/>
        </w:rPr>
      </w:pPr>
      <w:r>
        <w:rPr>
          <w:rFonts w:hAnsiTheme="minorEastAsia"/>
          <w:szCs w:val="21"/>
        </w:rPr>
        <w:t>　　</w:t>
      </w:r>
      <w:r>
        <w:rPr>
          <w:szCs w:val="21"/>
        </w:rPr>
        <w:t>Article 20 Foreigners who need to enter China urgently for humanitarian reasons, or are invited to enter China for urgent business or rush repair work, or have other urgent needs, and hold materials that prove the competent departments’ approval of their applying for visas at port, may apply for port visas with the visa-issuing authorities entrusted by the Ministry of Public Security at the ports (hereinafter referred to as “port visa authorities”) which are approved to issue port visas by the State Council.</w:t>
      </w:r>
    </w:p>
    <w:p>
      <w:pPr>
        <w:rPr>
          <w:szCs w:val="21"/>
        </w:rPr>
      </w:pPr>
      <w:r>
        <w:rPr>
          <w:rFonts w:hAnsiTheme="minorEastAsia"/>
          <w:szCs w:val="21"/>
        </w:rPr>
        <w:t>　　</w:t>
      </w:r>
      <w:r>
        <w:rPr>
          <w:szCs w:val="21"/>
        </w:rPr>
        <w:t>Travel agencies that organize inbound tourism in accordance with relevant State regulations may apply for group tourist visas from port visa authorities.</w:t>
      </w:r>
    </w:p>
    <w:p>
      <w:pPr>
        <w:rPr>
          <w:szCs w:val="21"/>
        </w:rPr>
      </w:pPr>
      <w:r>
        <w:rPr>
          <w:rFonts w:hAnsiTheme="minorEastAsia"/>
          <w:szCs w:val="21"/>
        </w:rPr>
        <w:t>　　</w:t>
      </w:r>
      <w:r>
        <w:rPr>
          <w:szCs w:val="21"/>
        </w:rPr>
        <w:t>Foreigners who apply to port visa authorities for visas shall submit their passports or other international travel documents, as well as relevant information of specific application matters. They shall go through relevant formalities in accordance with the requirements of the port visa authorities, and enter China at the ports where they apply for visas.</w:t>
      </w:r>
    </w:p>
    <w:p>
      <w:pPr>
        <w:rPr>
          <w:szCs w:val="21"/>
        </w:rPr>
      </w:pPr>
      <w:r>
        <w:rPr>
          <w:rFonts w:hAnsiTheme="minorEastAsia"/>
          <w:szCs w:val="21"/>
        </w:rPr>
        <w:t>　　</w:t>
      </w:r>
      <w:r>
        <w:rPr>
          <w:szCs w:val="21"/>
        </w:rPr>
        <w:t>Visas issued by port visa authorities shall be single entry and the duration of stay shall not exceed 30 days.</w:t>
      </w:r>
    </w:p>
    <w:p>
      <w:pPr>
        <w:rPr>
          <w:szCs w:val="21"/>
        </w:rPr>
      </w:pPr>
      <w:r>
        <w:rPr>
          <w:rFonts w:hAnsiTheme="minorEastAsia"/>
          <w:szCs w:val="21"/>
        </w:rPr>
        <w:t>　　</w:t>
      </w:r>
      <w:r>
        <w:rPr>
          <w:szCs w:val="21"/>
        </w:rPr>
        <w:t>Article 21 Under any of the following circumstances, visas shall not be issued to foreigners:</w:t>
      </w:r>
    </w:p>
    <w:p>
      <w:pPr>
        <w:rPr>
          <w:szCs w:val="21"/>
        </w:rPr>
      </w:pPr>
      <w:r>
        <w:rPr>
          <w:rFonts w:hAnsiTheme="minorEastAsia"/>
          <w:szCs w:val="21"/>
        </w:rPr>
        <w:t>　　</w:t>
      </w:r>
      <w:r>
        <w:rPr>
          <w:szCs w:val="21"/>
        </w:rPr>
        <w:t>(1) Was deported, or was repatriated upon decision, and the No-Entry-into-China period has not expired;</w:t>
      </w:r>
    </w:p>
    <w:p>
      <w:pPr>
        <w:rPr>
          <w:szCs w:val="21"/>
        </w:rPr>
      </w:pPr>
      <w:r>
        <w:rPr>
          <w:rFonts w:hAnsiTheme="minorEastAsia"/>
          <w:szCs w:val="21"/>
        </w:rPr>
        <w:t>　　</w:t>
      </w:r>
      <w:r>
        <w:rPr>
          <w:szCs w:val="21"/>
        </w:rPr>
        <w:t>(2) Is suffering from serious mental disorders, infectious tuberculosis or other infectious diseases that may severely jeopardize the public health;</w:t>
      </w:r>
    </w:p>
    <w:p>
      <w:pPr>
        <w:rPr>
          <w:szCs w:val="21"/>
        </w:rPr>
      </w:pPr>
      <w:r>
        <w:rPr>
          <w:rFonts w:hAnsiTheme="minorEastAsia"/>
          <w:szCs w:val="21"/>
        </w:rPr>
        <w:t>　　</w:t>
      </w:r>
      <w:r>
        <w:rPr>
          <w:szCs w:val="21"/>
        </w:rPr>
        <w:t>(3) May endanger China’s national security or interests, or disrupt social and public order, or engage in other illegal or criminal activities;</w:t>
      </w:r>
    </w:p>
    <w:p>
      <w:pPr>
        <w:rPr>
          <w:szCs w:val="21"/>
        </w:rPr>
      </w:pPr>
      <w:r>
        <w:rPr>
          <w:rFonts w:hAnsiTheme="minorEastAsia"/>
          <w:szCs w:val="21"/>
        </w:rPr>
        <w:t>　　</w:t>
      </w:r>
      <w:r>
        <w:rPr>
          <w:szCs w:val="21"/>
        </w:rPr>
        <w:t>(4) Resort to fraudulent acts in visa application or cannot guarantee expected expenditures during their stay in China;</w:t>
      </w:r>
    </w:p>
    <w:p>
      <w:pPr>
        <w:rPr>
          <w:szCs w:val="21"/>
        </w:rPr>
      </w:pPr>
      <w:r>
        <w:rPr>
          <w:rFonts w:hAnsiTheme="minorEastAsia"/>
          <w:szCs w:val="21"/>
        </w:rPr>
        <w:t>　　</w:t>
      </w:r>
      <w:r>
        <w:rPr>
          <w:szCs w:val="21"/>
        </w:rPr>
        <w:t>(5) Fail to submit relevant information required by the visa-issuing authorities; or</w:t>
      </w:r>
    </w:p>
    <w:p>
      <w:pPr>
        <w:rPr>
          <w:szCs w:val="21"/>
        </w:rPr>
      </w:pPr>
      <w:r>
        <w:rPr>
          <w:rFonts w:hAnsiTheme="minorEastAsia"/>
          <w:szCs w:val="21"/>
        </w:rPr>
        <w:t>　　</w:t>
      </w:r>
      <w:r>
        <w:rPr>
          <w:szCs w:val="21"/>
        </w:rPr>
        <w:t>(6) Other circumstances in which visa authorities consider a visa should not be issued.</w:t>
      </w:r>
    </w:p>
    <w:p>
      <w:pPr>
        <w:rPr>
          <w:szCs w:val="21"/>
        </w:rPr>
      </w:pPr>
      <w:r>
        <w:rPr>
          <w:rFonts w:hAnsiTheme="minorEastAsia"/>
          <w:szCs w:val="21"/>
        </w:rPr>
        <w:t>　　</w:t>
      </w:r>
      <w:r>
        <w:rPr>
          <w:szCs w:val="21"/>
        </w:rPr>
        <w:t>The visa-issuing authorities are not required to give reasons for refusing the issuance of a visa.</w:t>
      </w:r>
    </w:p>
    <w:p>
      <w:pPr>
        <w:rPr>
          <w:szCs w:val="21"/>
        </w:rPr>
      </w:pPr>
      <w:r>
        <w:rPr>
          <w:rFonts w:hAnsiTheme="minorEastAsia"/>
          <w:szCs w:val="21"/>
        </w:rPr>
        <w:t>　　</w:t>
      </w:r>
      <w:r>
        <w:rPr>
          <w:szCs w:val="21"/>
        </w:rPr>
        <w:t>Article 22 Under any of the following circumstances, foreigners may be exempt from applying for visas:</w:t>
      </w:r>
    </w:p>
    <w:p>
      <w:pPr>
        <w:rPr>
          <w:szCs w:val="21"/>
        </w:rPr>
      </w:pPr>
      <w:r>
        <w:rPr>
          <w:rFonts w:hAnsiTheme="minorEastAsia"/>
          <w:szCs w:val="21"/>
        </w:rPr>
        <w:t>　　</w:t>
      </w:r>
      <w:r>
        <w:rPr>
          <w:szCs w:val="21"/>
        </w:rPr>
        <w:t>(1) So exempted based on the visa exemption agreements signed by the Chinese government with the governments of other countries;</w:t>
      </w:r>
    </w:p>
    <w:p>
      <w:pPr>
        <w:rPr>
          <w:szCs w:val="21"/>
        </w:rPr>
      </w:pPr>
      <w:r>
        <w:rPr>
          <w:rFonts w:hAnsiTheme="minorEastAsia"/>
          <w:szCs w:val="21"/>
        </w:rPr>
        <w:t>　　</w:t>
      </w:r>
      <w:r>
        <w:rPr>
          <w:szCs w:val="21"/>
        </w:rPr>
        <w:t>(2) Hold valid foreigners’ residence permits;</w:t>
      </w:r>
    </w:p>
    <w:p>
      <w:pPr>
        <w:rPr>
          <w:szCs w:val="21"/>
        </w:rPr>
      </w:pPr>
      <w:r>
        <w:rPr>
          <w:rFonts w:hAnsiTheme="minorEastAsia"/>
          <w:szCs w:val="21"/>
        </w:rPr>
        <w:t>　　</w:t>
      </w:r>
      <w:r>
        <w:rPr>
          <w:szCs w:val="21"/>
        </w:rPr>
        <w:t>(3) Hold connected passenger tickets and are in transit to a third country or region by an international aircraft, ship or train via China, will stay for not more than 24 hours in China without leaving the port of entry, or will stay in the specific zones approved by the State Council within the prescribed time limit; or</w:t>
      </w:r>
    </w:p>
    <w:p>
      <w:pPr>
        <w:rPr>
          <w:szCs w:val="21"/>
        </w:rPr>
      </w:pPr>
      <w:r>
        <w:rPr>
          <w:rFonts w:hAnsiTheme="minorEastAsia"/>
          <w:szCs w:val="21"/>
        </w:rPr>
        <w:t>　　</w:t>
      </w:r>
      <w:r>
        <w:rPr>
          <w:szCs w:val="21"/>
        </w:rPr>
        <w:t>(4) Other circumstances stipulated by the State Council in which visas may be exempted.</w:t>
      </w:r>
    </w:p>
    <w:p>
      <w:pPr>
        <w:rPr>
          <w:szCs w:val="21"/>
        </w:rPr>
      </w:pPr>
      <w:r>
        <w:rPr>
          <w:rFonts w:hAnsiTheme="minorEastAsia"/>
          <w:szCs w:val="21"/>
        </w:rPr>
        <w:t>　　</w:t>
      </w:r>
      <w:r>
        <w:rPr>
          <w:szCs w:val="21"/>
        </w:rPr>
        <w:t>Article 23 Where foreigners under any of the following circumstances need to enter China temporarily, they shall apply to exit/entry border inspection agencies for going through the formalities for temporary entry:</w:t>
      </w:r>
    </w:p>
    <w:p>
      <w:pPr>
        <w:rPr>
          <w:szCs w:val="21"/>
        </w:rPr>
      </w:pPr>
      <w:r>
        <w:rPr>
          <w:rFonts w:hAnsiTheme="minorEastAsia"/>
          <w:szCs w:val="21"/>
        </w:rPr>
        <w:t>　　</w:t>
      </w:r>
      <w:r>
        <w:rPr>
          <w:szCs w:val="21"/>
        </w:rPr>
        <w:t>(1) Foreign seamen and their accompanying family members disembark at cities where the ports are located;</w:t>
      </w:r>
    </w:p>
    <w:p>
      <w:pPr>
        <w:rPr>
          <w:szCs w:val="21"/>
        </w:rPr>
      </w:pPr>
      <w:r>
        <w:rPr>
          <w:rFonts w:hAnsiTheme="minorEastAsia"/>
          <w:szCs w:val="21"/>
        </w:rPr>
        <w:t>　　</w:t>
      </w:r>
      <w:r>
        <w:rPr>
          <w:szCs w:val="21"/>
        </w:rPr>
        <w:t>(2) Persons specified in Subparagraph (3) of Article 22 of this Law need to leave ports; or</w:t>
      </w:r>
    </w:p>
    <w:p>
      <w:pPr>
        <w:rPr>
          <w:szCs w:val="21"/>
        </w:rPr>
      </w:pPr>
      <w:r>
        <w:rPr>
          <w:rFonts w:hAnsiTheme="minorEastAsia"/>
          <w:szCs w:val="21"/>
        </w:rPr>
        <w:t>　　</w:t>
      </w:r>
      <w:r>
        <w:rPr>
          <w:szCs w:val="21"/>
        </w:rPr>
        <w:t>(3) Foreigners need to enter China temporarily due to force majeure or for any other urgent reason.</w:t>
      </w:r>
    </w:p>
    <w:p>
      <w:pPr>
        <w:rPr>
          <w:szCs w:val="21"/>
        </w:rPr>
      </w:pPr>
      <w:r>
        <w:rPr>
          <w:rFonts w:hAnsiTheme="minorEastAsia"/>
          <w:szCs w:val="21"/>
        </w:rPr>
        <w:t>　　</w:t>
      </w:r>
      <w:r>
        <w:rPr>
          <w:szCs w:val="21"/>
        </w:rPr>
        <w:t>The duration of stay for temporary entry shall not exceed 15 days.</w:t>
      </w:r>
    </w:p>
    <w:p>
      <w:pPr>
        <w:rPr>
          <w:szCs w:val="21"/>
        </w:rPr>
      </w:pPr>
      <w:r>
        <w:rPr>
          <w:rFonts w:hAnsiTheme="minorEastAsia"/>
          <w:szCs w:val="21"/>
        </w:rPr>
        <w:t>　　</w:t>
      </w:r>
      <w:r>
        <w:rPr>
          <w:szCs w:val="21"/>
        </w:rPr>
        <w:t>For foreigners who apply for going through the formalities for temporary entry, exit/entry border inspection authorities may require such foreigners, the persons in charge of the transport vehicles used for such foreigners’ entry or the agencies handling the exit/entry business for transport vehicles to provide necessary guaranty measures.</w:t>
      </w:r>
    </w:p>
    <w:p>
      <w:pPr>
        <w:rPr>
          <w:szCs w:val="21"/>
        </w:rPr>
      </w:pPr>
      <w:r>
        <w:rPr>
          <w:rFonts w:hAnsiTheme="minorEastAsia"/>
          <w:szCs w:val="21"/>
        </w:rPr>
        <w:t>　　</w:t>
      </w:r>
      <w:r>
        <w:rPr>
          <w:szCs w:val="21"/>
        </w:rPr>
        <w:t>Section 2</w:t>
      </w:r>
    </w:p>
    <w:p>
      <w:pPr>
        <w:rPr>
          <w:szCs w:val="21"/>
        </w:rPr>
      </w:pPr>
      <w:r>
        <w:rPr>
          <w:rFonts w:hAnsiTheme="minorEastAsia"/>
          <w:szCs w:val="21"/>
        </w:rPr>
        <w:t>　　</w:t>
      </w:r>
      <w:r>
        <w:rPr>
          <w:szCs w:val="21"/>
        </w:rPr>
        <w:t>Entry and Exit</w:t>
      </w:r>
    </w:p>
    <w:p>
      <w:pPr>
        <w:rPr>
          <w:szCs w:val="21"/>
        </w:rPr>
      </w:pPr>
      <w:r>
        <w:rPr>
          <w:rFonts w:hAnsiTheme="minorEastAsia"/>
          <w:szCs w:val="21"/>
        </w:rPr>
        <w:t>　　</w:t>
      </w:r>
      <w:r>
        <w:rPr>
          <w:szCs w:val="21"/>
        </w:rPr>
        <w:t>Article 24 Foreigners who enter China shall submit their passports, other international travel documents, visas or other entry permits to the exit/entry border inspection authorities for examination, go through the prescribed formalities, and may enter upon examination and approval.</w:t>
      </w:r>
    </w:p>
    <w:p>
      <w:pPr>
        <w:rPr>
          <w:szCs w:val="21"/>
        </w:rPr>
      </w:pPr>
      <w:r>
        <w:rPr>
          <w:rFonts w:hAnsiTheme="minorEastAsia"/>
          <w:szCs w:val="21"/>
        </w:rPr>
        <w:t>　　</w:t>
      </w:r>
      <w:r>
        <w:rPr>
          <w:szCs w:val="21"/>
        </w:rPr>
        <w:t>Article 25 Under any of the following circumstances, foreigners shall not be allowed to enter China:</w:t>
      </w:r>
    </w:p>
    <w:p>
      <w:pPr>
        <w:rPr>
          <w:szCs w:val="21"/>
        </w:rPr>
      </w:pPr>
      <w:r>
        <w:rPr>
          <w:rFonts w:hAnsiTheme="minorEastAsia"/>
          <w:szCs w:val="21"/>
        </w:rPr>
        <w:t>　　</w:t>
      </w:r>
      <w:r>
        <w:rPr>
          <w:szCs w:val="21"/>
        </w:rPr>
        <w:t>(1) Hold no valid exit/entry documents, or refuse or evade border inspection;</w:t>
      </w:r>
    </w:p>
    <w:p>
      <w:pPr>
        <w:rPr>
          <w:szCs w:val="21"/>
        </w:rPr>
      </w:pPr>
      <w:r>
        <w:rPr>
          <w:rFonts w:hAnsiTheme="minorEastAsia"/>
          <w:szCs w:val="21"/>
        </w:rPr>
        <w:t>　　</w:t>
      </w:r>
      <w:r>
        <w:rPr>
          <w:szCs w:val="21"/>
        </w:rPr>
        <w:t>(2) Are involved in any of the circumstances specified in Subparagraph (1) through (4) of the first paragraph of Article 21 of this Law;</w:t>
      </w:r>
    </w:p>
    <w:p>
      <w:pPr>
        <w:rPr>
          <w:szCs w:val="21"/>
        </w:rPr>
      </w:pPr>
      <w:r>
        <w:rPr>
          <w:rFonts w:hAnsiTheme="minorEastAsia"/>
          <w:szCs w:val="21"/>
        </w:rPr>
        <w:t>　　</w:t>
      </w:r>
      <w:r>
        <w:rPr>
          <w:szCs w:val="21"/>
        </w:rPr>
        <w:t>(3) May engage in activities not conform to the types of visa after entering China; or</w:t>
      </w:r>
    </w:p>
    <w:p>
      <w:pPr>
        <w:rPr>
          <w:szCs w:val="21"/>
        </w:rPr>
      </w:pPr>
      <w:r>
        <w:rPr>
          <w:rFonts w:hAnsiTheme="minorEastAsia"/>
          <w:szCs w:val="21"/>
        </w:rPr>
        <w:t>　　</w:t>
      </w:r>
      <w:r>
        <w:rPr>
          <w:szCs w:val="21"/>
        </w:rPr>
        <w:t>(4) Other circumstances in which entry is not allowed in accordance with laws or administrative regulations.</w:t>
      </w:r>
    </w:p>
    <w:p>
      <w:pPr>
        <w:rPr>
          <w:szCs w:val="21"/>
        </w:rPr>
      </w:pPr>
      <w:r>
        <w:rPr>
          <w:rFonts w:hAnsiTheme="minorEastAsia"/>
          <w:szCs w:val="21"/>
        </w:rPr>
        <w:t>　　</w:t>
      </w:r>
      <w:r>
        <w:rPr>
          <w:szCs w:val="21"/>
        </w:rPr>
        <w:t>Exit/entry border inspection authorities are not required to give reasons for denying an entry.</w:t>
      </w:r>
    </w:p>
    <w:p>
      <w:pPr>
        <w:rPr>
          <w:szCs w:val="21"/>
        </w:rPr>
      </w:pPr>
      <w:r>
        <w:rPr>
          <w:rFonts w:hAnsiTheme="minorEastAsia"/>
          <w:szCs w:val="21"/>
        </w:rPr>
        <w:t>　　</w:t>
      </w:r>
      <w:r>
        <w:rPr>
          <w:szCs w:val="21"/>
        </w:rPr>
        <w:t>Article 26 Exit/entry border inspection authorities shall order foreigners who are denied entry in China to return, and shall force the return of those who refuse to do so. While waiting for return, those foreigners shall not leave the restricted zones.</w:t>
      </w:r>
    </w:p>
    <w:p>
      <w:pPr>
        <w:rPr>
          <w:szCs w:val="21"/>
        </w:rPr>
      </w:pPr>
      <w:r>
        <w:rPr>
          <w:rFonts w:hAnsiTheme="minorEastAsia"/>
          <w:szCs w:val="21"/>
        </w:rPr>
        <w:t>　　</w:t>
      </w:r>
      <w:r>
        <w:rPr>
          <w:szCs w:val="21"/>
        </w:rPr>
        <w:t>Article 27 Foreigners who exit China shall submit their exit/entry documents including passports or other international travel documents to the exit/entry border inspection authorities for examination, go through prescribed formalities, and may exit upon examination and approval.</w:t>
      </w:r>
    </w:p>
    <w:p>
      <w:pPr>
        <w:rPr>
          <w:szCs w:val="21"/>
        </w:rPr>
      </w:pPr>
      <w:r>
        <w:rPr>
          <w:rFonts w:hAnsiTheme="minorEastAsia"/>
          <w:szCs w:val="21"/>
        </w:rPr>
        <w:t>　　</w:t>
      </w:r>
      <w:r>
        <w:rPr>
          <w:szCs w:val="21"/>
        </w:rPr>
        <w:t>Article 28 Under any of the following circumstances, foreigners shall not be allowed to exit China:</w:t>
      </w:r>
    </w:p>
    <w:p>
      <w:pPr>
        <w:rPr>
          <w:szCs w:val="21"/>
        </w:rPr>
      </w:pPr>
      <w:r>
        <w:rPr>
          <w:rFonts w:hAnsiTheme="minorEastAsia"/>
          <w:szCs w:val="21"/>
        </w:rPr>
        <w:t>　　</w:t>
      </w:r>
      <w:r>
        <w:rPr>
          <w:szCs w:val="21"/>
        </w:rPr>
        <w:t>(1) Are sentenced to criminal punishments, the execution of which are not completed, or suspects or defendants in criminal cases, except those who are sentenced and transferred under relevant agreements between China and foreign countries;</w:t>
      </w:r>
    </w:p>
    <w:p>
      <w:pPr>
        <w:rPr>
          <w:szCs w:val="21"/>
        </w:rPr>
      </w:pPr>
      <w:r>
        <w:rPr>
          <w:rFonts w:hAnsiTheme="minorEastAsia"/>
          <w:szCs w:val="21"/>
        </w:rPr>
        <w:t>　　</w:t>
      </w:r>
      <w:r>
        <w:rPr>
          <w:szCs w:val="21"/>
        </w:rPr>
        <w:t>(2) Are involved in unsettled civil cases and are not allowed to exit China upon decision of the people’s courts;</w:t>
      </w:r>
    </w:p>
    <w:p>
      <w:pPr>
        <w:rPr>
          <w:szCs w:val="21"/>
        </w:rPr>
      </w:pPr>
      <w:r>
        <w:rPr>
          <w:rFonts w:hAnsiTheme="minorEastAsia"/>
          <w:szCs w:val="21"/>
        </w:rPr>
        <w:t>　　</w:t>
      </w:r>
      <w:r>
        <w:rPr>
          <w:szCs w:val="21"/>
        </w:rPr>
        <w:t>(3) Are in arrears of paying off labor remuneration and therefore are not allowed to exit by decision of the relevant departments under the State Council or of the people’s governments of provinces, autonomous regions or municipalities directly under the Central Government; or</w:t>
      </w:r>
    </w:p>
    <w:p>
      <w:pPr>
        <w:rPr>
          <w:szCs w:val="21"/>
        </w:rPr>
      </w:pPr>
      <w:r>
        <w:rPr>
          <w:rFonts w:hAnsiTheme="minorEastAsia"/>
          <w:szCs w:val="21"/>
        </w:rPr>
        <w:t>　　</w:t>
      </w:r>
      <w:r>
        <w:rPr>
          <w:szCs w:val="21"/>
        </w:rPr>
        <w:t>(4) Other circumstances in which exit shall not be allowed in accordance with laws or administrative regulations.</w:t>
      </w:r>
    </w:p>
    <w:p>
      <w:pPr>
        <w:rPr>
          <w:szCs w:val="21"/>
        </w:rPr>
      </w:pPr>
      <w:r>
        <w:rPr>
          <w:rFonts w:hAnsiTheme="minorEastAsia"/>
          <w:szCs w:val="21"/>
        </w:rPr>
        <w:t>　　</w:t>
      </w:r>
      <w:r>
        <w:rPr>
          <w:szCs w:val="21"/>
        </w:rPr>
        <w:t>Chapter IV</w:t>
      </w:r>
    </w:p>
    <w:p>
      <w:pPr>
        <w:rPr>
          <w:szCs w:val="21"/>
        </w:rPr>
      </w:pPr>
      <w:r>
        <w:rPr>
          <w:rFonts w:hAnsiTheme="minorEastAsia"/>
          <w:szCs w:val="21"/>
        </w:rPr>
        <w:t>　　</w:t>
      </w:r>
      <w:r>
        <w:rPr>
          <w:szCs w:val="21"/>
        </w:rPr>
        <w:t>Stay and Residence of Foreigners</w:t>
      </w:r>
    </w:p>
    <w:p>
      <w:pPr>
        <w:rPr>
          <w:szCs w:val="21"/>
        </w:rPr>
      </w:pPr>
      <w:r>
        <w:rPr>
          <w:rFonts w:hAnsiTheme="minorEastAsia"/>
          <w:szCs w:val="21"/>
        </w:rPr>
        <w:t>　　</w:t>
      </w:r>
      <w:r>
        <w:rPr>
          <w:szCs w:val="21"/>
        </w:rPr>
        <w:t>Section 1</w:t>
      </w:r>
    </w:p>
    <w:p>
      <w:pPr>
        <w:rPr>
          <w:szCs w:val="21"/>
        </w:rPr>
      </w:pPr>
      <w:r>
        <w:rPr>
          <w:rFonts w:hAnsiTheme="minorEastAsia"/>
          <w:szCs w:val="21"/>
        </w:rPr>
        <w:t>　　</w:t>
      </w:r>
      <w:r>
        <w:rPr>
          <w:szCs w:val="21"/>
        </w:rPr>
        <w:t>Stay and Residence</w:t>
      </w:r>
    </w:p>
    <w:p>
      <w:pPr>
        <w:rPr>
          <w:szCs w:val="21"/>
        </w:rPr>
      </w:pPr>
      <w:r>
        <w:rPr>
          <w:rFonts w:hAnsiTheme="minorEastAsia"/>
          <w:szCs w:val="21"/>
        </w:rPr>
        <w:t>　　</w:t>
      </w:r>
      <w:r>
        <w:rPr>
          <w:szCs w:val="21"/>
        </w:rPr>
        <w:t>Article 29 Where the duration of stay specified in a visa held by a foreigner does not exceed 180 days, the holder may stay in China within the duration specified therein.</w:t>
      </w:r>
    </w:p>
    <w:p>
      <w:pPr>
        <w:rPr>
          <w:szCs w:val="21"/>
        </w:rPr>
      </w:pPr>
      <w:r>
        <w:rPr>
          <w:rFonts w:hAnsiTheme="minorEastAsia"/>
          <w:szCs w:val="21"/>
        </w:rPr>
        <w:t>　　</w:t>
      </w:r>
      <w:r>
        <w:rPr>
          <w:szCs w:val="21"/>
        </w:rPr>
        <w:t>Where the duration of stay needs to be extended, the visa holder shall file an application with the exit/entry administration of public security organ under the local people’s government at or above the county level in the place of his stay seven days prior to the expiry of the duration specified in the visa, and shall submit information of specific application matters in accordance with relevant requirements. If upon examination, the reasons for extension are appropriate and sufficient, such extension shall be granted; if an extension is denied, the foreigner shall leave China on the expiry of the duration.</w:t>
      </w:r>
    </w:p>
    <w:p>
      <w:pPr>
        <w:rPr>
          <w:szCs w:val="21"/>
        </w:rPr>
      </w:pPr>
      <w:r>
        <w:rPr>
          <w:rFonts w:hAnsiTheme="minorEastAsia"/>
          <w:szCs w:val="21"/>
        </w:rPr>
        <w:t>　　</w:t>
      </w:r>
      <w:r>
        <w:rPr>
          <w:szCs w:val="21"/>
        </w:rPr>
        <w:t>The accumulated length of extension shall not exceed the original duration of stay specified in the visa.</w:t>
      </w:r>
    </w:p>
    <w:p>
      <w:pPr>
        <w:rPr>
          <w:szCs w:val="21"/>
        </w:rPr>
      </w:pPr>
      <w:r>
        <w:rPr>
          <w:rFonts w:hAnsiTheme="minorEastAsia"/>
          <w:szCs w:val="21"/>
        </w:rPr>
        <w:t>　　</w:t>
      </w:r>
      <w:r>
        <w:rPr>
          <w:szCs w:val="21"/>
        </w:rPr>
        <w:t>Article 30 Where visas held by foreigners specify that foreigners need to apply for residence permits after entry, such foreigners shall, within 30 days from the date of their entry, apply to the exit/entry administrations of public security organs under local people’s governments at or above the county level in the proposed places of residence for foreigners’ residence permits.</w:t>
      </w:r>
    </w:p>
    <w:p>
      <w:pPr>
        <w:rPr>
          <w:szCs w:val="21"/>
        </w:rPr>
      </w:pPr>
      <w:r>
        <w:rPr>
          <w:rFonts w:hAnsiTheme="minorEastAsia"/>
          <w:szCs w:val="21"/>
        </w:rPr>
        <w:t>　　</w:t>
      </w:r>
      <w:r>
        <w:rPr>
          <w:szCs w:val="21"/>
        </w:rPr>
        <w:t>Applicants for foreigners’ residence permits shall submit their passports or other international travel documents, as well as relevant information of specific application matters, and provide biometric identification information such as fingerprints. The exit/entry administrations of public security organs shall, within 15 days upon the date of receipt, conduct examination and make a decision thereupon. Based on the purpose of residence, those administrations shall issue the appropriate types of foreigners’ residence permits with the duration.</w:t>
      </w:r>
    </w:p>
    <w:p>
      <w:pPr>
        <w:rPr>
          <w:szCs w:val="21"/>
        </w:rPr>
      </w:pPr>
      <w:r>
        <w:rPr>
          <w:rFonts w:hAnsiTheme="minorEastAsia"/>
          <w:szCs w:val="21"/>
        </w:rPr>
        <w:t>　　</w:t>
      </w:r>
      <w:r>
        <w:rPr>
          <w:szCs w:val="21"/>
        </w:rPr>
        <w:t>The validity period of a foreigner’s work-type residence permit shall be 90 days at the minimum and five years at the maximum; and the validity period of a non-work-type foreigner’s residence permit shall be 180 days at the minimum and five years at the maximum.</w:t>
      </w:r>
    </w:p>
    <w:p>
      <w:pPr>
        <w:rPr>
          <w:szCs w:val="21"/>
        </w:rPr>
      </w:pPr>
      <w:r>
        <w:rPr>
          <w:rFonts w:hAnsiTheme="minorEastAsia"/>
          <w:szCs w:val="21"/>
        </w:rPr>
        <w:t>　　</w:t>
      </w:r>
      <w:r>
        <w:rPr>
          <w:szCs w:val="21"/>
        </w:rPr>
        <w:t>Article 31 Under any of the following circumstances, a foreigner’s residence permit shall not be issued:</w:t>
      </w:r>
    </w:p>
    <w:p>
      <w:pPr>
        <w:rPr>
          <w:szCs w:val="21"/>
        </w:rPr>
      </w:pPr>
      <w:r>
        <w:rPr>
          <w:rFonts w:hAnsiTheme="minorEastAsia"/>
          <w:szCs w:val="21"/>
        </w:rPr>
        <w:t>　　</w:t>
      </w:r>
      <w:r>
        <w:rPr>
          <w:szCs w:val="21"/>
        </w:rPr>
        <w:t>(1) The visa held does not belong to the type for which a foreigner’s residence permit should be issued;</w:t>
      </w:r>
    </w:p>
    <w:p>
      <w:pPr>
        <w:rPr>
          <w:szCs w:val="21"/>
        </w:rPr>
      </w:pPr>
      <w:r>
        <w:rPr>
          <w:rFonts w:hAnsiTheme="minorEastAsia"/>
          <w:szCs w:val="21"/>
        </w:rPr>
        <w:t>　　</w:t>
      </w:r>
      <w:r>
        <w:rPr>
          <w:szCs w:val="21"/>
        </w:rPr>
        <w:t>(2) Resorts to fraudulent acts in application;</w:t>
      </w:r>
    </w:p>
    <w:p>
      <w:pPr>
        <w:rPr>
          <w:szCs w:val="21"/>
        </w:rPr>
      </w:pPr>
      <w:r>
        <w:rPr>
          <w:rFonts w:hAnsiTheme="minorEastAsia"/>
          <w:szCs w:val="21"/>
        </w:rPr>
        <w:t>　　</w:t>
      </w:r>
      <w:r>
        <w:rPr>
          <w:szCs w:val="21"/>
        </w:rPr>
        <w:t>(3) Fails to provide relevant supporting materials in accordance with relevant regulations;</w:t>
      </w:r>
    </w:p>
    <w:p>
      <w:pPr>
        <w:rPr>
          <w:szCs w:val="21"/>
        </w:rPr>
      </w:pPr>
      <w:r>
        <w:rPr>
          <w:rFonts w:hAnsiTheme="minorEastAsia"/>
          <w:szCs w:val="21"/>
        </w:rPr>
        <w:t>　　</w:t>
      </w:r>
      <w:r>
        <w:rPr>
          <w:szCs w:val="21"/>
        </w:rPr>
        <w:t>(4) Is not eligible to reside in China because of violation of relevant Chinese laws or administrative regulations; or</w:t>
      </w:r>
    </w:p>
    <w:p>
      <w:pPr>
        <w:rPr>
          <w:szCs w:val="21"/>
        </w:rPr>
      </w:pPr>
      <w:r>
        <w:rPr>
          <w:rFonts w:hAnsiTheme="minorEastAsia"/>
          <w:szCs w:val="21"/>
        </w:rPr>
        <w:t>　　</w:t>
      </w:r>
      <w:r>
        <w:rPr>
          <w:szCs w:val="21"/>
        </w:rPr>
        <w:t>(5) Other circumstances in which the issuing authority considers a foreigner’s residence permit should not be issued.</w:t>
      </w:r>
    </w:p>
    <w:p>
      <w:pPr>
        <w:rPr>
          <w:szCs w:val="21"/>
        </w:rPr>
      </w:pPr>
      <w:r>
        <w:rPr>
          <w:rFonts w:hAnsiTheme="minorEastAsia"/>
          <w:szCs w:val="21"/>
        </w:rPr>
        <w:t>　　</w:t>
      </w:r>
      <w:r>
        <w:rPr>
          <w:szCs w:val="21"/>
        </w:rPr>
        <w:t>Foreigners with expertise and foreign investors who conform to relevant State regulations or foreigners who need to change their status from stay to residence for humanitarian or other reasons, may undergo the formalities for obtaining foreigner’s residence permits upon approval by the exit/entry administrations of public security organs under local people’s governments at or above the city with districts.</w:t>
      </w:r>
    </w:p>
    <w:p>
      <w:pPr>
        <w:rPr>
          <w:szCs w:val="21"/>
        </w:rPr>
      </w:pPr>
      <w:r>
        <w:rPr>
          <w:rFonts w:hAnsiTheme="minorEastAsia"/>
          <w:szCs w:val="21"/>
        </w:rPr>
        <w:t>　　</w:t>
      </w:r>
      <w:r>
        <w:rPr>
          <w:szCs w:val="21"/>
        </w:rPr>
        <w:t>Article 32 Foreigners residing in China who apply for the extension of the duration of residence shall, within 30 days prior to the expiry of the validity period on their residence permits, file applications with the exit/entry administrations of public security organs under local people’s governments at or above the county level, and submit relevant information of specific application matters in accordance with relevant requirements. If upon examination, the reasons for extension are appropriate and sufficient, an extension shall be granted; if an extension is denied, the foreigner concerned shall leave China on the expiry of the validity period specified in their residence permits.</w:t>
      </w:r>
    </w:p>
    <w:p>
      <w:pPr>
        <w:rPr>
          <w:szCs w:val="21"/>
        </w:rPr>
      </w:pPr>
      <w:r>
        <w:rPr>
          <w:rFonts w:hAnsiTheme="minorEastAsia"/>
          <w:szCs w:val="21"/>
        </w:rPr>
        <w:t>　　</w:t>
      </w:r>
      <w:r>
        <w:rPr>
          <w:szCs w:val="21"/>
        </w:rPr>
        <w:t>Article 33 The registered items of a foreign residence permit shall include name, sex, date of birth, reason for residence and duration of residence of the holder, date and place of issuance, passport number or other international travel documents number.</w:t>
      </w:r>
    </w:p>
    <w:p>
      <w:pPr>
        <w:rPr>
          <w:szCs w:val="21"/>
        </w:rPr>
      </w:pPr>
      <w:r>
        <w:rPr>
          <w:rFonts w:hAnsiTheme="minorEastAsia"/>
          <w:szCs w:val="21"/>
        </w:rPr>
        <w:t>　　</w:t>
      </w:r>
      <w:r>
        <w:rPr>
          <w:szCs w:val="21"/>
        </w:rPr>
        <w:t>Where the registered item in a foreigner’s residence permit has changed, the holder shall, within 10 days from the date of change, apply to the exit/entry administration of public security organ under the local people’s government at or above the county level in the place of residence for going through the formalities for alteration.</w:t>
      </w:r>
    </w:p>
    <w:p>
      <w:pPr>
        <w:rPr>
          <w:szCs w:val="21"/>
        </w:rPr>
      </w:pPr>
      <w:r>
        <w:rPr>
          <w:rFonts w:hAnsiTheme="minorEastAsia"/>
          <w:szCs w:val="21"/>
        </w:rPr>
        <w:t>　　</w:t>
      </w:r>
      <w:r>
        <w:rPr>
          <w:szCs w:val="21"/>
        </w:rPr>
        <w:t>Article 34 Where visa-exempt foreigners need to stay in China longer than the visa-free period, or foreign seamen and their accompanying family members need to leave the cities where the ports are located, or under other circumstances in which foreigners’ stay permits should be applied for, they shall apply for such permits in accordance with relevant regulations.</w:t>
      </w:r>
    </w:p>
    <w:p>
      <w:pPr>
        <w:rPr>
          <w:szCs w:val="21"/>
        </w:rPr>
      </w:pPr>
      <w:r>
        <w:rPr>
          <w:rFonts w:hAnsiTheme="minorEastAsia"/>
          <w:szCs w:val="21"/>
        </w:rPr>
        <w:t>　　</w:t>
      </w:r>
      <w:r>
        <w:rPr>
          <w:szCs w:val="21"/>
        </w:rPr>
        <w:t>The maximum validity period of a foreigner’s stay permit shall be 180 days.</w:t>
      </w:r>
    </w:p>
    <w:p>
      <w:pPr>
        <w:rPr>
          <w:szCs w:val="21"/>
        </w:rPr>
      </w:pPr>
      <w:r>
        <w:rPr>
          <w:rFonts w:hAnsiTheme="minorEastAsia"/>
          <w:szCs w:val="21"/>
        </w:rPr>
        <w:t>　　</w:t>
      </w:r>
      <w:r>
        <w:rPr>
          <w:szCs w:val="21"/>
        </w:rPr>
        <w:t>Article 35 Where ordinary visas, stay or residence permits held by foreigners need to be reissued due to damage, loss, theft, robbery or other reasons in compliance with relevant State regulations after foreigners enter China, those foreigners shall apply for a reissue with the exit/entry administrations of public security organs under local people’s governments at or above the county level in the places of stay or residence in accordance with relevant regulations.</w:t>
      </w:r>
    </w:p>
    <w:p>
      <w:pPr>
        <w:rPr>
          <w:szCs w:val="21"/>
        </w:rPr>
      </w:pPr>
      <w:r>
        <w:rPr>
          <w:rFonts w:hAnsiTheme="minorEastAsia"/>
          <w:szCs w:val="21"/>
        </w:rPr>
        <w:t>　　</w:t>
      </w:r>
      <w:r>
        <w:rPr>
          <w:szCs w:val="21"/>
        </w:rPr>
        <w:t>Article 36 Decisions made by the exit/entry administration of public security organ on rejecting applications for visa extension or reissuance, or on not issuing foreigners’ stay or residence permits or not extending the duration of residence shall be final.</w:t>
      </w:r>
    </w:p>
    <w:p>
      <w:pPr>
        <w:rPr>
          <w:szCs w:val="21"/>
        </w:rPr>
      </w:pPr>
      <w:r>
        <w:rPr>
          <w:rFonts w:hAnsiTheme="minorEastAsia"/>
          <w:szCs w:val="21"/>
        </w:rPr>
        <w:t>　　</w:t>
      </w:r>
      <w:r>
        <w:rPr>
          <w:szCs w:val="21"/>
        </w:rPr>
        <w:t>Article 37 Foreigners who stay or reside in China shall not engage in activities not corresponding to the purpose of stay or residence, and shall leave China prior to the expiry of the prescribed duration of stay or residence.</w:t>
      </w:r>
    </w:p>
    <w:p>
      <w:pPr>
        <w:rPr>
          <w:szCs w:val="21"/>
        </w:rPr>
      </w:pPr>
      <w:r>
        <w:rPr>
          <w:rFonts w:hAnsiTheme="minorEastAsia"/>
          <w:szCs w:val="21"/>
        </w:rPr>
        <w:t>　　</w:t>
      </w:r>
      <w:r>
        <w:rPr>
          <w:szCs w:val="21"/>
        </w:rPr>
        <w:t>Article 38 Foreigners having reached the age of 16 who stay or reside in China shall carry with them their passports or other international travel documents, or foreigners’ stay or residence permits, and accept the inspection of public security organs.</w:t>
      </w:r>
    </w:p>
    <w:p>
      <w:pPr>
        <w:rPr>
          <w:szCs w:val="21"/>
        </w:rPr>
      </w:pPr>
      <w:r>
        <w:rPr>
          <w:rFonts w:hAnsiTheme="minorEastAsia"/>
          <w:szCs w:val="21"/>
        </w:rPr>
        <w:t>　　</w:t>
      </w:r>
      <w:r>
        <w:rPr>
          <w:szCs w:val="21"/>
        </w:rPr>
        <w:t>Foreigners who reside in China shall, within the prescribed time limit, submit foreigners’ residence permits to public security organs under local people’s governments at or above the county level in the places of residence for examination.</w:t>
      </w:r>
    </w:p>
    <w:p>
      <w:pPr>
        <w:rPr>
          <w:szCs w:val="21"/>
        </w:rPr>
      </w:pPr>
      <w:r>
        <w:rPr>
          <w:rFonts w:hAnsiTheme="minorEastAsia"/>
          <w:szCs w:val="21"/>
        </w:rPr>
        <w:t>　　</w:t>
      </w:r>
      <w:r>
        <w:rPr>
          <w:szCs w:val="21"/>
        </w:rPr>
        <w:t>Article 39 Where foreigners stay in hotels in China, the hotels shall register their accommodation in accordance with the regulations on the public security administration of the hotel industry, and submit foreigners’ accommodation registration information to the public security organs in the places where the hotels are located.</w:t>
      </w:r>
    </w:p>
    <w:p>
      <w:pPr>
        <w:rPr>
          <w:szCs w:val="21"/>
        </w:rPr>
      </w:pPr>
      <w:r>
        <w:rPr>
          <w:rFonts w:hAnsiTheme="minorEastAsia"/>
          <w:szCs w:val="21"/>
        </w:rPr>
        <w:t>　　</w:t>
      </w:r>
      <w:r>
        <w:rPr>
          <w:szCs w:val="21"/>
        </w:rPr>
        <w:t>For foreigners who reside or stay in domiciles other than hotels, they or the persons who accommodate them shall, within 24 hours after the foreigners’ arrival, go through the registration formalities with the public security organs in the places of residence.</w:t>
      </w:r>
    </w:p>
    <w:p>
      <w:pPr>
        <w:rPr>
          <w:szCs w:val="21"/>
        </w:rPr>
      </w:pPr>
      <w:r>
        <w:rPr>
          <w:rFonts w:hAnsiTheme="minorEastAsia"/>
          <w:szCs w:val="21"/>
        </w:rPr>
        <w:t>　　</w:t>
      </w:r>
      <w:r>
        <w:rPr>
          <w:szCs w:val="21"/>
        </w:rPr>
        <w:t>Article 40 For foreign infants born in China, their parents or agents shall, within 60 days after they are born, on the strength of the birth certificates, go through the formalities for stay or residence registration for them with the exit/entry administrations of public security organs under people’s governments at or above the county level in the places of their parents’ stay or residence.</w:t>
      </w:r>
    </w:p>
    <w:p>
      <w:pPr>
        <w:rPr>
          <w:szCs w:val="21"/>
        </w:rPr>
      </w:pPr>
      <w:r>
        <w:rPr>
          <w:rFonts w:hAnsiTheme="minorEastAsia"/>
          <w:szCs w:val="21"/>
        </w:rPr>
        <w:t>　　</w:t>
      </w:r>
      <w:r>
        <w:rPr>
          <w:szCs w:val="21"/>
        </w:rPr>
        <w:t>For foreigners who decease in China, their relatives, guardians or agents shall, in accordance with relevant regulations, on the strength of the death certificates, report their death to the exit/entry administrations of the public security organs under local people’s governments at or above the county level to cancel their stay or residence permits.</w:t>
      </w:r>
    </w:p>
    <w:p>
      <w:pPr>
        <w:rPr>
          <w:szCs w:val="21"/>
        </w:rPr>
      </w:pPr>
      <w:r>
        <w:rPr>
          <w:rFonts w:hAnsiTheme="minorEastAsia"/>
          <w:szCs w:val="21"/>
        </w:rPr>
        <w:t>　　</w:t>
      </w:r>
      <w:r>
        <w:rPr>
          <w:szCs w:val="21"/>
        </w:rPr>
        <w:t>Article 41 Foreigners who work in China shall obtain work permits and work-type residence permits in accordance with relevant regulations. No entities or individuals shall employ foreigners who have no work permits or work-type residence permits.</w:t>
      </w:r>
    </w:p>
    <w:p>
      <w:pPr>
        <w:rPr>
          <w:szCs w:val="21"/>
        </w:rPr>
      </w:pPr>
      <w:r>
        <w:rPr>
          <w:rFonts w:hAnsiTheme="minorEastAsia"/>
          <w:szCs w:val="21"/>
        </w:rPr>
        <w:t>　　</w:t>
      </w:r>
      <w:r>
        <w:rPr>
          <w:szCs w:val="21"/>
        </w:rPr>
        <w:t>The administrative measures for foreigners working in China shall be stipulated by the State Council.</w:t>
      </w:r>
    </w:p>
    <w:p>
      <w:pPr>
        <w:rPr>
          <w:szCs w:val="21"/>
        </w:rPr>
      </w:pPr>
      <w:r>
        <w:rPr>
          <w:rFonts w:hAnsiTheme="minorEastAsia"/>
          <w:szCs w:val="21"/>
        </w:rPr>
        <w:t>　　</w:t>
      </w:r>
      <w:r>
        <w:rPr>
          <w:szCs w:val="21"/>
        </w:rPr>
        <w:t>Article 42 The competent department of human resources and social security and the competent department in charge of foreign experts affairs under the State Council shall, in conjunction with relevant departments under the State Council, formulate and regularly adjust the guiding catalogue for foreigners working in China based on the needs for economic and social development as well as the supply and demand of human resources.</w:t>
      </w:r>
    </w:p>
    <w:p>
      <w:pPr>
        <w:rPr>
          <w:szCs w:val="21"/>
        </w:rPr>
      </w:pPr>
      <w:r>
        <w:rPr>
          <w:rFonts w:hAnsiTheme="minorEastAsia"/>
          <w:szCs w:val="21"/>
        </w:rPr>
        <w:t>　　</w:t>
      </w:r>
      <w:r>
        <w:rPr>
          <w:szCs w:val="21"/>
        </w:rPr>
        <w:t>The competent department of education under the State Council shall, in conjunction with relevant departments under the State Council, establish an administrative system for foreign students working to support their study in China and set forth regulations on the scope of jobs and the limit of work time for such foreign students.</w:t>
      </w:r>
    </w:p>
    <w:p>
      <w:pPr>
        <w:rPr>
          <w:szCs w:val="21"/>
        </w:rPr>
      </w:pPr>
      <w:r>
        <w:rPr>
          <w:rFonts w:hAnsiTheme="minorEastAsia"/>
          <w:szCs w:val="21"/>
        </w:rPr>
        <w:t>　　</w:t>
      </w:r>
      <w:r>
        <w:rPr>
          <w:szCs w:val="21"/>
        </w:rPr>
        <w:t>Article 43 Any of the following acts of foreigners shall be deemed unlawful employment:</w:t>
      </w:r>
    </w:p>
    <w:p>
      <w:pPr>
        <w:rPr>
          <w:szCs w:val="21"/>
        </w:rPr>
      </w:pPr>
      <w:r>
        <w:rPr>
          <w:rFonts w:hAnsiTheme="minorEastAsia"/>
          <w:szCs w:val="21"/>
        </w:rPr>
        <w:t>　　</w:t>
      </w:r>
      <w:r>
        <w:rPr>
          <w:szCs w:val="21"/>
        </w:rPr>
        <w:t>(1) Work in China without obtaining work permits or work-type residence permits in accordance with relevant regulations;</w:t>
      </w:r>
    </w:p>
    <w:p>
      <w:pPr>
        <w:rPr>
          <w:szCs w:val="21"/>
        </w:rPr>
      </w:pPr>
      <w:r>
        <w:rPr>
          <w:rFonts w:hAnsiTheme="minorEastAsia"/>
          <w:szCs w:val="21"/>
        </w:rPr>
        <w:t>　　</w:t>
      </w:r>
      <w:r>
        <w:rPr>
          <w:szCs w:val="21"/>
        </w:rPr>
        <w:t>(2) Work in China beyond the scope prescribed in the work permits; or</w:t>
      </w:r>
    </w:p>
    <w:p>
      <w:pPr>
        <w:rPr>
          <w:szCs w:val="21"/>
        </w:rPr>
      </w:pPr>
      <w:r>
        <w:rPr>
          <w:rFonts w:hAnsiTheme="minorEastAsia"/>
          <w:szCs w:val="21"/>
        </w:rPr>
        <w:t>　　</w:t>
      </w:r>
      <w:r>
        <w:rPr>
          <w:szCs w:val="21"/>
        </w:rPr>
        <w:t>(3) Foreign students work in violation of the regulations on the administration of foreign students working to support their study in China and work beyond the prescribed scope of jobs or prescribed time limit.</w:t>
      </w:r>
    </w:p>
    <w:p>
      <w:pPr>
        <w:rPr>
          <w:szCs w:val="21"/>
        </w:rPr>
      </w:pPr>
      <w:r>
        <w:rPr>
          <w:rFonts w:hAnsiTheme="minorEastAsia"/>
          <w:szCs w:val="21"/>
        </w:rPr>
        <w:t>　　</w:t>
      </w:r>
      <w:r>
        <w:rPr>
          <w:szCs w:val="21"/>
        </w:rPr>
        <w:t>Article 44 On the basis of the need for maintaining national security and public security, public security organs and national security organs may impose restrictions on foreigners and foreign institutions from establishing places of residence or work in certain areas; and may order that established places of residence or work be relocated within a prescribed time limit.</w:t>
      </w:r>
    </w:p>
    <w:p>
      <w:pPr>
        <w:rPr>
          <w:szCs w:val="21"/>
        </w:rPr>
      </w:pPr>
      <w:r>
        <w:rPr>
          <w:rFonts w:hAnsiTheme="minorEastAsia"/>
          <w:szCs w:val="21"/>
        </w:rPr>
        <w:t>　　</w:t>
      </w:r>
      <w:r>
        <w:rPr>
          <w:szCs w:val="21"/>
        </w:rPr>
        <w:t>Without approval, foreigners shall not access foreigner-restricted areas.</w:t>
      </w:r>
    </w:p>
    <w:p>
      <w:pPr>
        <w:rPr>
          <w:szCs w:val="21"/>
        </w:rPr>
      </w:pPr>
      <w:r>
        <w:rPr>
          <w:rFonts w:hAnsiTheme="minorEastAsia"/>
          <w:szCs w:val="21"/>
        </w:rPr>
        <w:t>　　</w:t>
      </w:r>
      <w:r>
        <w:rPr>
          <w:szCs w:val="21"/>
        </w:rPr>
        <w:t>Article 45 Entities that employ foreigners or enroll foreign students shall report relevant information to local public security organs in accordance with relevant regulations.</w:t>
      </w:r>
    </w:p>
    <w:p>
      <w:pPr>
        <w:rPr>
          <w:szCs w:val="21"/>
        </w:rPr>
      </w:pPr>
      <w:r>
        <w:rPr>
          <w:rFonts w:hAnsiTheme="minorEastAsia"/>
          <w:szCs w:val="21"/>
        </w:rPr>
        <w:t>　　</w:t>
      </w:r>
      <w:r>
        <w:rPr>
          <w:szCs w:val="21"/>
        </w:rPr>
        <w:t>Citizens, legal persons or other organizations who find foreigners illegal enter, reside or work in China shall duly report such matter to the local public security organs.</w:t>
      </w:r>
    </w:p>
    <w:p>
      <w:pPr>
        <w:rPr>
          <w:szCs w:val="21"/>
        </w:rPr>
      </w:pPr>
      <w:r>
        <w:rPr>
          <w:rFonts w:hAnsiTheme="minorEastAsia"/>
          <w:szCs w:val="21"/>
        </w:rPr>
        <w:t>　　</w:t>
      </w:r>
      <w:r>
        <w:rPr>
          <w:szCs w:val="21"/>
        </w:rPr>
        <w:t>Article 46 Foreigners applying for refugee status may, during the screening process, stay in China on the strength of temporary identity certificates issued by public security organs; foreigners who are recognized as refugees may stay or reside in China on the strength of refugee identity certificates issued by public security organs.</w:t>
      </w:r>
    </w:p>
    <w:p>
      <w:pPr>
        <w:rPr>
          <w:szCs w:val="21"/>
        </w:rPr>
      </w:pPr>
      <w:r>
        <w:rPr>
          <w:rFonts w:hAnsiTheme="minorEastAsia"/>
          <w:szCs w:val="21"/>
        </w:rPr>
        <w:t>　　</w:t>
      </w:r>
      <w:r>
        <w:rPr>
          <w:szCs w:val="21"/>
        </w:rPr>
        <w:t>Section 2</w:t>
      </w:r>
    </w:p>
    <w:p>
      <w:pPr>
        <w:rPr>
          <w:szCs w:val="21"/>
        </w:rPr>
      </w:pPr>
      <w:r>
        <w:rPr>
          <w:rFonts w:hAnsiTheme="minorEastAsia"/>
          <w:szCs w:val="21"/>
        </w:rPr>
        <w:t>　　</w:t>
      </w:r>
      <w:r>
        <w:rPr>
          <w:szCs w:val="21"/>
        </w:rPr>
        <w:t>Permanent Residence</w:t>
      </w:r>
    </w:p>
    <w:p>
      <w:pPr>
        <w:rPr>
          <w:szCs w:val="21"/>
        </w:rPr>
      </w:pPr>
      <w:r>
        <w:rPr>
          <w:rFonts w:hAnsiTheme="minorEastAsia"/>
          <w:szCs w:val="21"/>
        </w:rPr>
        <w:t>　　</w:t>
      </w:r>
      <w:r>
        <w:rPr>
          <w:szCs w:val="21"/>
        </w:rPr>
        <w:t>Article 47 Foreigners who have made remarkable contribution to China’s economic and social development or meet other conditions for permanent residence in China may obtain permanent residence status upon application approved by the Ministry of Public Security.</w:t>
      </w:r>
    </w:p>
    <w:p>
      <w:pPr>
        <w:rPr>
          <w:szCs w:val="21"/>
        </w:rPr>
      </w:pPr>
      <w:r>
        <w:rPr>
          <w:rFonts w:hAnsiTheme="minorEastAsia"/>
          <w:szCs w:val="21"/>
        </w:rPr>
        <w:t>　　</w:t>
      </w:r>
      <w:r>
        <w:rPr>
          <w:szCs w:val="21"/>
        </w:rPr>
        <w:t>The administrative measures for examination and approval of foreigners’ permanent residence in China shall be stipulated by the Ministry of Public Security and the Ministry of Foreign Affairs in conjunction with relevant departments under the State Council.</w:t>
      </w:r>
    </w:p>
    <w:p>
      <w:pPr>
        <w:rPr>
          <w:szCs w:val="21"/>
        </w:rPr>
      </w:pPr>
      <w:r>
        <w:rPr>
          <w:rFonts w:hAnsiTheme="minorEastAsia"/>
          <w:szCs w:val="21"/>
        </w:rPr>
        <w:t>　　</w:t>
      </w:r>
      <w:r>
        <w:rPr>
          <w:szCs w:val="21"/>
        </w:rPr>
        <w:t>Article 48 Foreigners who have obtained permanent residence status may reside or work in China on the strength of permanent residence permits, and exit or enter China on the strength of their passports and permanent residence permits.</w:t>
      </w:r>
    </w:p>
    <w:p>
      <w:pPr>
        <w:rPr>
          <w:szCs w:val="21"/>
        </w:rPr>
      </w:pPr>
      <w:r>
        <w:rPr>
          <w:rFonts w:hAnsiTheme="minorEastAsia"/>
          <w:szCs w:val="21"/>
        </w:rPr>
        <w:t>　　</w:t>
      </w:r>
      <w:r>
        <w:rPr>
          <w:szCs w:val="21"/>
        </w:rPr>
        <w:t>Article 49 Where foreigners fall under any of the following circumstances, the Ministry of Public Security shall decide to cancel their permanent residence status in China:</w:t>
      </w:r>
    </w:p>
    <w:p>
      <w:pPr>
        <w:rPr>
          <w:szCs w:val="21"/>
        </w:rPr>
      </w:pPr>
      <w:r>
        <w:rPr>
          <w:rFonts w:hAnsiTheme="minorEastAsia"/>
          <w:szCs w:val="21"/>
        </w:rPr>
        <w:t>　　</w:t>
      </w:r>
      <w:r>
        <w:rPr>
          <w:szCs w:val="21"/>
        </w:rPr>
        <w:t>(1) Endanger China’s national security or interests;</w:t>
      </w:r>
    </w:p>
    <w:p>
      <w:pPr>
        <w:rPr>
          <w:szCs w:val="21"/>
        </w:rPr>
      </w:pPr>
      <w:r>
        <w:rPr>
          <w:rFonts w:hAnsiTheme="minorEastAsia"/>
          <w:szCs w:val="21"/>
        </w:rPr>
        <w:t>　　</w:t>
      </w:r>
      <w:r>
        <w:rPr>
          <w:szCs w:val="21"/>
        </w:rPr>
        <w:t>(2) Are deported;</w:t>
      </w:r>
    </w:p>
    <w:p>
      <w:pPr>
        <w:rPr>
          <w:szCs w:val="21"/>
        </w:rPr>
      </w:pPr>
      <w:r>
        <w:rPr>
          <w:rFonts w:hAnsiTheme="minorEastAsia"/>
          <w:szCs w:val="21"/>
        </w:rPr>
        <w:t>　　</w:t>
      </w:r>
      <w:r>
        <w:rPr>
          <w:szCs w:val="21"/>
        </w:rPr>
        <w:t>(3) Obtain permanent residence status in China by fraudulent acts;</w:t>
      </w:r>
    </w:p>
    <w:p>
      <w:pPr>
        <w:rPr>
          <w:szCs w:val="21"/>
        </w:rPr>
      </w:pPr>
      <w:r>
        <w:rPr>
          <w:rFonts w:hAnsiTheme="minorEastAsia"/>
          <w:szCs w:val="21"/>
        </w:rPr>
        <w:t>　　</w:t>
      </w:r>
      <w:r>
        <w:rPr>
          <w:szCs w:val="21"/>
        </w:rPr>
        <w:t>(4) Fail to reside in China for the prescribed time limit; or</w:t>
      </w:r>
    </w:p>
    <w:p>
      <w:pPr>
        <w:rPr>
          <w:szCs w:val="21"/>
        </w:rPr>
      </w:pPr>
      <w:r>
        <w:rPr>
          <w:rFonts w:hAnsiTheme="minorEastAsia"/>
          <w:szCs w:val="21"/>
        </w:rPr>
        <w:t>　　</w:t>
      </w:r>
      <w:r>
        <w:rPr>
          <w:szCs w:val="21"/>
        </w:rPr>
        <w:t>(5) Other circumstances in which foreigners are not eligible to reside in China permanently.</w:t>
      </w:r>
    </w:p>
    <w:p>
      <w:pPr>
        <w:rPr>
          <w:szCs w:val="21"/>
        </w:rPr>
      </w:pPr>
      <w:r>
        <w:rPr>
          <w:rFonts w:hAnsiTheme="minorEastAsia"/>
          <w:szCs w:val="21"/>
        </w:rPr>
        <w:t>　　</w:t>
      </w:r>
      <w:r>
        <w:rPr>
          <w:szCs w:val="21"/>
        </w:rPr>
        <w:t>Chapter V</w:t>
      </w:r>
    </w:p>
    <w:p>
      <w:pPr>
        <w:rPr>
          <w:szCs w:val="21"/>
        </w:rPr>
      </w:pPr>
      <w:r>
        <w:rPr>
          <w:rFonts w:hAnsiTheme="minorEastAsia"/>
          <w:szCs w:val="21"/>
        </w:rPr>
        <w:t>　　</w:t>
      </w:r>
      <w:r>
        <w:rPr>
          <w:szCs w:val="21"/>
        </w:rPr>
        <w:t>Border Inspection of Transport Vehicles Exiting/Entering China</w:t>
      </w:r>
    </w:p>
    <w:p>
      <w:pPr>
        <w:rPr>
          <w:szCs w:val="21"/>
        </w:rPr>
      </w:pPr>
      <w:r>
        <w:rPr>
          <w:rFonts w:hAnsiTheme="minorEastAsia"/>
          <w:szCs w:val="21"/>
        </w:rPr>
        <w:t>　　</w:t>
      </w:r>
      <w:r>
        <w:rPr>
          <w:szCs w:val="21"/>
        </w:rPr>
        <w:t>Article 50 Transport vehicles that exit or enter China shall be subject to border inspection when leaving or arriving at ports. Border inspection of entering transport vehicles shall be conducted at the first arriving port in China; border inspection of exiting transport vehicles shall be conducted at the last port when they leave China. Under special circumstances, border inspection may be conducted in places designated by competent authorities.</w:t>
      </w:r>
    </w:p>
    <w:p>
      <w:pPr>
        <w:rPr>
          <w:szCs w:val="21"/>
        </w:rPr>
      </w:pPr>
      <w:r>
        <w:rPr>
          <w:rFonts w:hAnsiTheme="minorEastAsia"/>
          <w:szCs w:val="21"/>
        </w:rPr>
        <w:t>　　</w:t>
      </w:r>
      <w:r>
        <w:rPr>
          <w:szCs w:val="21"/>
        </w:rPr>
        <w:t>Without the permission of exit/entry border inspection authorities in accordance with prescribed procedures, transport vehicles that exit China shall not embark or disembark passengers, or load and unload goods or articles between exit inspection and exit, and nor shall transport vehicles that enter China do so between entry and entry inspection.</w:t>
      </w:r>
    </w:p>
    <w:p>
      <w:pPr>
        <w:rPr>
          <w:szCs w:val="21"/>
        </w:rPr>
      </w:pPr>
      <w:r>
        <w:rPr>
          <w:rFonts w:hAnsiTheme="minorEastAsia"/>
          <w:szCs w:val="21"/>
        </w:rPr>
        <w:t>　　</w:t>
      </w:r>
      <w:r>
        <w:rPr>
          <w:szCs w:val="21"/>
        </w:rPr>
        <w:t>Article 51 Persons in charge of transport vehicles or agencies handling the exit/entry business for transport vehicles shall, in accordance with relevant regulations, report to the exit/entry border inspection authorities in advance on the entering or exiting transport vehicles’ time of arrival at or departure from the port and the places of stay, and truthfully declare information including staff, passengers, goods and articles.</w:t>
      </w:r>
    </w:p>
    <w:p>
      <w:pPr>
        <w:rPr>
          <w:szCs w:val="21"/>
        </w:rPr>
      </w:pPr>
      <w:r>
        <w:rPr>
          <w:rFonts w:hAnsiTheme="minorEastAsia"/>
          <w:szCs w:val="21"/>
        </w:rPr>
        <w:t>　　</w:t>
      </w:r>
      <w:r>
        <w:rPr>
          <w:szCs w:val="21"/>
        </w:rPr>
        <w:t>Article 52 Persons in charge of transport vehicles or agencies handling the exit/entry business for transport vehicles shall provide cooperation in exit/entry border inspection, and shall immediately report any violations of this Law found thereby and give assistance in the investigation and handling of such violations.</w:t>
      </w:r>
    </w:p>
    <w:p>
      <w:pPr>
        <w:rPr>
          <w:szCs w:val="21"/>
        </w:rPr>
      </w:pPr>
      <w:r>
        <w:rPr>
          <w:rFonts w:hAnsiTheme="minorEastAsia"/>
          <w:szCs w:val="21"/>
        </w:rPr>
        <w:t>　　</w:t>
      </w:r>
      <w:r>
        <w:rPr>
          <w:szCs w:val="21"/>
        </w:rPr>
        <w:t>Where transport vehicles that enter China carry persons who are not allowed to enter China, the persons in charge of the transport vehicles shall be responsible for their leaving.</w:t>
      </w:r>
    </w:p>
    <w:p>
      <w:pPr>
        <w:rPr>
          <w:szCs w:val="21"/>
        </w:rPr>
      </w:pPr>
      <w:r>
        <w:rPr>
          <w:rFonts w:hAnsiTheme="minorEastAsia"/>
          <w:szCs w:val="21"/>
        </w:rPr>
        <w:t>　　</w:t>
      </w:r>
      <w:r>
        <w:rPr>
          <w:szCs w:val="21"/>
        </w:rPr>
        <w:t>Article 53 Exit/entry border inspection authorities shall supervise transport vehicles that exit or enter China under any of the following circumstances:</w:t>
      </w:r>
    </w:p>
    <w:p>
      <w:pPr>
        <w:rPr>
          <w:szCs w:val="21"/>
        </w:rPr>
      </w:pPr>
      <w:r>
        <w:rPr>
          <w:rFonts w:hAnsiTheme="minorEastAsia"/>
          <w:szCs w:val="21"/>
        </w:rPr>
        <w:t>　　</w:t>
      </w:r>
      <w:r>
        <w:rPr>
          <w:szCs w:val="21"/>
        </w:rPr>
        <w:t>(1) Between exit border inspection and exit for transport vehicles that exit China, and between entry and entry border inspection for transport vehicles that enter China;</w:t>
      </w:r>
    </w:p>
    <w:p>
      <w:pPr>
        <w:rPr>
          <w:szCs w:val="21"/>
        </w:rPr>
      </w:pPr>
      <w:r>
        <w:rPr>
          <w:rFonts w:hAnsiTheme="minorEastAsia"/>
          <w:szCs w:val="21"/>
        </w:rPr>
        <w:t>　　</w:t>
      </w:r>
      <w:r>
        <w:rPr>
          <w:szCs w:val="21"/>
        </w:rPr>
        <w:t>(2) When foreign ships navigate in China’s inland waters; or</w:t>
      </w:r>
    </w:p>
    <w:p>
      <w:pPr>
        <w:rPr>
          <w:szCs w:val="21"/>
        </w:rPr>
      </w:pPr>
      <w:r>
        <w:rPr>
          <w:rFonts w:hAnsiTheme="minorEastAsia"/>
          <w:szCs w:val="21"/>
        </w:rPr>
        <w:t>　　</w:t>
      </w:r>
      <w:r>
        <w:rPr>
          <w:szCs w:val="21"/>
        </w:rPr>
        <w:t>(3) Other circumstances in which supervision is necessary.</w:t>
      </w:r>
    </w:p>
    <w:p>
      <w:pPr>
        <w:rPr>
          <w:szCs w:val="21"/>
        </w:rPr>
      </w:pPr>
      <w:r>
        <w:rPr>
          <w:rFonts w:hAnsiTheme="minorEastAsia"/>
          <w:szCs w:val="21"/>
        </w:rPr>
        <w:t>　　</w:t>
      </w:r>
      <w:r>
        <w:rPr>
          <w:szCs w:val="21"/>
        </w:rPr>
        <w:t>Article 54 Persons who need to embark on or disembark from foreign ships for reasons such as goods loading or unloading, maintenance operations or visit shall apply to exit/entry border inspection authorities for boarding pass.</w:t>
      </w:r>
    </w:p>
    <w:p>
      <w:pPr>
        <w:rPr>
          <w:szCs w:val="21"/>
        </w:rPr>
      </w:pPr>
      <w:r>
        <w:rPr>
          <w:rFonts w:hAnsiTheme="minorEastAsia"/>
          <w:szCs w:val="21"/>
        </w:rPr>
        <w:t>　　</w:t>
      </w:r>
      <w:r>
        <w:rPr>
          <w:szCs w:val="21"/>
        </w:rPr>
        <w:t>Where a Chinese ship needs to berth alongside a foreign ship, or a foreign ship needs to berth alongside another foreign ship, the captain or the agency handling the exit/entry business for relevant transport vehicles shall apply to the exit/entry border inspection authority for going through formalities for berth.</w:t>
      </w:r>
    </w:p>
    <w:p>
      <w:pPr>
        <w:rPr>
          <w:szCs w:val="21"/>
        </w:rPr>
      </w:pPr>
      <w:r>
        <w:rPr>
          <w:rFonts w:hAnsiTheme="minorEastAsia"/>
          <w:szCs w:val="21"/>
        </w:rPr>
        <w:t>　　</w:t>
      </w:r>
      <w:r>
        <w:rPr>
          <w:szCs w:val="21"/>
        </w:rPr>
        <w:t>Article 55 Foreign ships and aircrafts shall navigate according to prescribed routes.</w:t>
      </w:r>
    </w:p>
    <w:p>
      <w:pPr>
        <w:rPr>
          <w:szCs w:val="21"/>
        </w:rPr>
      </w:pPr>
      <w:r>
        <w:rPr>
          <w:rFonts w:hAnsiTheme="minorEastAsia"/>
          <w:szCs w:val="21"/>
        </w:rPr>
        <w:t>　　</w:t>
      </w:r>
      <w:r>
        <w:rPr>
          <w:szCs w:val="21"/>
        </w:rPr>
        <w:t>Ships and aircrafts that exit or enter China shall not access areas outside the ports open to foreign countries. The aforesaid ships or aircrafts that access such areas due to unforeseeable emergencies or force majeure shall immediately report to the nearest exit/entry border inspection authority or local public security organ, and accept supervision and administration.</w:t>
      </w:r>
    </w:p>
    <w:p>
      <w:pPr>
        <w:rPr>
          <w:szCs w:val="21"/>
        </w:rPr>
      </w:pPr>
      <w:r>
        <w:rPr>
          <w:rFonts w:hAnsiTheme="minorEastAsia"/>
          <w:szCs w:val="21"/>
        </w:rPr>
        <w:t>　　</w:t>
      </w:r>
      <w:r>
        <w:rPr>
          <w:szCs w:val="21"/>
        </w:rPr>
        <w:t>Article 56 Under any of the following circumstances, transport vehicles shall be not allowed to exit or enter China; those that have left ports may be ordered to return:</w:t>
      </w:r>
    </w:p>
    <w:p>
      <w:pPr>
        <w:rPr>
          <w:szCs w:val="21"/>
        </w:rPr>
      </w:pPr>
      <w:r>
        <w:rPr>
          <w:rFonts w:hAnsiTheme="minorEastAsia"/>
          <w:szCs w:val="21"/>
        </w:rPr>
        <w:t>　　</w:t>
      </w:r>
      <w:r>
        <w:rPr>
          <w:szCs w:val="21"/>
        </w:rPr>
        <w:t>(1) Exit or enter China without examination and approval when leaving or arriving at port;</w:t>
      </w:r>
    </w:p>
    <w:p>
      <w:pPr>
        <w:rPr>
          <w:szCs w:val="21"/>
        </w:rPr>
      </w:pPr>
      <w:r>
        <w:rPr>
          <w:rFonts w:hAnsiTheme="minorEastAsia"/>
          <w:szCs w:val="21"/>
        </w:rPr>
        <w:t>　　</w:t>
      </w:r>
      <w:r>
        <w:rPr>
          <w:szCs w:val="21"/>
        </w:rPr>
        <w:t>(2) Change the port of exit or entry without approval;</w:t>
      </w:r>
    </w:p>
    <w:p>
      <w:pPr>
        <w:rPr>
          <w:szCs w:val="21"/>
        </w:rPr>
      </w:pPr>
      <w:r>
        <w:rPr>
          <w:rFonts w:hAnsiTheme="minorEastAsia"/>
          <w:szCs w:val="21"/>
        </w:rPr>
        <w:t>　　</w:t>
      </w:r>
      <w:r>
        <w:rPr>
          <w:szCs w:val="21"/>
        </w:rPr>
        <w:t>(3) Are suspected of carrying persons who are not allowed to exit or enter China and therefore need to be inspected and verified;</w:t>
      </w:r>
    </w:p>
    <w:p>
      <w:pPr>
        <w:rPr>
          <w:szCs w:val="21"/>
        </w:rPr>
      </w:pPr>
      <w:r>
        <w:rPr>
          <w:rFonts w:hAnsiTheme="minorEastAsia"/>
          <w:szCs w:val="21"/>
        </w:rPr>
        <w:t>　　</w:t>
      </w:r>
      <w:r>
        <w:rPr>
          <w:szCs w:val="21"/>
        </w:rPr>
        <w:t>(4) Are suspected of carrying articles endangering national security or interests or disrupting social or public order and therefore need to be inspected and verified; or</w:t>
      </w:r>
    </w:p>
    <w:p>
      <w:pPr>
        <w:rPr>
          <w:szCs w:val="21"/>
        </w:rPr>
      </w:pPr>
      <w:r>
        <w:rPr>
          <w:rFonts w:hAnsiTheme="minorEastAsia"/>
          <w:szCs w:val="21"/>
        </w:rPr>
        <w:t>　　</w:t>
      </w:r>
      <w:r>
        <w:rPr>
          <w:szCs w:val="21"/>
        </w:rPr>
        <w:t>(5) Other circumstances in which transport vehicles refuse to subject themselves to exit/entry border inspection authorities’ administration.</w:t>
      </w:r>
    </w:p>
    <w:p>
      <w:pPr>
        <w:rPr>
          <w:szCs w:val="21"/>
        </w:rPr>
      </w:pPr>
      <w:r>
        <w:rPr>
          <w:rFonts w:hAnsiTheme="minorEastAsia"/>
          <w:szCs w:val="21"/>
        </w:rPr>
        <w:t>　　</w:t>
      </w:r>
      <w:r>
        <w:rPr>
          <w:szCs w:val="21"/>
        </w:rPr>
        <w:t>After the circumstances specified in the preceding paragraph disappear, exit/entry border inspection authorities shall immediately release relevant transport vehicles.</w:t>
      </w:r>
    </w:p>
    <w:p>
      <w:pPr>
        <w:rPr>
          <w:szCs w:val="21"/>
        </w:rPr>
      </w:pPr>
      <w:r>
        <w:rPr>
          <w:rFonts w:hAnsiTheme="minorEastAsia"/>
          <w:szCs w:val="21"/>
        </w:rPr>
        <w:t>　　</w:t>
      </w:r>
      <w:r>
        <w:rPr>
          <w:szCs w:val="21"/>
        </w:rPr>
        <w:t>Article 57 Agencies handling the exit/entry business for transport vehicles shall file records with exit/entry border inspection authorities. For agents engaging in such a business, the entities they work for shall file relevant records for them with exit/entry border inspection authorities.</w:t>
      </w:r>
    </w:p>
    <w:p>
      <w:pPr>
        <w:rPr>
          <w:szCs w:val="21"/>
        </w:rPr>
      </w:pPr>
      <w:r>
        <w:rPr>
          <w:rFonts w:hAnsiTheme="minorEastAsia"/>
          <w:szCs w:val="21"/>
        </w:rPr>
        <w:t>　　</w:t>
      </w:r>
      <w:r>
        <w:rPr>
          <w:szCs w:val="21"/>
        </w:rPr>
        <w:t>Chapter VI</w:t>
      </w:r>
    </w:p>
    <w:p>
      <w:pPr>
        <w:rPr>
          <w:szCs w:val="21"/>
        </w:rPr>
      </w:pPr>
      <w:r>
        <w:rPr>
          <w:rFonts w:hAnsiTheme="minorEastAsia"/>
          <w:szCs w:val="21"/>
        </w:rPr>
        <w:t>　　</w:t>
      </w:r>
      <w:r>
        <w:rPr>
          <w:szCs w:val="21"/>
        </w:rPr>
        <w:t>Investigation and Repatriation</w:t>
      </w:r>
    </w:p>
    <w:p>
      <w:pPr>
        <w:rPr>
          <w:szCs w:val="21"/>
        </w:rPr>
      </w:pPr>
      <w:r>
        <w:rPr>
          <w:rFonts w:hAnsiTheme="minorEastAsia"/>
          <w:szCs w:val="21"/>
        </w:rPr>
        <w:t>　　</w:t>
      </w:r>
      <w:r>
        <w:rPr>
          <w:szCs w:val="21"/>
        </w:rPr>
        <w:t>Article 58 Measures for on-the-spot interrogation, continued interrogation, detention for investigation, movement restriction and repatriation prescribed in this Chapter shall be enforced by public security organs under local people’s governments at or above the county level or by exit/entry border inspection authorities.</w:t>
      </w:r>
    </w:p>
    <w:p>
      <w:pPr>
        <w:rPr>
          <w:szCs w:val="21"/>
        </w:rPr>
      </w:pPr>
      <w:r>
        <w:rPr>
          <w:rFonts w:hAnsiTheme="minorEastAsia"/>
          <w:szCs w:val="21"/>
        </w:rPr>
        <w:t>　　</w:t>
      </w:r>
      <w:r>
        <w:rPr>
          <w:szCs w:val="21"/>
        </w:rPr>
        <w:t>Article 59 Persons suspected of violating the regulations on exit/entry administration may be interrogated on the spot; upon on-the-spot interrogation, the aforesaid persons may be interrogated in continuation in accordance with the law under any of the following circumstances:</w:t>
      </w:r>
    </w:p>
    <w:p>
      <w:pPr>
        <w:rPr>
          <w:szCs w:val="21"/>
        </w:rPr>
      </w:pPr>
      <w:r>
        <w:rPr>
          <w:rFonts w:hAnsiTheme="minorEastAsia"/>
          <w:szCs w:val="21"/>
        </w:rPr>
        <w:t>　　</w:t>
      </w:r>
      <w:r>
        <w:rPr>
          <w:szCs w:val="21"/>
        </w:rPr>
        <w:t>(1) Are suspected of illegally exiting or entering China;</w:t>
      </w:r>
    </w:p>
    <w:p>
      <w:pPr>
        <w:rPr>
          <w:szCs w:val="21"/>
        </w:rPr>
      </w:pPr>
      <w:r>
        <w:rPr>
          <w:rFonts w:hAnsiTheme="minorEastAsia"/>
          <w:szCs w:val="21"/>
        </w:rPr>
        <w:t>　　</w:t>
      </w:r>
      <w:r>
        <w:rPr>
          <w:szCs w:val="21"/>
        </w:rPr>
        <w:t>(2) Are suspected of assisting others in illegally exiting or entering China;</w:t>
      </w:r>
    </w:p>
    <w:p>
      <w:pPr>
        <w:rPr>
          <w:szCs w:val="21"/>
        </w:rPr>
      </w:pPr>
      <w:r>
        <w:rPr>
          <w:rFonts w:hAnsiTheme="minorEastAsia"/>
          <w:szCs w:val="21"/>
        </w:rPr>
        <w:t>　　</w:t>
      </w:r>
      <w:r>
        <w:rPr>
          <w:szCs w:val="21"/>
        </w:rPr>
        <w:t>(3) Are foreigners suspected of illegally residing or working in China; or</w:t>
      </w:r>
    </w:p>
    <w:p>
      <w:pPr>
        <w:rPr>
          <w:szCs w:val="21"/>
        </w:rPr>
      </w:pPr>
      <w:r>
        <w:rPr>
          <w:rFonts w:hAnsiTheme="minorEastAsia"/>
          <w:szCs w:val="21"/>
        </w:rPr>
        <w:t>　　</w:t>
      </w:r>
      <w:r>
        <w:rPr>
          <w:szCs w:val="21"/>
        </w:rPr>
        <w:t>(4) Are suspected of endangering national security or interests, disrupting social or public order, or engaging in other illegal or criminal activities.</w:t>
      </w:r>
    </w:p>
    <w:p>
      <w:pPr>
        <w:rPr>
          <w:szCs w:val="21"/>
        </w:rPr>
      </w:pPr>
      <w:r>
        <w:rPr>
          <w:rFonts w:hAnsiTheme="minorEastAsia"/>
          <w:szCs w:val="21"/>
        </w:rPr>
        <w:t>　　</w:t>
      </w:r>
      <w:r>
        <w:rPr>
          <w:szCs w:val="21"/>
        </w:rPr>
        <w:t>On-the-spot interrogation and continued interrogation shall be conducted in accordance with the procedures prescribed in the People’s Police Law of the People’s Republic of China.</w:t>
      </w:r>
    </w:p>
    <w:p>
      <w:pPr>
        <w:rPr>
          <w:szCs w:val="21"/>
        </w:rPr>
      </w:pPr>
      <w:r>
        <w:rPr>
          <w:rFonts w:hAnsiTheme="minorEastAsia"/>
          <w:szCs w:val="21"/>
        </w:rPr>
        <w:t>　　</w:t>
      </w:r>
      <w:r>
        <w:rPr>
          <w:szCs w:val="21"/>
        </w:rPr>
        <w:t>Where public security organs under local people’s governments at or above the county level or exit/entry border inspection authorities need to summon the persons suspected of violating the regulations on exit/entry administration, they shall handle the matter in accordance with the relevant regulations of the Law of the People’s Republic of China on Penalties for Administration of Public Security.</w:t>
      </w:r>
    </w:p>
    <w:p>
      <w:pPr>
        <w:rPr>
          <w:szCs w:val="21"/>
        </w:rPr>
      </w:pPr>
      <w:r>
        <w:rPr>
          <w:rFonts w:hAnsiTheme="minorEastAsia"/>
          <w:szCs w:val="21"/>
        </w:rPr>
        <w:t>　　</w:t>
      </w:r>
      <w:r>
        <w:rPr>
          <w:szCs w:val="21"/>
        </w:rPr>
        <w:t>Article 60 Where foreigners involved in any of the circumstances specified in the first paragraph of Article 59 of this Law cannot be cleared of suspicion after on-the-spot interrogation or continued interrogation and therefore need to be further investigated, he may be detained for investigation.</w:t>
      </w:r>
    </w:p>
    <w:p>
      <w:pPr>
        <w:rPr>
          <w:szCs w:val="21"/>
        </w:rPr>
      </w:pPr>
      <w:r>
        <w:rPr>
          <w:rFonts w:hAnsiTheme="minorEastAsia"/>
          <w:szCs w:val="21"/>
        </w:rPr>
        <w:t>　　</w:t>
      </w:r>
      <w:r>
        <w:rPr>
          <w:szCs w:val="21"/>
        </w:rPr>
        <w:t>When detaining a foreigner for investigation, the authority concerned shall present a written decision on detention for investigation and shall interrogate the detained foreigner within 24 hours. Where the aforesaid organ finds that a foreigner should not be detained for investigation, it shall immediately release him from detention for investigation.</w:t>
      </w:r>
    </w:p>
    <w:p>
      <w:pPr>
        <w:rPr>
          <w:szCs w:val="21"/>
        </w:rPr>
      </w:pPr>
      <w:r>
        <w:rPr>
          <w:rFonts w:hAnsiTheme="minorEastAsia"/>
          <w:szCs w:val="21"/>
        </w:rPr>
        <w:t>　　</w:t>
      </w:r>
      <w:r>
        <w:rPr>
          <w:szCs w:val="21"/>
        </w:rPr>
        <w:t>The period of detention for investigation shall not exceed 30 days; for complicated cases, the period may be extended to 60 days upon approval by the public security organs under the local people’s governments at the next higher level or by the exit/entry border inspection authorities at the next higher level. For foreigners whose nationalities and identities are unknown, the period of detention for investigation shall be calculated from the date when their nationalities and identities are found out.</w:t>
      </w:r>
    </w:p>
    <w:p>
      <w:pPr>
        <w:rPr>
          <w:szCs w:val="21"/>
        </w:rPr>
      </w:pPr>
      <w:r>
        <w:rPr>
          <w:rFonts w:hAnsiTheme="minorEastAsia"/>
          <w:szCs w:val="21"/>
        </w:rPr>
        <w:t>　　</w:t>
      </w:r>
      <w:r>
        <w:rPr>
          <w:szCs w:val="21"/>
        </w:rPr>
        <w:t>Article 61 Under any of the following circumstances, detention for investigation is not applicable to foreigners, however, their movements may be restricted:</w:t>
      </w:r>
    </w:p>
    <w:p>
      <w:pPr>
        <w:rPr>
          <w:szCs w:val="21"/>
        </w:rPr>
      </w:pPr>
      <w:r>
        <w:rPr>
          <w:rFonts w:hAnsiTheme="minorEastAsia"/>
          <w:szCs w:val="21"/>
        </w:rPr>
        <w:t>　　</w:t>
      </w:r>
      <w:r>
        <w:rPr>
          <w:szCs w:val="21"/>
        </w:rPr>
        <w:t>(1) Suffer from serious diseases;</w:t>
      </w:r>
    </w:p>
    <w:p>
      <w:pPr>
        <w:rPr>
          <w:szCs w:val="21"/>
        </w:rPr>
      </w:pPr>
      <w:r>
        <w:rPr>
          <w:rFonts w:hAnsiTheme="minorEastAsia"/>
          <w:szCs w:val="21"/>
        </w:rPr>
        <w:t>　　</w:t>
      </w:r>
      <w:r>
        <w:rPr>
          <w:szCs w:val="21"/>
        </w:rPr>
        <w:t>(2) Are pregnant or breast-feeding their own infants under one year of age;</w:t>
      </w:r>
    </w:p>
    <w:p>
      <w:pPr>
        <w:rPr>
          <w:szCs w:val="21"/>
        </w:rPr>
      </w:pPr>
      <w:r>
        <w:rPr>
          <w:rFonts w:hAnsiTheme="minorEastAsia"/>
          <w:szCs w:val="21"/>
        </w:rPr>
        <w:t>　　</w:t>
      </w:r>
      <w:r>
        <w:rPr>
          <w:szCs w:val="21"/>
        </w:rPr>
        <w:t>(3) Are under 16 years of age or have reached the age of 70; or</w:t>
      </w:r>
    </w:p>
    <w:p>
      <w:pPr>
        <w:rPr>
          <w:szCs w:val="21"/>
        </w:rPr>
      </w:pPr>
      <w:r>
        <w:rPr>
          <w:rFonts w:hAnsiTheme="minorEastAsia"/>
          <w:szCs w:val="21"/>
        </w:rPr>
        <w:t>　　</w:t>
      </w:r>
      <w:r>
        <w:rPr>
          <w:szCs w:val="21"/>
        </w:rPr>
        <w:t>(4) Other circumstances in which detention for investigation should not be applied.</w:t>
      </w:r>
    </w:p>
    <w:p>
      <w:pPr>
        <w:rPr>
          <w:szCs w:val="21"/>
        </w:rPr>
      </w:pPr>
      <w:r>
        <w:rPr>
          <w:rFonts w:hAnsiTheme="minorEastAsia"/>
          <w:szCs w:val="21"/>
        </w:rPr>
        <w:t>　　</w:t>
      </w:r>
      <w:r>
        <w:rPr>
          <w:szCs w:val="21"/>
        </w:rPr>
        <w:t>Foreigners whose movements are restricted shall subject themselves to investigation as required, and shall not leave the restricted zones without approval of public security organs. The period of movement restriction shall not exceed 60 days. For foreigners whose nationalities and identities are unknown, the period of movement restriction shall be calculated from the date when their nationalities and identities are found out.</w:t>
      </w:r>
    </w:p>
    <w:p>
      <w:pPr>
        <w:rPr>
          <w:szCs w:val="21"/>
        </w:rPr>
      </w:pPr>
      <w:r>
        <w:rPr>
          <w:rFonts w:hAnsiTheme="minorEastAsia"/>
          <w:szCs w:val="21"/>
        </w:rPr>
        <w:t>　　</w:t>
      </w:r>
      <w:r>
        <w:rPr>
          <w:szCs w:val="21"/>
        </w:rPr>
        <w:t>Article 62 Under any of the following circumstances, foreigners may be repatriated:</w:t>
      </w:r>
    </w:p>
    <w:p>
      <w:pPr>
        <w:rPr>
          <w:szCs w:val="21"/>
        </w:rPr>
      </w:pPr>
      <w:r>
        <w:rPr>
          <w:rFonts w:hAnsiTheme="minorEastAsia"/>
          <w:szCs w:val="21"/>
        </w:rPr>
        <w:t>　　</w:t>
      </w:r>
      <w:r>
        <w:rPr>
          <w:szCs w:val="21"/>
        </w:rPr>
        <w:t>(1) Are ordered to exit China within a prescribed time limit but fail to do so;</w:t>
      </w:r>
    </w:p>
    <w:p>
      <w:pPr>
        <w:rPr>
          <w:szCs w:val="21"/>
        </w:rPr>
      </w:pPr>
      <w:r>
        <w:rPr>
          <w:rFonts w:hAnsiTheme="minorEastAsia"/>
          <w:szCs w:val="21"/>
        </w:rPr>
        <w:t>　　</w:t>
      </w:r>
      <w:r>
        <w:rPr>
          <w:szCs w:val="21"/>
        </w:rPr>
        <w:t>(2) Are involved in circumstances in which they are not allowed to enter China;</w:t>
      </w:r>
    </w:p>
    <w:p>
      <w:pPr>
        <w:rPr>
          <w:szCs w:val="21"/>
        </w:rPr>
      </w:pPr>
      <w:r>
        <w:rPr>
          <w:rFonts w:hAnsiTheme="minorEastAsia"/>
          <w:szCs w:val="21"/>
        </w:rPr>
        <w:t>　　</w:t>
      </w:r>
      <w:r>
        <w:rPr>
          <w:szCs w:val="21"/>
        </w:rPr>
        <w:t>(3) Illegally reside or work in China; or</w:t>
      </w:r>
    </w:p>
    <w:p>
      <w:pPr>
        <w:rPr>
          <w:szCs w:val="21"/>
        </w:rPr>
      </w:pPr>
      <w:r>
        <w:rPr>
          <w:rFonts w:hAnsiTheme="minorEastAsia"/>
          <w:szCs w:val="21"/>
        </w:rPr>
        <w:t>　　</w:t>
      </w:r>
      <w:r>
        <w:rPr>
          <w:szCs w:val="21"/>
        </w:rPr>
        <w:t>(4) Need to be repatriated for violation of this Law or other laws or administrative regulations.</w:t>
      </w:r>
    </w:p>
    <w:p>
      <w:pPr>
        <w:rPr>
          <w:szCs w:val="21"/>
        </w:rPr>
      </w:pPr>
      <w:r>
        <w:rPr>
          <w:rFonts w:hAnsiTheme="minorEastAsia"/>
          <w:szCs w:val="21"/>
        </w:rPr>
        <w:t>　　</w:t>
      </w:r>
      <w:r>
        <w:rPr>
          <w:szCs w:val="21"/>
        </w:rPr>
        <w:t>Other overseas personnel who fall under any of the circumstances prescribed in the preceding paragraph may be repatriated in accordance with the law.</w:t>
      </w:r>
    </w:p>
    <w:p>
      <w:pPr>
        <w:rPr>
          <w:szCs w:val="21"/>
        </w:rPr>
      </w:pPr>
      <w:r>
        <w:rPr>
          <w:rFonts w:hAnsiTheme="minorEastAsia"/>
          <w:szCs w:val="21"/>
        </w:rPr>
        <w:t>　　</w:t>
      </w:r>
      <w:r>
        <w:rPr>
          <w:szCs w:val="21"/>
        </w:rPr>
        <w:t>Repatriated persons shall not be allowed to enter China for one to five years, calculating from the date of repatriation.</w:t>
      </w:r>
    </w:p>
    <w:p>
      <w:pPr>
        <w:rPr>
          <w:szCs w:val="21"/>
        </w:rPr>
      </w:pPr>
      <w:r>
        <w:rPr>
          <w:rFonts w:hAnsiTheme="minorEastAsia"/>
          <w:szCs w:val="21"/>
        </w:rPr>
        <w:t>　　</w:t>
      </w:r>
      <w:r>
        <w:rPr>
          <w:szCs w:val="21"/>
        </w:rPr>
        <w:t>Article 63 Persons who are detained for investigation or who are to be repatriated upon decision but cannot be repatriated promptly shall be held in custody in detention houses or places of repatriation.</w:t>
      </w:r>
    </w:p>
    <w:p>
      <w:pPr>
        <w:rPr>
          <w:szCs w:val="21"/>
        </w:rPr>
      </w:pPr>
      <w:r>
        <w:rPr>
          <w:rFonts w:hAnsiTheme="minorEastAsia"/>
          <w:szCs w:val="21"/>
        </w:rPr>
        <w:t>　　</w:t>
      </w:r>
      <w:r>
        <w:rPr>
          <w:szCs w:val="21"/>
        </w:rPr>
        <w:t>Article 64 Foreigners dissatisfied with the measure imposed on them in accordance with this Law, such as continued interrogation, detention for investigation, movement restriction or repatriation, may apply for administrative reconsideration in accordance with the law, and the administrative reconsideration decision shall be final.</w:t>
      </w:r>
    </w:p>
    <w:p>
      <w:pPr>
        <w:rPr>
          <w:szCs w:val="21"/>
        </w:rPr>
      </w:pPr>
      <w:r>
        <w:rPr>
          <w:rFonts w:hAnsiTheme="minorEastAsia"/>
          <w:szCs w:val="21"/>
        </w:rPr>
        <w:t>　　</w:t>
      </w:r>
      <w:r>
        <w:rPr>
          <w:szCs w:val="21"/>
        </w:rPr>
        <w:t>Where other overseas personnel dissatisfied with the decision of repatriation imposed on them in accordance with this Law apply for administrative reconsideration, the provisions in the preceding paragraph are applicable.</w:t>
      </w:r>
    </w:p>
    <w:p>
      <w:pPr>
        <w:rPr>
          <w:szCs w:val="21"/>
        </w:rPr>
      </w:pPr>
      <w:r>
        <w:rPr>
          <w:rFonts w:hAnsiTheme="minorEastAsia"/>
          <w:szCs w:val="21"/>
        </w:rPr>
        <w:t>　　</w:t>
      </w:r>
      <w:r>
        <w:rPr>
          <w:szCs w:val="21"/>
        </w:rPr>
        <w:t>Article 65 Where persons are not allowed to exit or enter China upon decisions made in accordance with the law, the decision-making authorities shall duly inform the exit/entry border inspection authorities of such decisions in accordance with relevant regulations; where the circumstances in which the persons are not allowed to exit or enter China disappear, the decision-making authorities shall duly cancel the aforesaid decisions and inform exit/entry border inspection authorities of the cancellation.</w:t>
      </w:r>
    </w:p>
    <w:p>
      <w:pPr>
        <w:rPr>
          <w:szCs w:val="21"/>
        </w:rPr>
      </w:pPr>
      <w:r>
        <w:rPr>
          <w:rFonts w:hAnsiTheme="minorEastAsia"/>
          <w:szCs w:val="21"/>
        </w:rPr>
        <w:t>　　</w:t>
      </w:r>
      <w:r>
        <w:rPr>
          <w:szCs w:val="21"/>
        </w:rPr>
        <w:t>Article 66 On the basis of the need for safeguarding national security and maintaining the order of exit/entry administration, exit/entry border inspection authorities may, when necessary, search the persons entering and exiting the country. Personal Search shall be conducted by two border inspectors who are the same sex as the persons subject to the search.</w:t>
      </w:r>
    </w:p>
    <w:p>
      <w:pPr>
        <w:rPr>
          <w:szCs w:val="21"/>
        </w:rPr>
      </w:pPr>
      <w:r>
        <w:rPr>
          <w:rFonts w:hAnsiTheme="minorEastAsia"/>
          <w:szCs w:val="21"/>
        </w:rPr>
        <w:t>　　</w:t>
      </w:r>
      <w:r>
        <w:rPr>
          <w:szCs w:val="21"/>
        </w:rPr>
        <w:t>Article 67 In such cases that the exit/entry documents such as visas or foreigners’ stay or residence permits are damaged, lost or stolen, or that after the issuance of such documents, the holders are found not eligible for being issued such documents, the issuing authorities shall declare the aforesaid documents void.</w:t>
      </w:r>
    </w:p>
    <w:p>
      <w:pPr>
        <w:rPr>
          <w:szCs w:val="21"/>
        </w:rPr>
      </w:pPr>
      <w:r>
        <w:rPr>
          <w:rFonts w:hAnsiTheme="minorEastAsia"/>
          <w:szCs w:val="21"/>
        </w:rPr>
        <w:t>　　</w:t>
      </w:r>
      <w:r>
        <w:rPr>
          <w:szCs w:val="21"/>
        </w:rPr>
        <w:t>Exit/entry documents which are forged, altered, obtained by fraudulent means or are declared void by issuing authorities shall be invalid.</w:t>
      </w:r>
    </w:p>
    <w:p>
      <w:pPr>
        <w:rPr>
          <w:szCs w:val="21"/>
        </w:rPr>
      </w:pPr>
      <w:r>
        <w:rPr>
          <w:rFonts w:hAnsiTheme="minorEastAsia"/>
          <w:szCs w:val="21"/>
        </w:rPr>
        <w:t>　　</w:t>
      </w:r>
      <w:r>
        <w:rPr>
          <w:szCs w:val="21"/>
        </w:rPr>
        <w:t>Public security organs may cancel or confiscate the exit/entry documents prescribed in the preceding paragraph or used fraudulently by persons other than the specified holders.</w:t>
      </w:r>
    </w:p>
    <w:p>
      <w:pPr>
        <w:rPr>
          <w:szCs w:val="21"/>
        </w:rPr>
      </w:pPr>
      <w:r>
        <w:rPr>
          <w:rFonts w:hAnsiTheme="minorEastAsia"/>
          <w:szCs w:val="21"/>
        </w:rPr>
        <w:t>　　</w:t>
      </w:r>
      <w:r>
        <w:rPr>
          <w:szCs w:val="21"/>
        </w:rPr>
        <w:t>Article 68 Public security organs may seize the transport vehicles used to organize, transport or assist others in illegally exiting or entering China as well as the articles needed as evidence in handling the cases.</w:t>
      </w:r>
    </w:p>
    <w:p>
      <w:pPr>
        <w:rPr>
          <w:szCs w:val="21"/>
        </w:rPr>
      </w:pPr>
      <w:r>
        <w:rPr>
          <w:rFonts w:hAnsiTheme="minorEastAsia"/>
          <w:szCs w:val="21"/>
        </w:rPr>
        <w:t>　　</w:t>
      </w:r>
      <w:r>
        <w:rPr>
          <w:szCs w:val="21"/>
        </w:rPr>
        <w:t>Public security organs shall seize banned articles, documents and data involving state secrets, as well as tools used in activities violating the regulations on exit/entry administration, and handle them in accordance with relevant laws or administrative regulations.</w:t>
      </w:r>
    </w:p>
    <w:p>
      <w:pPr>
        <w:rPr>
          <w:szCs w:val="21"/>
        </w:rPr>
      </w:pPr>
      <w:r>
        <w:rPr>
          <w:rFonts w:hAnsiTheme="minorEastAsia"/>
          <w:szCs w:val="21"/>
        </w:rPr>
        <w:t>　　</w:t>
      </w:r>
      <w:r>
        <w:rPr>
          <w:szCs w:val="21"/>
        </w:rPr>
        <w:t>Article 69 The authenticity of exit/entry documents shall be determined by the issuing authorities, the exit/entry border inspection authorities or the exit/entry administrations of public security organs.</w:t>
      </w:r>
    </w:p>
    <w:p>
      <w:pPr>
        <w:rPr>
          <w:szCs w:val="21"/>
        </w:rPr>
      </w:pPr>
      <w:r>
        <w:rPr>
          <w:rFonts w:hAnsiTheme="minorEastAsia"/>
          <w:szCs w:val="21"/>
        </w:rPr>
        <w:t>　　</w:t>
      </w:r>
      <w:r>
        <w:rPr>
          <w:szCs w:val="21"/>
        </w:rPr>
        <w:t>Chapter VII</w:t>
      </w:r>
    </w:p>
    <w:p>
      <w:pPr>
        <w:rPr>
          <w:szCs w:val="21"/>
        </w:rPr>
      </w:pPr>
      <w:r>
        <w:rPr>
          <w:rFonts w:hAnsiTheme="minorEastAsia"/>
          <w:szCs w:val="21"/>
        </w:rPr>
        <w:t>　　</w:t>
      </w:r>
      <w:r>
        <w:rPr>
          <w:szCs w:val="21"/>
        </w:rPr>
        <w:t>Legal Liabilities</w:t>
      </w:r>
    </w:p>
    <w:p>
      <w:pPr>
        <w:rPr>
          <w:szCs w:val="21"/>
        </w:rPr>
      </w:pPr>
      <w:r>
        <w:rPr>
          <w:rFonts w:hAnsiTheme="minorEastAsia"/>
          <w:szCs w:val="21"/>
        </w:rPr>
        <w:t>　　</w:t>
      </w:r>
      <w:r>
        <w:rPr>
          <w:szCs w:val="21"/>
        </w:rPr>
        <w:t>Article 70 Unless otherwise provided for in this Chapter, the administrative penalties prescribed in this Chapter shall be decided by the public security organs under local people’s governments at or above the county level or the exit/entry border inspection authorities. Penalties involving the imposition of warnings or fines of not more than RMB 5,000 yuan may be decided by the exit/entry administrations of public security organs under local people’s governments at or above the county level.</w:t>
      </w:r>
    </w:p>
    <w:p>
      <w:pPr>
        <w:rPr>
          <w:szCs w:val="21"/>
        </w:rPr>
      </w:pPr>
      <w:r>
        <w:rPr>
          <w:rFonts w:hAnsiTheme="minorEastAsia"/>
          <w:szCs w:val="21"/>
        </w:rPr>
        <w:t>　　</w:t>
      </w:r>
      <w:r>
        <w:rPr>
          <w:szCs w:val="21"/>
        </w:rPr>
        <w:t>Article 71 Persons who commit any of the following acts shall be fined not less than RMB 1,000 yuan but not more than RMB 5,000 yuan; where circumstances are serious, such persons shall be detained for not less than five days but not more ten days and may also be fined not less than RMB 2,000 yuan but not more than RMB 10,000 yuan.</w:t>
      </w:r>
    </w:p>
    <w:p>
      <w:pPr>
        <w:rPr>
          <w:szCs w:val="21"/>
        </w:rPr>
      </w:pPr>
      <w:r>
        <w:rPr>
          <w:rFonts w:hAnsiTheme="minorEastAsia"/>
          <w:szCs w:val="21"/>
        </w:rPr>
        <w:t>　　</w:t>
      </w:r>
      <w:r>
        <w:rPr>
          <w:szCs w:val="21"/>
        </w:rPr>
        <w:t>(1) Exit or enter China with forged, altered or fraudulently obtained exit/entry documents;</w:t>
      </w:r>
    </w:p>
    <w:p>
      <w:pPr>
        <w:rPr>
          <w:szCs w:val="21"/>
        </w:rPr>
      </w:pPr>
      <w:r>
        <w:rPr>
          <w:rFonts w:hAnsiTheme="minorEastAsia"/>
          <w:szCs w:val="21"/>
        </w:rPr>
        <w:t>　　</w:t>
      </w:r>
      <w:r>
        <w:rPr>
          <w:szCs w:val="21"/>
        </w:rPr>
        <w:t>(2) Exit or enter China using others’ exit/entry documents;</w:t>
      </w:r>
    </w:p>
    <w:p>
      <w:pPr>
        <w:rPr>
          <w:szCs w:val="21"/>
        </w:rPr>
      </w:pPr>
      <w:r>
        <w:rPr>
          <w:rFonts w:hAnsiTheme="minorEastAsia"/>
          <w:szCs w:val="21"/>
        </w:rPr>
        <w:t>　　</w:t>
      </w:r>
      <w:r>
        <w:rPr>
          <w:szCs w:val="21"/>
        </w:rPr>
        <w:t>(3) Evadeexit/entry border inspection; or</w:t>
      </w:r>
    </w:p>
    <w:p>
      <w:pPr>
        <w:rPr>
          <w:szCs w:val="21"/>
        </w:rPr>
      </w:pPr>
      <w:r>
        <w:rPr>
          <w:rFonts w:hAnsiTheme="minorEastAsia"/>
          <w:szCs w:val="21"/>
        </w:rPr>
        <w:t>　　</w:t>
      </w:r>
      <w:r>
        <w:rPr>
          <w:szCs w:val="21"/>
        </w:rPr>
        <w:t>(4) Illegally exit or enter China in any other way.</w:t>
      </w:r>
    </w:p>
    <w:p>
      <w:pPr>
        <w:rPr>
          <w:szCs w:val="21"/>
        </w:rPr>
      </w:pPr>
      <w:r>
        <w:rPr>
          <w:rFonts w:hAnsiTheme="minorEastAsia"/>
          <w:szCs w:val="21"/>
        </w:rPr>
        <w:t>　　</w:t>
      </w:r>
      <w:r>
        <w:rPr>
          <w:szCs w:val="21"/>
        </w:rPr>
        <w:t>Article 72 Persons who assist others in illegally exiting or entering China shall be fined not less than RMB 2,000 yuan but not more than RMB 10,000 yuan; where circumstances are serious, they shall be detained for not less than 10 days but not more than 15 days and shall also be fined not less than RMB 5,000 yuan but not more than RMB 20,000 yuan, and the illegal gains, if any, shall be confiscated.</w:t>
      </w:r>
    </w:p>
    <w:p>
      <w:pPr>
        <w:rPr>
          <w:szCs w:val="21"/>
        </w:rPr>
      </w:pPr>
      <w:r>
        <w:rPr>
          <w:rFonts w:hAnsiTheme="minorEastAsia"/>
          <w:szCs w:val="21"/>
        </w:rPr>
        <w:t>　　</w:t>
      </w:r>
      <w:r>
        <w:rPr>
          <w:szCs w:val="21"/>
        </w:rPr>
        <w:t>Entities engaging in any of the acts prescribed in the preceding paragraph shall be fined not less than RMB 10,000 yuan but not more than RMB 50,000 yuan, with the illegal gains confiscated if there are any; and the persons in charge of the entities who are directly responsible and other persons directly responsible shall be punished in accordance with the provisions in the preceding paragraph.</w:t>
      </w:r>
    </w:p>
    <w:p>
      <w:pPr>
        <w:rPr>
          <w:szCs w:val="21"/>
        </w:rPr>
      </w:pPr>
      <w:r>
        <w:rPr>
          <w:rFonts w:hAnsiTheme="minorEastAsia"/>
          <w:szCs w:val="21"/>
        </w:rPr>
        <w:t>　　</w:t>
      </w:r>
      <w:r>
        <w:rPr>
          <w:szCs w:val="21"/>
        </w:rPr>
        <w:t>Article 73 Persons who obtain exit/entry documents such as visas or stay or residence permits by resorting to fraudulent acts shall be fined not less than RMB 2,000 yuan but not more than RMB 5,000 yuan; where circumstances are serious, they shall be detained for not less than 10 days but not more than 15 days and shall also be fined not less than RMB 5,000 yuan but not more than RMB 20,000 yuan.</w:t>
      </w:r>
    </w:p>
    <w:p>
      <w:pPr>
        <w:rPr>
          <w:szCs w:val="21"/>
        </w:rPr>
      </w:pPr>
      <w:r>
        <w:rPr>
          <w:rFonts w:hAnsiTheme="minorEastAsia"/>
          <w:szCs w:val="21"/>
        </w:rPr>
        <w:t>　　</w:t>
      </w:r>
      <w:r>
        <w:rPr>
          <w:szCs w:val="21"/>
        </w:rPr>
        <w:t>Entities engaging in any of the acts prescribed in the preceding paragraph shall be fined not less than RMB 10,000 yuan but not more than RMB 50,000 yuan; and the persons in charge of the entities who are directly responsible and other persons directly responsible shall be punished in accordance with the provisions in the preceding paragraph.</w:t>
      </w:r>
    </w:p>
    <w:p>
      <w:pPr>
        <w:rPr>
          <w:szCs w:val="21"/>
        </w:rPr>
      </w:pPr>
      <w:r>
        <w:rPr>
          <w:rFonts w:hAnsiTheme="minorEastAsia"/>
          <w:szCs w:val="21"/>
        </w:rPr>
        <w:t>　　</w:t>
      </w:r>
      <w:r>
        <w:rPr>
          <w:szCs w:val="21"/>
        </w:rPr>
        <w:t>Article 74 Persons who issue written invitations or other application materials to foreigners in violation of this Law shall be fined not less than RMB 5,000 yuan but not more than RMB 10,000 yuan, with the illegal gains confiscated if there are any, and shall also be ordered to bear exit expenses of the invited foreigners.</w:t>
      </w:r>
    </w:p>
    <w:p>
      <w:pPr>
        <w:rPr>
          <w:szCs w:val="21"/>
        </w:rPr>
      </w:pPr>
      <w:r>
        <w:rPr>
          <w:rFonts w:hAnsiTheme="minorEastAsia"/>
          <w:szCs w:val="21"/>
        </w:rPr>
        <w:t>　　</w:t>
      </w:r>
      <w:r>
        <w:rPr>
          <w:szCs w:val="21"/>
        </w:rPr>
        <w:t>Entities engaging in any of the acts prescribed in the preceding paragraph shall be fined not less than RMB 10,000 yuan but not more than RMB 50,000 yuan, with the illegal gains confiscated if there are any, and shall also be ordered to bear exit expenses of the invited foreigners; the persons in charge of the entities who are directly responsible and other persons directly responsible shall be punished in accordance with the provisions in the preceding paragraph.</w:t>
      </w:r>
    </w:p>
    <w:p>
      <w:pPr>
        <w:rPr>
          <w:szCs w:val="21"/>
        </w:rPr>
      </w:pPr>
      <w:r>
        <w:rPr>
          <w:rFonts w:hAnsiTheme="minorEastAsia"/>
          <w:szCs w:val="21"/>
        </w:rPr>
        <w:t>　　</w:t>
      </w:r>
      <w:r>
        <w:rPr>
          <w:szCs w:val="21"/>
        </w:rPr>
        <w:t>Article 75 Where Chinese citizens are repatriated due to illegally going to other countries or regions after exiting China, exit/entry border inspection authorities shall confiscate their exit/entry documents. Exit/entry document issuing authorities shall refuse to issue new exit/entry documents to such citizens for a period ranging from six months to three years calculating from the date of their repatriation.</w:t>
      </w:r>
    </w:p>
    <w:p>
      <w:pPr>
        <w:rPr>
          <w:szCs w:val="21"/>
        </w:rPr>
      </w:pPr>
      <w:r>
        <w:rPr>
          <w:rFonts w:hAnsiTheme="minorEastAsia"/>
          <w:szCs w:val="21"/>
        </w:rPr>
        <w:t>　　</w:t>
      </w:r>
      <w:r>
        <w:rPr>
          <w:szCs w:val="21"/>
        </w:rPr>
        <w:t>Article 76 Under any of the following circumstances, a warning shall be given, and a fine of not more than RMB 2,000 yuan may also be imposed:</w:t>
      </w:r>
    </w:p>
    <w:p>
      <w:pPr>
        <w:rPr>
          <w:szCs w:val="21"/>
        </w:rPr>
      </w:pPr>
      <w:r>
        <w:rPr>
          <w:rFonts w:hAnsiTheme="minorEastAsia"/>
          <w:szCs w:val="21"/>
        </w:rPr>
        <w:t>　　</w:t>
      </w:r>
      <w:r>
        <w:rPr>
          <w:szCs w:val="21"/>
        </w:rPr>
        <w:t>(1) Foreigners refuse to accept examination of their exit/entry documents by public security organs;</w:t>
      </w:r>
    </w:p>
    <w:p>
      <w:pPr>
        <w:rPr>
          <w:szCs w:val="21"/>
        </w:rPr>
      </w:pPr>
      <w:r>
        <w:rPr>
          <w:rFonts w:hAnsiTheme="minorEastAsia"/>
          <w:szCs w:val="21"/>
        </w:rPr>
        <w:t>　　</w:t>
      </w:r>
      <w:r>
        <w:rPr>
          <w:szCs w:val="21"/>
        </w:rPr>
        <w:t>(2) Foreigners refuse to submit their residence permits for examination;</w:t>
      </w:r>
    </w:p>
    <w:p>
      <w:pPr>
        <w:rPr>
          <w:szCs w:val="21"/>
        </w:rPr>
      </w:pPr>
      <w:r>
        <w:rPr>
          <w:rFonts w:hAnsiTheme="minorEastAsia"/>
          <w:szCs w:val="21"/>
        </w:rPr>
        <w:t>　　</w:t>
      </w:r>
      <w:r>
        <w:rPr>
          <w:szCs w:val="21"/>
        </w:rPr>
        <w:t>(3) Persons concerned fail to go through the formalities for foreigners’ birth registration or death declaration in accordance with relevant regulations;</w:t>
      </w:r>
    </w:p>
    <w:p>
      <w:pPr>
        <w:rPr>
          <w:szCs w:val="21"/>
        </w:rPr>
      </w:pPr>
      <w:r>
        <w:rPr>
          <w:rFonts w:hAnsiTheme="minorEastAsia"/>
          <w:szCs w:val="21"/>
        </w:rPr>
        <w:t>　　</w:t>
      </w:r>
      <w:r>
        <w:rPr>
          <w:szCs w:val="21"/>
        </w:rPr>
        <w:t>(4) Foreigners fail to go through the formalities for altering registration in accordance with the relevant regulations when there is any change in the registered items in their residence permits;</w:t>
      </w:r>
    </w:p>
    <w:p>
      <w:pPr>
        <w:rPr>
          <w:szCs w:val="21"/>
        </w:rPr>
      </w:pPr>
      <w:r>
        <w:rPr>
          <w:rFonts w:hAnsiTheme="minorEastAsia"/>
          <w:szCs w:val="21"/>
        </w:rPr>
        <w:t>　　</w:t>
      </w:r>
      <w:r>
        <w:rPr>
          <w:szCs w:val="21"/>
        </w:rPr>
        <w:t>(5) Foreigners in China use others’ exit/entry documents; or</w:t>
      </w:r>
    </w:p>
    <w:p>
      <w:pPr>
        <w:rPr>
          <w:szCs w:val="21"/>
        </w:rPr>
      </w:pPr>
      <w:r>
        <w:rPr>
          <w:rFonts w:hAnsiTheme="minorEastAsia"/>
          <w:szCs w:val="21"/>
        </w:rPr>
        <w:t>　　</w:t>
      </w:r>
      <w:r>
        <w:rPr>
          <w:szCs w:val="21"/>
        </w:rPr>
        <w:t>(6) Persons concerned fail to go through registration formalities in accordance with the provisions in the second paragraph of Article 39 of this Law.</w:t>
      </w:r>
    </w:p>
    <w:p>
      <w:pPr>
        <w:rPr>
          <w:szCs w:val="21"/>
        </w:rPr>
      </w:pPr>
      <w:r>
        <w:rPr>
          <w:rFonts w:hAnsiTheme="minorEastAsia"/>
          <w:szCs w:val="21"/>
        </w:rPr>
        <w:t>　　</w:t>
      </w:r>
      <w:r>
        <w:rPr>
          <w:szCs w:val="21"/>
        </w:rPr>
        <w:t>Hotels that fail to process accommodation registration for foreigners shall be punished in accordance with the relevant provisions of the Law of the People’s Republic of China on Penalties for Administration of Public Security; hotels that fail to submit foreigners’ accommodation registration information to public security organs shall be given a warning; where circumstances are serious, such hotels shall be fined not less than RMB 1,000 yuan but not more than RMB 5,000 yuan.</w:t>
      </w:r>
    </w:p>
    <w:p>
      <w:pPr>
        <w:rPr>
          <w:szCs w:val="21"/>
        </w:rPr>
      </w:pPr>
      <w:r>
        <w:rPr>
          <w:rFonts w:hAnsiTheme="minorEastAsia"/>
          <w:szCs w:val="21"/>
        </w:rPr>
        <w:t>　　</w:t>
      </w:r>
      <w:r>
        <w:rPr>
          <w:szCs w:val="21"/>
        </w:rPr>
        <w:t>Article 77 Foreigners accessing foreigner-restricted areas without approval shall be ordered to leave promptly; where circumstances are serious, such foreigners shall be detained for not less than five days but not more than ten days. The text records, audio-visual data, electronic data and other articles illegally obtained thereof by the foreigners shall be confiscated or destroyed, and the tools used for the aforementioned purposes shall be confiscated.</w:t>
      </w:r>
    </w:p>
    <w:p>
      <w:pPr>
        <w:rPr>
          <w:szCs w:val="21"/>
        </w:rPr>
      </w:pPr>
      <w:r>
        <w:rPr>
          <w:rFonts w:hAnsiTheme="minorEastAsia"/>
          <w:szCs w:val="21"/>
        </w:rPr>
        <w:t>　　</w:t>
      </w:r>
      <w:r>
        <w:rPr>
          <w:szCs w:val="21"/>
        </w:rPr>
        <w:t>Foreigners or foreign institutions refusing to execute decisions made by public security organs or national security organs ordering them to relocate within a prescribed time limit shall be given a warning and be relocated mandatorily; where circumstances are serious, relevant responsible persons shall be detained for not less than five days but not more than fifteen days.</w:t>
      </w:r>
    </w:p>
    <w:p>
      <w:pPr>
        <w:rPr>
          <w:szCs w:val="21"/>
        </w:rPr>
      </w:pPr>
      <w:r>
        <w:rPr>
          <w:rFonts w:hAnsiTheme="minorEastAsia"/>
          <w:szCs w:val="21"/>
        </w:rPr>
        <w:t>　　</w:t>
      </w:r>
      <w:r>
        <w:rPr>
          <w:szCs w:val="21"/>
        </w:rPr>
        <w:t>Article 78 Foreigners who reside in China illegally shall be given a warning; where circumstances are serious, they shall be imposed with a fine of RMB 500 yuan per day, with a cap of RMB 10,000 yuan in total, or be detained for not less than five days but not more than 15 days.</w:t>
      </w:r>
    </w:p>
    <w:p>
      <w:pPr>
        <w:rPr>
          <w:szCs w:val="21"/>
        </w:rPr>
      </w:pPr>
      <w:r>
        <w:rPr>
          <w:rFonts w:hAnsiTheme="minorEastAsia"/>
          <w:szCs w:val="21"/>
        </w:rPr>
        <w:t>　　</w:t>
      </w:r>
      <w:r>
        <w:rPr>
          <w:szCs w:val="21"/>
        </w:rPr>
        <w:t>Where guardians or other persons responsible for guardianship fail to perform the guardian obligation and result in foreigners below 16 years of age residing in China illegally, the said guardians or other obligated persons shall be given a warning and may also be fined not more than RMB 1,000 yuan.</w:t>
      </w:r>
    </w:p>
    <w:p>
      <w:pPr>
        <w:rPr>
          <w:szCs w:val="21"/>
        </w:rPr>
      </w:pPr>
      <w:r>
        <w:rPr>
          <w:rFonts w:hAnsiTheme="minorEastAsia"/>
          <w:szCs w:val="21"/>
        </w:rPr>
        <w:t>　　</w:t>
      </w:r>
      <w:r>
        <w:rPr>
          <w:szCs w:val="21"/>
        </w:rPr>
        <w:t>Article 79 Persons harboring or hiding foreigners who illegally enter or reside in China, or assisting such foreigners in evading inspection, or providing, in violation of the law, exit/entry documents for foreigners who illegally reside in China shall be fined not less than RMB 2,000 yuan but not more than RMB 10,000 yuan; where circumstances are serious, such persons shall be detained for not less than five days but not more than fifteen days and shall also be fined not less than RMB 5,000 yuan but not more than RMB 20,000 yuan, with the illegal gains confiscated if there are any.</w:t>
      </w:r>
    </w:p>
    <w:p>
      <w:pPr>
        <w:rPr>
          <w:szCs w:val="21"/>
        </w:rPr>
      </w:pPr>
      <w:r>
        <w:rPr>
          <w:rFonts w:hAnsiTheme="minorEastAsia"/>
          <w:szCs w:val="21"/>
        </w:rPr>
        <w:t>　　</w:t>
      </w:r>
      <w:r>
        <w:rPr>
          <w:szCs w:val="21"/>
        </w:rPr>
        <w:t>Entities engaging in any of the acts prescribed in the preceding paragraph shall be fined not less than RMB 10,000 yuan but not more than RMB 50,000 yuan, with the illegal gains confiscated if there are any; and the persons in charge of the entities who are directly responsible and other persons directly responsible shall be punished in accordance with the provisions in the preceding paragraph.</w:t>
      </w:r>
    </w:p>
    <w:p>
      <w:pPr>
        <w:rPr>
          <w:szCs w:val="21"/>
        </w:rPr>
      </w:pPr>
      <w:r>
        <w:rPr>
          <w:rFonts w:hAnsiTheme="minorEastAsia"/>
          <w:szCs w:val="21"/>
        </w:rPr>
        <w:t>　　</w:t>
      </w:r>
      <w:r>
        <w:rPr>
          <w:szCs w:val="21"/>
        </w:rPr>
        <w:t>Article 80 Foreigners who work in China illegally shall be fined not less than RMB 5,000 but not more than RMB 20,000 yuan; where circumstances are serious, they shall be detained for not less than five days but not more than fifteen days and shall also be fined not less than RMB 5,000 yuan but not more than RMB 20,000 yuan.</w:t>
      </w:r>
    </w:p>
    <w:p>
      <w:pPr>
        <w:rPr>
          <w:szCs w:val="21"/>
        </w:rPr>
      </w:pPr>
      <w:r>
        <w:rPr>
          <w:rFonts w:hAnsiTheme="minorEastAsia"/>
          <w:szCs w:val="21"/>
        </w:rPr>
        <w:t>　　</w:t>
      </w:r>
      <w:r>
        <w:rPr>
          <w:szCs w:val="21"/>
        </w:rPr>
        <w:t>Persons who introduce jobs to ineligible foreigners shall be fined RMB 5,000 yuan for each job illegally introduced to one foreigner, with a cap of not more than RMB 50,000 yuan in total; and entities that introduce jobs to ineligible foreigners shall be fined RMB 5,000 yuan for each job illegally introduced to one foreigner, with a cap of RMB 100,000 yuan in total; and the illegal gains, if any, shall be confiscated.</w:t>
      </w:r>
    </w:p>
    <w:p>
      <w:pPr>
        <w:rPr>
          <w:szCs w:val="21"/>
        </w:rPr>
      </w:pPr>
      <w:r>
        <w:rPr>
          <w:rFonts w:hAnsiTheme="minorEastAsia"/>
          <w:szCs w:val="21"/>
        </w:rPr>
        <w:t>　　</w:t>
      </w:r>
      <w:r>
        <w:rPr>
          <w:szCs w:val="21"/>
        </w:rPr>
        <w:t>Individuals or entities that illegally employ foreigners shall be fined RMB 10,000 yuan for each illegally employed foreigner, with a cap of RMB 100,000 yuan in total; and the illegal gains, if any, shall be confiscated.</w:t>
      </w:r>
    </w:p>
    <w:p>
      <w:pPr>
        <w:rPr>
          <w:szCs w:val="21"/>
        </w:rPr>
      </w:pPr>
      <w:r>
        <w:rPr>
          <w:rFonts w:hAnsiTheme="minorEastAsia"/>
          <w:szCs w:val="21"/>
        </w:rPr>
        <w:t>　　</w:t>
      </w:r>
      <w:r>
        <w:rPr>
          <w:szCs w:val="21"/>
        </w:rPr>
        <w:t>Article 81 Where foreigners engage in activities not corresponding to the purposes of stay or residence, or otherwise violate the laws or regulations of China, which makes them no longer eligible to stay or reside in China, they may be ordered to exit China within a time limit.</w:t>
      </w:r>
    </w:p>
    <w:p>
      <w:pPr>
        <w:rPr>
          <w:szCs w:val="21"/>
        </w:rPr>
      </w:pPr>
      <w:r>
        <w:rPr>
          <w:rFonts w:hAnsiTheme="minorEastAsia"/>
          <w:szCs w:val="21"/>
        </w:rPr>
        <w:t>　　</w:t>
      </w:r>
      <w:r>
        <w:rPr>
          <w:szCs w:val="21"/>
        </w:rPr>
        <w:t>Where a foreigner’s violation of this Law is serious but does not constitute a crime, the Ministry of Public Security may deport them. The penalty decision made by the Ministry of Public Security shall be final.</w:t>
      </w:r>
    </w:p>
    <w:p>
      <w:pPr>
        <w:rPr>
          <w:szCs w:val="21"/>
        </w:rPr>
      </w:pPr>
      <w:r>
        <w:rPr>
          <w:rFonts w:hAnsiTheme="minorEastAsia"/>
          <w:szCs w:val="21"/>
        </w:rPr>
        <w:t>　　</w:t>
      </w:r>
      <w:r>
        <w:rPr>
          <w:szCs w:val="21"/>
        </w:rPr>
        <w:t>Deported foreigners shall not be allowed to enter China within 10 years calculating from the date of deportation.</w:t>
      </w:r>
    </w:p>
    <w:p>
      <w:pPr>
        <w:rPr>
          <w:szCs w:val="21"/>
        </w:rPr>
      </w:pPr>
      <w:r>
        <w:rPr>
          <w:rFonts w:hAnsiTheme="minorEastAsia"/>
          <w:szCs w:val="21"/>
        </w:rPr>
        <w:t>　　</w:t>
      </w:r>
      <w:r>
        <w:rPr>
          <w:szCs w:val="21"/>
        </w:rPr>
        <w:t>Article 82 Under any of the following circumstances, relevant persons shall be given a warning and may also be fined not more than RMB 2,000 yuan:</w:t>
      </w:r>
    </w:p>
    <w:p>
      <w:pPr>
        <w:rPr>
          <w:szCs w:val="21"/>
        </w:rPr>
      </w:pPr>
      <w:r>
        <w:rPr>
          <w:rFonts w:hAnsiTheme="minorEastAsia"/>
          <w:szCs w:val="21"/>
        </w:rPr>
        <w:t>　　</w:t>
      </w:r>
      <w:r>
        <w:rPr>
          <w:szCs w:val="21"/>
        </w:rPr>
        <w:t>(1) Disrupt the administrative order of the restricted zones of ports;</w:t>
      </w:r>
    </w:p>
    <w:p>
      <w:pPr>
        <w:rPr>
          <w:szCs w:val="21"/>
        </w:rPr>
      </w:pPr>
      <w:r>
        <w:rPr>
          <w:rFonts w:hAnsiTheme="minorEastAsia"/>
          <w:szCs w:val="21"/>
        </w:rPr>
        <w:t>　　</w:t>
      </w:r>
      <w:r>
        <w:rPr>
          <w:szCs w:val="21"/>
        </w:rPr>
        <w:t>(2) Foreign seamen or their accompanying family members disembark without going through the formalities for temporary entry; or</w:t>
      </w:r>
    </w:p>
    <w:p>
      <w:pPr>
        <w:rPr>
          <w:szCs w:val="21"/>
        </w:rPr>
      </w:pPr>
      <w:r>
        <w:rPr>
          <w:rFonts w:hAnsiTheme="minorEastAsia"/>
          <w:szCs w:val="21"/>
        </w:rPr>
        <w:t>　　</w:t>
      </w:r>
      <w:r>
        <w:rPr>
          <w:szCs w:val="21"/>
        </w:rPr>
        <w:t>(3) Embark on or disembark from foreign ships without obtaining boarding passes.</w:t>
      </w:r>
    </w:p>
    <w:p>
      <w:pPr>
        <w:rPr>
          <w:szCs w:val="21"/>
        </w:rPr>
      </w:pPr>
      <w:r>
        <w:rPr>
          <w:rFonts w:hAnsiTheme="minorEastAsia"/>
          <w:szCs w:val="21"/>
        </w:rPr>
        <w:t>　　</w:t>
      </w:r>
      <w:r>
        <w:rPr>
          <w:szCs w:val="21"/>
        </w:rPr>
        <w:t>Persons who violate Subparagraph (1) of the preceding paragraph may be detained for not less than five days but not more than ten days if the circumstances are serious.</w:t>
      </w:r>
    </w:p>
    <w:p>
      <w:pPr>
        <w:rPr>
          <w:szCs w:val="21"/>
        </w:rPr>
      </w:pPr>
      <w:r>
        <w:rPr>
          <w:rFonts w:hAnsiTheme="minorEastAsia"/>
          <w:szCs w:val="21"/>
        </w:rPr>
        <w:t>　　</w:t>
      </w:r>
      <w:r>
        <w:rPr>
          <w:szCs w:val="21"/>
        </w:rPr>
        <w:t>Article 83 Where transport vehicles fall under any of the following circumstances, the persons in charge of the transport vehicles shall be fined not less than RMB 5,000 yuan but not more than RMB 50,000 yuan:</w:t>
      </w:r>
    </w:p>
    <w:p>
      <w:pPr>
        <w:rPr>
          <w:szCs w:val="21"/>
        </w:rPr>
      </w:pPr>
      <w:r>
        <w:rPr>
          <w:rFonts w:hAnsiTheme="minorEastAsia"/>
          <w:szCs w:val="21"/>
        </w:rPr>
        <w:t>　　</w:t>
      </w:r>
      <w:r>
        <w:rPr>
          <w:szCs w:val="21"/>
        </w:rPr>
        <w:t>(1) Exit or enter China without examination and approval, or change the ports of exit or entry without approval;</w:t>
      </w:r>
    </w:p>
    <w:p>
      <w:pPr>
        <w:rPr>
          <w:szCs w:val="21"/>
        </w:rPr>
      </w:pPr>
      <w:r>
        <w:rPr>
          <w:rFonts w:hAnsiTheme="minorEastAsia"/>
          <w:szCs w:val="21"/>
        </w:rPr>
        <w:t>　　</w:t>
      </w:r>
      <w:r>
        <w:rPr>
          <w:szCs w:val="21"/>
        </w:rPr>
        <w:t>(2) Fail to truthfully declare information of staff, passengers, goods or articles, or refuse to assist in exit/entry border inspection; or</w:t>
      </w:r>
    </w:p>
    <w:p>
      <w:pPr>
        <w:rPr>
          <w:szCs w:val="21"/>
        </w:rPr>
      </w:pPr>
      <w:r>
        <w:rPr>
          <w:rFonts w:hAnsiTheme="minorEastAsia"/>
          <w:szCs w:val="21"/>
        </w:rPr>
        <w:t>　　</w:t>
      </w:r>
      <w:r>
        <w:rPr>
          <w:szCs w:val="21"/>
        </w:rPr>
        <w:t>(3) Embark or disembark passengers, or load or unload goods or articles in violation of the regulations on exit/entry border inspection.</w:t>
      </w:r>
    </w:p>
    <w:p>
      <w:pPr>
        <w:rPr>
          <w:szCs w:val="21"/>
        </w:rPr>
      </w:pPr>
      <w:r>
        <w:rPr>
          <w:rFonts w:hAnsiTheme="minorEastAsia"/>
          <w:szCs w:val="21"/>
        </w:rPr>
        <w:t>　　</w:t>
      </w:r>
      <w:r>
        <w:rPr>
          <w:szCs w:val="21"/>
        </w:rPr>
        <w:t>Transport vehicles that exit or enter China carrying persons who are not allowed to exit or enter China shall be fined not less than RMB 5,000 yuan but not more than RMB 10,000 yuan for each aforesaid person carried. Where the persons in charge of the transport vehicles prove that they have taken reasonable preventative measures, they may be given mitigated penalties or be exempt from penalties.</w:t>
      </w:r>
    </w:p>
    <w:p>
      <w:pPr>
        <w:rPr>
          <w:szCs w:val="21"/>
        </w:rPr>
      </w:pPr>
      <w:r>
        <w:rPr>
          <w:rFonts w:hAnsiTheme="minorEastAsia"/>
          <w:szCs w:val="21"/>
        </w:rPr>
        <w:t>　　</w:t>
      </w:r>
      <w:r>
        <w:rPr>
          <w:szCs w:val="21"/>
        </w:rPr>
        <w:t>Article 84 Where transport vehicles fall under any of the following circumstances, the persons in charge of the transport vehicles shall be fined not less than RMB 2,000 yuan but not more than RMB 20,000 yuan:</w:t>
      </w:r>
    </w:p>
    <w:p>
      <w:pPr>
        <w:rPr>
          <w:szCs w:val="21"/>
        </w:rPr>
      </w:pPr>
      <w:r>
        <w:rPr>
          <w:rFonts w:hAnsiTheme="minorEastAsia"/>
          <w:szCs w:val="21"/>
        </w:rPr>
        <w:t>　　</w:t>
      </w:r>
      <w:r>
        <w:rPr>
          <w:szCs w:val="21"/>
        </w:rPr>
        <w:t>(1) Chinese or foreign ships berth alongside foreign ships without approval;</w:t>
      </w:r>
    </w:p>
    <w:p>
      <w:pPr>
        <w:rPr>
          <w:szCs w:val="21"/>
        </w:rPr>
      </w:pPr>
      <w:r>
        <w:rPr>
          <w:rFonts w:hAnsiTheme="minorEastAsia"/>
          <w:szCs w:val="21"/>
        </w:rPr>
        <w:t>　　</w:t>
      </w:r>
      <w:r>
        <w:rPr>
          <w:szCs w:val="21"/>
        </w:rPr>
        <w:t>(2) Foreign ships or aircrafts fail to navigate according to the prescribed routes in China; or</w:t>
      </w:r>
    </w:p>
    <w:p>
      <w:pPr>
        <w:rPr>
          <w:szCs w:val="21"/>
        </w:rPr>
      </w:pPr>
      <w:r>
        <w:rPr>
          <w:rFonts w:hAnsiTheme="minorEastAsia"/>
          <w:szCs w:val="21"/>
        </w:rPr>
        <w:t>　　</w:t>
      </w:r>
      <w:r>
        <w:rPr>
          <w:szCs w:val="21"/>
        </w:rPr>
        <w:t>(3) Ships and aircrafts that exit or enter China access areas outside the ports open to foreign countries.</w:t>
      </w:r>
    </w:p>
    <w:p>
      <w:pPr>
        <w:rPr>
          <w:szCs w:val="21"/>
        </w:rPr>
      </w:pPr>
      <w:r>
        <w:rPr>
          <w:rFonts w:hAnsiTheme="minorEastAsia"/>
          <w:szCs w:val="21"/>
        </w:rPr>
        <w:t>　　</w:t>
      </w:r>
      <w:r>
        <w:rPr>
          <w:szCs w:val="21"/>
        </w:rPr>
        <w:t>Article 85 Where staff members performing the duty of exit/entry administration commit any of the following acts, they shall be given disciplinary sanctions in accordance with the law:</w:t>
      </w:r>
    </w:p>
    <w:p>
      <w:pPr>
        <w:rPr>
          <w:szCs w:val="21"/>
        </w:rPr>
      </w:pPr>
      <w:r>
        <w:rPr>
          <w:rFonts w:hAnsiTheme="minorEastAsia"/>
          <w:szCs w:val="21"/>
        </w:rPr>
        <w:t>　　</w:t>
      </w:r>
      <w:r>
        <w:rPr>
          <w:szCs w:val="21"/>
        </w:rPr>
        <w:t>(1) In violation of laws or administrative regulations, issue exit/entry documents such as visas or stay or residence permits to foreigners who do not meet the prescribed conditions;</w:t>
      </w:r>
    </w:p>
    <w:p>
      <w:pPr>
        <w:rPr>
          <w:szCs w:val="21"/>
        </w:rPr>
      </w:pPr>
      <w:r>
        <w:rPr>
          <w:rFonts w:hAnsiTheme="minorEastAsia"/>
          <w:szCs w:val="21"/>
        </w:rPr>
        <w:t>　　</w:t>
      </w:r>
      <w:r>
        <w:rPr>
          <w:szCs w:val="21"/>
        </w:rPr>
        <w:t>(2) In violation of laws or administrative regulations, examine and allow the exit or entry of persons or transport vehicles that do not meet the prescribed conditions;</w:t>
      </w:r>
    </w:p>
    <w:p>
      <w:pPr>
        <w:rPr>
          <w:szCs w:val="21"/>
        </w:rPr>
      </w:pPr>
      <w:r>
        <w:rPr>
          <w:rFonts w:hAnsiTheme="minorEastAsia"/>
          <w:szCs w:val="21"/>
        </w:rPr>
        <w:t>　　</w:t>
      </w:r>
      <w:r>
        <w:rPr>
          <w:szCs w:val="21"/>
        </w:rPr>
        <w:t>(3) Divulge personal information gained in exit/entry administration work and infringing the legitimate rights and interests of relevant parties;</w:t>
      </w:r>
    </w:p>
    <w:p>
      <w:pPr>
        <w:rPr>
          <w:szCs w:val="21"/>
        </w:rPr>
      </w:pPr>
      <w:r>
        <w:rPr>
          <w:rFonts w:hAnsiTheme="minorEastAsia"/>
          <w:szCs w:val="21"/>
        </w:rPr>
        <w:t>　　</w:t>
      </w:r>
      <w:r>
        <w:rPr>
          <w:szCs w:val="21"/>
        </w:rPr>
        <w:t>(4) Fail to turn over in accordance with relevant regulations to the State Treasury the fees, fines or illegal gains or property that are collected or confiscated in accordance with the law;</w:t>
      </w:r>
    </w:p>
    <w:p>
      <w:pPr>
        <w:rPr>
          <w:szCs w:val="21"/>
        </w:rPr>
      </w:pPr>
      <w:r>
        <w:rPr>
          <w:rFonts w:hAnsiTheme="minorEastAsia"/>
          <w:szCs w:val="21"/>
        </w:rPr>
        <w:t>　　</w:t>
      </w:r>
      <w:r>
        <w:rPr>
          <w:szCs w:val="21"/>
        </w:rPr>
        <w:t>(5) Privately share, encroach on or misappropriate the funds or articles confiscated or seized or the fees collected; or</w:t>
      </w:r>
    </w:p>
    <w:p>
      <w:pPr>
        <w:rPr>
          <w:szCs w:val="21"/>
        </w:rPr>
      </w:pPr>
      <w:r>
        <w:rPr>
          <w:rFonts w:hAnsiTheme="minorEastAsia"/>
          <w:szCs w:val="21"/>
        </w:rPr>
        <w:t>　　</w:t>
      </w:r>
      <w:r>
        <w:rPr>
          <w:szCs w:val="21"/>
        </w:rPr>
        <w:t>(6) Other failures in performing statutory duties in accordance with the law, such as abuse of power, dereliction of duty, or resorting to malpractice for personal gain.</w:t>
      </w:r>
    </w:p>
    <w:p>
      <w:pPr>
        <w:rPr>
          <w:szCs w:val="21"/>
        </w:rPr>
      </w:pPr>
      <w:r>
        <w:rPr>
          <w:rFonts w:hAnsiTheme="minorEastAsia"/>
          <w:szCs w:val="21"/>
        </w:rPr>
        <w:t>　　</w:t>
      </w:r>
      <w:r>
        <w:rPr>
          <w:szCs w:val="21"/>
        </w:rPr>
        <w:t>Article 86 In the case of violation of regulations on exit/entry administration and that a fine of not more than RMB 500 yuan should be imposed, the exit/entry border inspection authorities may make a penalty decision on the spot.</w:t>
      </w:r>
    </w:p>
    <w:p>
      <w:pPr>
        <w:rPr>
          <w:szCs w:val="21"/>
        </w:rPr>
      </w:pPr>
      <w:r>
        <w:rPr>
          <w:rFonts w:hAnsiTheme="minorEastAsia"/>
          <w:szCs w:val="21"/>
        </w:rPr>
        <w:t>　　</w:t>
      </w:r>
      <w:r>
        <w:rPr>
          <w:szCs w:val="21"/>
        </w:rPr>
        <w:t>Article 87 Persons or entities that are fined for violation of regulations on exit/entry administration shall pay their fines in the designated banks within 15 days from the date of receiving the written decision on penalty. Where it is difficult to collect fines after a fine is imposed because the person or entity subject to penalty has no fixed domicile in the place where the fine is imposed or it is difficult to pay fine to the designated bank at the port, the fine may be collected on the spot.</w:t>
      </w:r>
    </w:p>
    <w:p>
      <w:pPr>
        <w:rPr>
          <w:szCs w:val="21"/>
        </w:rPr>
      </w:pPr>
      <w:r>
        <w:rPr>
          <w:rFonts w:hAnsiTheme="minorEastAsia"/>
          <w:szCs w:val="21"/>
        </w:rPr>
        <w:t>　　</w:t>
      </w:r>
      <w:r>
        <w:rPr>
          <w:szCs w:val="21"/>
        </w:rPr>
        <w:t>Article 88 Where a violation of this Law constitutes a crime, criminal liabilities shall be investigated in accordance with the law.</w:t>
      </w:r>
    </w:p>
    <w:p>
      <w:pPr>
        <w:rPr>
          <w:szCs w:val="21"/>
        </w:rPr>
      </w:pPr>
      <w:r>
        <w:rPr>
          <w:rFonts w:hAnsiTheme="minorEastAsia"/>
          <w:szCs w:val="21"/>
        </w:rPr>
        <w:t>　　</w:t>
      </w:r>
      <w:r>
        <w:rPr>
          <w:szCs w:val="21"/>
        </w:rPr>
        <w:t>Chapter VIII</w:t>
      </w:r>
    </w:p>
    <w:p>
      <w:pPr>
        <w:rPr>
          <w:szCs w:val="21"/>
        </w:rPr>
      </w:pPr>
      <w:r>
        <w:rPr>
          <w:rFonts w:hAnsiTheme="minorEastAsia"/>
          <w:szCs w:val="21"/>
        </w:rPr>
        <w:t>　　</w:t>
      </w:r>
      <w:r>
        <w:rPr>
          <w:szCs w:val="21"/>
        </w:rPr>
        <w:t>Supplementary Provisions</w:t>
      </w:r>
    </w:p>
    <w:p>
      <w:pPr>
        <w:rPr>
          <w:szCs w:val="21"/>
        </w:rPr>
      </w:pPr>
      <w:r>
        <w:rPr>
          <w:rFonts w:hAnsiTheme="minorEastAsia"/>
          <w:szCs w:val="21"/>
        </w:rPr>
        <w:t>　　</w:t>
      </w:r>
      <w:r>
        <w:rPr>
          <w:szCs w:val="21"/>
        </w:rPr>
        <w:t>Article 89 Definitions of the following terms mentioned in this Law:</w:t>
      </w:r>
    </w:p>
    <w:p>
      <w:pPr>
        <w:rPr>
          <w:szCs w:val="21"/>
        </w:rPr>
      </w:pPr>
      <w:r>
        <w:rPr>
          <w:rFonts w:hAnsiTheme="minorEastAsia"/>
          <w:szCs w:val="21"/>
        </w:rPr>
        <w:t>　　</w:t>
      </w:r>
      <w:r>
        <w:rPr>
          <w:szCs w:val="21"/>
        </w:rPr>
        <w:t>Exit refers to leaving the Chinese mainland for other countries or</w:t>
      </w:r>
    </w:p>
    <w:p>
      <w:pPr>
        <w:rPr>
          <w:szCs w:val="21"/>
        </w:rPr>
      </w:pPr>
      <w:r>
        <w:rPr>
          <w:rFonts w:hAnsiTheme="minorEastAsia"/>
          <w:szCs w:val="21"/>
        </w:rPr>
        <w:t>　　</w:t>
      </w:r>
      <w:r>
        <w:rPr>
          <w:szCs w:val="21"/>
        </w:rPr>
        <w:t>regions, for the Hong Kong Special Administrative Region or the Macao</w:t>
      </w:r>
    </w:p>
    <w:p>
      <w:pPr>
        <w:rPr>
          <w:szCs w:val="21"/>
        </w:rPr>
      </w:pPr>
      <w:r>
        <w:rPr>
          <w:rFonts w:hAnsiTheme="minorEastAsia"/>
          <w:szCs w:val="21"/>
        </w:rPr>
        <w:t>　　</w:t>
      </w:r>
      <w:r>
        <w:rPr>
          <w:szCs w:val="21"/>
        </w:rPr>
        <w:t>Special Administrative Region, or for Taiwan Region.</w:t>
      </w:r>
    </w:p>
    <w:p>
      <w:pPr>
        <w:rPr>
          <w:szCs w:val="21"/>
        </w:rPr>
      </w:pPr>
      <w:r>
        <w:rPr>
          <w:rFonts w:hAnsiTheme="minorEastAsia"/>
          <w:szCs w:val="21"/>
        </w:rPr>
        <w:t>　　</w:t>
      </w:r>
      <w:r>
        <w:rPr>
          <w:szCs w:val="21"/>
        </w:rPr>
        <w:t>Entry refers to entering the Chinese mainland from other countries or regions, from the Hong Kong Special Administrative Region or the Macao Special Administrative Region, or from Taiwan Region.</w:t>
      </w:r>
    </w:p>
    <w:p>
      <w:pPr>
        <w:rPr>
          <w:szCs w:val="21"/>
        </w:rPr>
      </w:pPr>
      <w:r>
        <w:rPr>
          <w:rFonts w:hAnsiTheme="minorEastAsia"/>
          <w:szCs w:val="21"/>
        </w:rPr>
        <w:t>　　</w:t>
      </w:r>
      <w:r>
        <w:rPr>
          <w:szCs w:val="21"/>
        </w:rPr>
        <w:t>Foreigners refer to persons without Chinese nationality.</w:t>
      </w:r>
    </w:p>
    <w:p>
      <w:pPr>
        <w:rPr>
          <w:szCs w:val="21"/>
        </w:rPr>
      </w:pPr>
      <w:r>
        <w:rPr>
          <w:rFonts w:hAnsiTheme="minorEastAsia"/>
          <w:szCs w:val="21"/>
        </w:rPr>
        <w:t>　　</w:t>
      </w:r>
      <w:r>
        <w:rPr>
          <w:szCs w:val="21"/>
        </w:rPr>
        <w:t>Article 90 Upon approval by the State Council, provinces and autonomous regions bordering on neighboring countries may, in accordance with the boundary administration agreements signed by China with relevant countries, formulate local regulations or local government rules to regulate the association of residents in border areas of the two countries.</w:t>
      </w:r>
    </w:p>
    <w:p>
      <w:pPr>
        <w:rPr>
          <w:szCs w:val="21"/>
        </w:rPr>
      </w:pPr>
      <w:r>
        <w:rPr>
          <w:rFonts w:hAnsiTheme="minorEastAsia"/>
          <w:szCs w:val="21"/>
        </w:rPr>
        <w:t>　　</w:t>
      </w:r>
      <w:r>
        <w:rPr>
          <w:szCs w:val="21"/>
        </w:rPr>
        <w:t>Article 91 Where there are other regulations on the administration of the entry/exit, stay or residence of the members of foreign diplomatic and consular missions in China, or the entry/exit, stay or residence of other foreigners who enjoy diplomatic privileges and immunities, these regulations shall prevail.</w:t>
      </w:r>
    </w:p>
    <w:p>
      <w:pPr>
        <w:rPr>
          <w:szCs w:val="21"/>
        </w:rPr>
      </w:pPr>
      <w:r>
        <w:rPr>
          <w:rFonts w:hAnsiTheme="minorEastAsia"/>
          <w:szCs w:val="21"/>
        </w:rPr>
        <w:t>　　</w:t>
      </w:r>
      <w:r>
        <w:rPr>
          <w:szCs w:val="21"/>
        </w:rPr>
        <w:t>Article 92 Foreigners who apply for exit/entry documents such as visas or foreigner stay or residence permits or apply for document extension or alteration shall pay visa fees or document fees in accordance with relevant regulations.</w:t>
      </w:r>
    </w:p>
    <w:p>
      <w:pPr>
        <w:rPr>
          <w:rFonts w:asciiTheme="majorEastAsia" w:hAnsiTheme="majorEastAsia" w:eastAsiaTheme="majorEastAsia"/>
          <w:szCs w:val="21"/>
        </w:rPr>
      </w:pPr>
      <w:r>
        <w:rPr>
          <w:rFonts w:hAnsiTheme="minorEastAsia"/>
          <w:szCs w:val="21"/>
        </w:rPr>
        <w:t>　　</w:t>
      </w:r>
      <w:r>
        <w:rPr>
          <w:szCs w:val="21"/>
        </w:rPr>
        <w:t>Article 93 This Law shall come into force as of July 1, 2013. The Law of the People’s Republic of China on the Entry and Exit Administration of Foreigners and the Law of the People’s Republic of China on the Entry and Exit Administration of Chinese Citizens shall be annulled simultaneously.</w:t>
      </w:r>
    </w:p>
    <w:p>
      <w:pPr>
        <w:rPr>
          <w:rFonts w:cs="宋体" w:asciiTheme="majorEastAsia" w:hAnsiTheme="majorEastAsia" w:eastAsiaTheme="majorEastAsia"/>
          <w:b/>
          <w:sz w:val="28"/>
          <w:szCs w:val="28"/>
        </w:rPr>
        <w:sectPr>
          <w:pgSz w:w="11900" w:h="16840"/>
          <w:pgMar w:top="1440" w:right="1440" w:bottom="1440" w:left="1800" w:header="0" w:footer="0" w:gutter="0"/>
          <w:pgNumType w:fmt="numberInDash"/>
          <w:cols w:space="720" w:num="1"/>
          <w:docGrid w:linePitch="286" w:charSpace="0"/>
        </w:sectPr>
      </w:pPr>
    </w:p>
    <w:p>
      <w:pPr>
        <w:pStyle w:val="68"/>
      </w:pPr>
      <w:bookmarkStart w:id="120" w:name="_Toc521966692"/>
      <w:r>
        <w:t>附件 2 中华人民共和国境内外国人宗教活动管理规定</w:t>
      </w:r>
      <w:bookmarkEnd w:id="120"/>
    </w:p>
    <w:p>
      <w:pPr>
        <w:tabs>
          <w:tab w:val="left" w:pos="1040"/>
        </w:tabs>
        <w:spacing w:line="341" w:lineRule="exact"/>
        <w:rPr>
          <w:rFonts w:ascii="宋体" w:hAnsi="宋体" w:cs="宋体"/>
          <w:b/>
          <w:bCs/>
          <w:sz w:val="28"/>
          <w:szCs w:val="28"/>
        </w:rPr>
        <w:sectPr>
          <w:pgSz w:w="11900" w:h="16840"/>
          <w:pgMar w:top="1440" w:right="1440" w:bottom="1440" w:left="1800" w:header="0" w:footer="0" w:gutter="0"/>
          <w:pgNumType w:fmt="numberInDash"/>
          <w:cols w:space="720" w:num="1"/>
          <w:docGrid w:linePitch="286" w:charSpace="0"/>
        </w:sectPr>
      </w:pPr>
    </w:p>
    <w:p>
      <w:pPr>
        <w:pStyle w:val="68"/>
      </w:pPr>
      <w:bookmarkStart w:id="121" w:name="_Toc521966693"/>
      <w:r>
        <w:rPr>
          <w:szCs w:val="28"/>
        </w:rPr>
        <w:t>附件</w:t>
      </w:r>
      <w:r>
        <w:rPr>
          <w:rFonts w:eastAsia="Times New Roman"/>
          <w:szCs w:val="28"/>
        </w:rPr>
        <w:t xml:space="preserve">3 </w:t>
      </w:r>
      <w:r>
        <w:t>中华人民共和国治安管理处罚法</w:t>
      </w:r>
      <w:bookmarkEnd w:id="121"/>
    </w:p>
    <w:p>
      <w:pPr>
        <w:widowControl/>
        <w:jc w:val="left"/>
        <w:rPr>
          <w:rFonts w:ascii="宋体" w:hAnsi="宋体" w:cs="宋体"/>
          <w:kern w:val="0"/>
          <w:sz w:val="24"/>
        </w:rPr>
      </w:pPr>
      <w:r>
        <w:rPr>
          <w:rFonts w:ascii="Arial" w:hAnsi="Arial" w:cs="Arial"/>
          <w:color w:val="333333"/>
          <w:kern w:val="0"/>
          <w:szCs w:val="21"/>
          <w:shd w:val="clear" w:color="auto" w:fill="FFFFFF"/>
        </w:rPr>
        <w:t>目录</w:t>
      </w:r>
      <w:r>
        <w:rPr>
          <w:rFonts w:ascii="Arial" w:hAnsi="Arial" w:cs="Arial"/>
          <w:color w:val="333333"/>
          <w:kern w:val="0"/>
          <w:szCs w:val="21"/>
        </w:rPr>
        <w:br w:type="textWrapping"/>
      </w:r>
      <w:r>
        <w:rPr>
          <w:rFonts w:ascii="Arial" w:hAnsi="Arial" w:cs="Arial"/>
          <w:color w:val="333333"/>
          <w:kern w:val="0"/>
          <w:szCs w:val="21"/>
          <w:shd w:val="clear" w:color="auto" w:fill="FFFFFF"/>
        </w:rPr>
        <w:t>　　第一章总则</w:t>
      </w:r>
      <w:r>
        <w:rPr>
          <w:rFonts w:ascii="Arial" w:hAnsi="Arial" w:cs="Arial"/>
          <w:color w:val="333333"/>
          <w:kern w:val="0"/>
          <w:szCs w:val="21"/>
        </w:rPr>
        <w:br w:type="textWrapping"/>
      </w:r>
      <w:r>
        <w:rPr>
          <w:rFonts w:ascii="Arial" w:hAnsi="Arial" w:cs="Arial"/>
          <w:color w:val="333333"/>
          <w:kern w:val="0"/>
          <w:szCs w:val="21"/>
          <w:shd w:val="clear" w:color="auto" w:fill="FFFFFF"/>
        </w:rPr>
        <w:t>　　第二章处罚的种类和适用</w:t>
      </w:r>
      <w:r>
        <w:rPr>
          <w:rFonts w:ascii="Arial" w:hAnsi="Arial" w:cs="Arial"/>
          <w:color w:val="333333"/>
          <w:kern w:val="0"/>
          <w:szCs w:val="21"/>
        </w:rPr>
        <w:br w:type="textWrapping"/>
      </w:r>
      <w:r>
        <w:rPr>
          <w:rFonts w:ascii="Arial" w:hAnsi="Arial" w:cs="Arial"/>
          <w:color w:val="333333"/>
          <w:kern w:val="0"/>
          <w:szCs w:val="21"/>
          <w:shd w:val="clear" w:color="auto" w:fill="FFFFFF"/>
        </w:rPr>
        <w:t>　　第三章违反治安管理的行为和处罚</w:t>
      </w:r>
      <w:r>
        <w:rPr>
          <w:rFonts w:ascii="Arial" w:hAnsi="Arial" w:cs="Arial"/>
          <w:color w:val="333333"/>
          <w:kern w:val="0"/>
          <w:szCs w:val="21"/>
        </w:rPr>
        <w:br w:type="textWrapping"/>
      </w:r>
      <w:r>
        <w:rPr>
          <w:rFonts w:ascii="Arial" w:hAnsi="Arial" w:cs="Arial"/>
          <w:color w:val="333333"/>
          <w:kern w:val="0"/>
          <w:szCs w:val="21"/>
          <w:shd w:val="clear" w:color="auto" w:fill="FFFFFF"/>
        </w:rPr>
        <w:t>　　第一节扰乱公共秩序的行为和处罚</w:t>
      </w:r>
      <w:r>
        <w:rPr>
          <w:rFonts w:ascii="Arial" w:hAnsi="Arial" w:cs="Arial"/>
          <w:color w:val="333333"/>
          <w:kern w:val="0"/>
          <w:szCs w:val="21"/>
        </w:rPr>
        <w:br w:type="textWrapping"/>
      </w:r>
      <w:r>
        <w:rPr>
          <w:rFonts w:ascii="Arial" w:hAnsi="Arial" w:cs="Arial"/>
          <w:color w:val="333333"/>
          <w:kern w:val="0"/>
          <w:szCs w:val="21"/>
          <w:shd w:val="clear" w:color="auto" w:fill="FFFFFF"/>
        </w:rPr>
        <w:t>　　第二节妨害公共安全的行为和处罚</w:t>
      </w:r>
      <w:r>
        <w:rPr>
          <w:rFonts w:ascii="Arial" w:hAnsi="Arial" w:cs="Arial"/>
          <w:color w:val="333333"/>
          <w:kern w:val="0"/>
          <w:szCs w:val="21"/>
        </w:rPr>
        <w:br w:type="textWrapping"/>
      </w:r>
      <w:r>
        <w:rPr>
          <w:rFonts w:ascii="Arial" w:hAnsi="Arial" w:cs="Arial"/>
          <w:color w:val="333333"/>
          <w:kern w:val="0"/>
          <w:szCs w:val="21"/>
          <w:shd w:val="clear" w:color="auto" w:fill="FFFFFF"/>
        </w:rPr>
        <w:t>　　第三节侵犯人身权利、财产权利的行为和处罚</w:t>
      </w:r>
      <w:r>
        <w:rPr>
          <w:rFonts w:ascii="Arial" w:hAnsi="Arial" w:cs="Arial"/>
          <w:color w:val="333333"/>
          <w:kern w:val="0"/>
          <w:szCs w:val="21"/>
        </w:rPr>
        <w:br w:type="textWrapping"/>
      </w:r>
      <w:r>
        <w:rPr>
          <w:rFonts w:ascii="Arial" w:hAnsi="Arial" w:cs="Arial"/>
          <w:color w:val="333333"/>
          <w:kern w:val="0"/>
          <w:szCs w:val="21"/>
          <w:shd w:val="clear" w:color="auto" w:fill="FFFFFF"/>
        </w:rPr>
        <w:t>　　第四节妨害社会管理的行为和处罚</w:t>
      </w:r>
      <w:r>
        <w:rPr>
          <w:rFonts w:ascii="Arial" w:hAnsi="Arial" w:cs="Arial"/>
          <w:color w:val="333333"/>
          <w:kern w:val="0"/>
          <w:szCs w:val="21"/>
        </w:rPr>
        <w:br w:type="textWrapping"/>
      </w:r>
      <w:r>
        <w:rPr>
          <w:rFonts w:ascii="Arial" w:hAnsi="Arial" w:cs="Arial"/>
          <w:color w:val="333333"/>
          <w:kern w:val="0"/>
          <w:szCs w:val="21"/>
          <w:shd w:val="clear" w:color="auto" w:fill="FFFFFF"/>
        </w:rPr>
        <w:t>　　第四章处罚程序</w:t>
      </w:r>
      <w:r>
        <w:rPr>
          <w:rFonts w:ascii="Arial" w:hAnsi="Arial" w:cs="Arial"/>
          <w:color w:val="333333"/>
          <w:kern w:val="0"/>
          <w:szCs w:val="21"/>
        </w:rPr>
        <w:br w:type="textWrapping"/>
      </w:r>
      <w:r>
        <w:rPr>
          <w:rFonts w:ascii="Arial" w:hAnsi="Arial" w:cs="Arial"/>
          <w:color w:val="333333"/>
          <w:kern w:val="0"/>
          <w:szCs w:val="21"/>
          <w:shd w:val="clear" w:color="auto" w:fill="FFFFFF"/>
        </w:rPr>
        <w:t>　　第一节调查</w:t>
      </w:r>
      <w:r>
        <w:rPr>
          <w:rFonts w:ascii="Arial" w:hAnsi="Arial" w:cs="Arial"/>
          <w:color w:val="333333"/>
          <w:kern w:val="0"/>
          <w:szCs w:val="21"/>
        </w:rPr>
        <w:br w:type="textWrapping"/>
      </w:r>
      <w:r>
        <w:rPr>
          <w:rFonts w:ascii="Arial" w:hAnsi="Arial" w:cs="Arial"/>
          <w:color w:val="333333"/>
          <w:kern w:val="0"/>
          <w:szCs w:val="21"/>
          <w:shd w:val="clear" w:color="auto" w:fill="FFFFFF"/>
        </w:rPr>
        <w:t>　　第二节决定</w:t>
      </w:r>
      <w:r>
        <w:rPr>
          <w:rFonts w:ascii="Arial" w:hAnsi="Arial" w:cs="Arial"/>
          <w:color w:val="333333"/>
          <w:kern w:val="0"/>
          <w:szCs w:val="21"/>
        </w:rPr>
        <w:br w:type="textWrapping"/>
      </w:r>
      <w:r>
        <w:rPr>
          <w:rFonts w:ascii="Arial" w:hAnsi="Arial" w:cs="Arial"/>
          <w:color w:val="333333"/>
          <w:kern w:val="0"/>
          <w:szCs w:val="21"/>
          <w:shd w:val="clear" w:color="auto" w:fill="FFFFFF"/>
        </w:rPr>
        <w:t>　　第三节执行</w:t>
      </w:r>
      <w:r>
        <w:rPr>
          <w:rFonts w:ascii="Arial" w:hAnsi="Arial" w:cs="Arial"/>
          <w:color w:val="333333"/>
          <w:kern w:val="0"/>
          <w:szCs w:val="21"/>
        </w:rPr>
        <w:br w:type="textWrapping"/>
      </w:r>
      <w:r>
        <w:rPr>
          <w:rFonts w:ascii="Arial" w:hAnsi="Arial" w:cs="Arial"/>
          <w:color w:val="333333"/>
          <w:kern w:val="0"/>
          <w:szCs w:val="21"/>
          <w:shd w:val="clear" w:color="auto" w:fill="FFFFFF"/>
        </w:rPr>
        <w:t>　　第五章执法监督</w:t>
      </w:r>
      <w:r>
        <w:rPr>
          <w:rFonts w:ascii="Arial" w:hAnsi="Arial" w:cs="Arial"/>
          <w:color w:val="333333"/>
          <w:kern w:val="0"/>
          <w:szCs w:val="21"/>
        </w:rPr>
        <w:br w:type="textWrapping"/>
      </w:r>
      <w:r>
        <w:rPr>
          <w:rFonts w:ascii="Arial" w:hAnsi="Arial" w:cs="Arial"/>
          <w:color w:val="333333"/>
          <w:kern w:val="0"/>
          <w:szCs w:val="21"/>
          <w:shd w:val="clear" w:color="auto" w:fill="FFFFFF"/>
        </w:rPr>
        <w:t>　　第六章附则</w:t>
      </w:r>
      <w:r>
        <w:rPr>
          <w:rFonts w:ascii="Arial" w:hAnsi="Arial" w:cs="Arial"/>
          <w:color w:val="333333"/>
          <w:kern w:val="0"/>
          <w:szCs w:val="21"/>
        </w:rPr>
        <w:br w:type="textWrapping"/>
      </w:r>
      <w:r>
        <w:rPr>
          <w:rFonts w:ascii="Arial" w:hAnsi="Arial" w:cs="Arial"/>
          <w:color w:val="333333"/>
          <w:kern w:val="0"/>
          <w:szCs w:val="21"/>
          <w:shd w:val="clear" w:color="auto" w:fill="FFFFFF"/>
        </w:rPr>
        <w:t>　　第一章总则</w:t>
      </w:r>
      <w:r>
        <w:rPr>
          <w:rFonts w:ascii="Arial" w:hAnsi="Arial" w:cs="Arial"/>
          <w:color w:val="333333"/>
          <w:kern w:val="0"/>
          <w:szCs w:val="21"/>
        </w:rPr>
        <w:br w:type="textWrapping"/>
      </w:r>
      <w:r>
        <w:rPr>
          <w:rFonts w:ascii="Arial" w:hAnsi="Arial" w:cs="Arial"/>
          <w:color w:val="333333"/>
          <w:kern w:val="0"/>
          <w:szCs w:val="21"/>
          <w:shd w:val="clear" w:color="auto" w:fill="FFFFFF"/>
        </w:rPr>
        <w:t>　　第一条为维护社会治安秩序，保障公共安全，保护公民、法人和其他组织的合法权益，规范和保障公安机关及其人民警察依法履行治安管理职责，制定本法。</w:t>
      </w:r>
      <w:r>
        <w:rPr>
          <w:rFonts w:ascii="Arial" w:hAnsi="Arial" w:cs="Arial"/>
          <w:color w:val="333333"/>
          <w:kern w:val="0"/>
          <w:szCs w:val="21"/>
        </w:rPr>
        <w:br w:type="textWrapping"/>
      </w:r>
      <w:r>
        <w:rPr>
          <w:rFonts w:ascii="Arial" w:hAnsi="Arial" w:cs="Arial"/>
          <w:color w:val="333333"/>
          <w:kern w:val="0"/>
          <w:szCs w:val="21"/>
          <w:shd w:val="clear" w:color="auto" w:fill="FFFFFF"/>
        </w:rPr>
        <w:t>　　第二条扰乱公共秩序，妨害公共安全，侵犯人身权利、财产权利，妨害社会管理，具有社会危害性，依照《中华人民共和国刑法》的规定构成犯罪的，依法追究刑事责任；尚不够刑事处罚的，由公安机关依照本法给予治安管理处罚。</w:t>
      </w:r>
      <w:r>
        <w:rPr>
          <w:rFonts w:ascii="Arial" w:hAnsi="Arial" w:cs="Arial"/>
          <w:color w:val="333333"/>
          <w:kern w:val="0"/>
          <w:szCs w:val="21"/>
        </w:rPr>
        <w:br w:type="textWrapping"/>
      </w:r>
      <w:r>
        <w:rPr>
          <w:rFonts w:ascii="Arial" w:hAnsi="Arial" w:cs="Arial"/>
          <w:color w:val="333333"/>
          <w:kern w:val="0"/>
          <w:szCs w:val="21"/>
          <w:shd w:val="clear" w:color="auto" w:fill="FFFFFF"/>
        </w:rPr>
        <w:t>　　第三条治安管理处罚的程序，适用本法的规定；本法没有规定的，适用《中华人民共和国行政处罚法》的有关规定。</w:t>
      </w:r>
      <w:r>
        <w:rPr>
          <w:rFonts w:ascii="Arial" w:hAnsi="Arial" w:cs="Arial"/>
          <w:color w:val="333333"/>
          <w:kern w:val="0"/>
          <w:szCs w:val="21"/>
        </w:rPr>
        <w:br w:type="textWrapping"/>
      </w:r>
      <w:r>
        <w:rPr>
          <w:rFonts w:ascii="Arial" w:hAnsi="Arial" w:cs="Arial"/>
          <w:color w:val="333333"/>
          <w:kern w:val="0"/>
          <w:szCs w:val="21"/>
          <w:shd w:val="clear" w:color="auto" w:fill="FFFFFF"/>
        </w:rPr>
        <w:t>　　第四条在中华人民共和国领域内发生的违反治安管理行为，除法律有特别规定的外，适用本法。</w:t>
      </w:r>
      <w:r>
        <w:rPr>
          <w:rFonts w:ascii="Arial" w:hAnsi="Arial" w:cs="Arial"/>
          <w:color w:val="333333"/>
          <w:kern w:val="0"/>
          <w:szCs w:val="21"/>
        </w:rPr>
        <w:br w:type="textWrapping"/>
      </w:r>
      <w:r>
        <w:rPr>
          <w:rFonts w:ascii="Arial" w:hAnsi="Arial" w:cs="Arial"/>
          <w:color w:val="333333"/>
          <w:kern w:val="0"/>
          <w:szCs w:val="21"/>
          <w:shd w:val="clear" w:color="auto" w:fill="FFFFFF"/>
        </w:rPr>
        <w:t>　　在中华人民共和国船舶和航空器内发生的违反治安管理行为，除法律有特别规定的外，适用本法。</w:t>
      </w:r>
      <w:r>
        <w:rPr>
          <w:rFonts w:ascii="Arial" w:hAnsi="Arial" w:cs="Arial"/>
          <w:color w:val="333333"/>
          <w:kern w:val="0"/>
          <w:szCs w:val="21"/>
        </w:rPr>
        <w:br w:type="textWrapping"/>
      </w:r>
      <w:r>
        <w:rPr>
          <w:rFonts w:ascii="Arial" w:hAnsi="Arial" w:cs="Arial"/>
          <w:color w:val="333333"/>
          <w:kern w:val="0"/>
          <w:szCs w:val="21"/>
          <w:shd w:val="clear" w:color="auto" w:fill="FFFFFF"/>
        </w:rPr>
        <w:t>　　第五条治安管理处罚必须以事实为依据，与违反治安管理行为的性质、情节以及社会危害程度相当。</w:t>
      </w:r>
      <w:r>
        <w:rPr>
          <w:rFonts w:ascii="Arial" w:hAnsi="Arial" w:cs="Arial"/>
          <w:color w:val="333333"/>
          <w:kern w:val="0"/>
          <w:szCs w:val="21"/>
        </w:rPr>
        <w:br w:type="textWrapping"/>
      </w:r>
      <w:r>
        <w:rPr>
          <w:rFonts w:ascii="Arial" w:hAnsi="Arial" w:cs="Arial"/>
          <w:color w:val="333333"/>
          <w:kern w:val="0"/>
          <w:szCs w:val="21"/>
          <w:shd w:val="clear" w:color="auto" w:fill="FFFFFF"/>
        </w:rPr>
        <w:t>　　实施治安管理处罚，应当公开、公正，尊重和保障人权，保护公民的人格尊严。</w:t>
      </w:r>
      <w:r>
        <w:rPr>
          <w:rFonts w:ascii="Arial" w:hAnsi="Arial" w:cs="Arial"/>
          <w:color w:val="333333"/>
          <w:kern w:val="0"/>
          <w:szCs w:val="21"/>
        </w:rPr>
        <w:br w:type="textWrapping"/>
      </w:r>
      <w:r>
        <w:rPr>
          <w:rFonts w:ascii="Arial" w:hAnsi="Arial" w:cs="Arial"/>
          <w:color w:val="333333"/>
          <w:kern w:val="0"/>
          <w:szCs w:val="21"/>
          <w:shd w:val="clear" w:color="auto" w:fill="FFFFFF"/>
        </w:rPr>
        <w:t>　　办理治安案件应当坚持教育与处罚相结合的原则。</w:t>
      </w:r>
      <w:r>
        <w:rPr>
          <w:rFonts w:ascii="Arial" w:hAnsi="Arial" w:cs="Arial"/>
          <w:color w:val="333333"/>
          <w:kern w:val="0"/>
          <w:szCs w:val="21"/>
        </w:rPr>
        <w:br w:type="textWrapping"/>
      </w:r>
      <w:r>
        <w:rPr>
          <w:rFonts w:ascii="Arial" w:hAnsi="Arial" w:cs="Arial"/>
          <w:color w:val="333333"/>
          <w:kern w:val="0"/>
          <w:szCs w:val="21"/>
          <w:shd w:val="clear" w:color="auto" w:fill="FFFFFF"/>
        </w:rPr>
        <w:t>　　第六条各级人民政府应当加强社会治安综合治理，采取有效措施，化解社会矛盾，增进社会和谐，维护社会稳定。</w:t>
      </w:r>
      <w:r>
        <w:rPr>
          <w:rFonts w:ascii="Arial" w:hAnsi="Arial" w:cs="Arial"/>
          <w:color w:val="333333"/>
          <w:kern w:val="0"/>
          <w:szCs w:val="21"/>
        </w:rPr>
        <w:br w:type="textWrapping"/>
      </w:r>
      <w:r>
        <w:rPr>
          <w:rFonts w:ascii="Arial" w:hAnsi="Arial" w:cs="Arial"/>
          <w:color w:val="333333"/>
          <w:kern w:val="0"/>
          <w:szCs w:val="21"/>
          <w:shd w:val="clear" w:color="auto" w:fill="FFFFFF"/>
        </w:rPr>
        <w:t>　　第七条国务院公安部门负责全国的治安管理工作。县级以上地方各级人民政府公安机关负责本行政区域内的治安管理工作。</w:t>
      </w:r>
      <w:r>
        <w:rPr>
          <w:rFonts w:ascii="Arial" w:hAnsi="Arial" w:cs="Arial"/>
          <w:color w:val="333333"/>
          <w:kern w:val="0"/>
          <w:szCs w:val="21"/>
        </w:rPr>
        <w:br w:type="textWrapping"/>
      </w:r>
      <w:r>
        <w:rPr>
          <w:rFonts w:ascii="Arial" w:hAnsi="Arial" w:cs="Arial"/>
          <w:color w:val="333333"/>
          <w:kern w:val="0"/>
          <w:szCs w:val="21"/>
          <w:shd w:val="clear" w:color="auto" w:fill="FFFFFF"/>
        </w:rPr>
        <w:t>　　治安案件的管辖由国务院公安部门规定。</w:t>
      </w:r>
      <w:r>
        <w:rPr>
          <w:rFonts w:ascii="Arial" w:hAnsi="Arial" w:cs="Arial"/>
          <w:color w:val="333333"/>
          <w:kern w:val="0"/>
          <w:szCs w:val="21"/>
        </w:rPr>
        <w:br w:type="textWrapping"/>
      </w:r>
      <w:r>
        <w:rPr>
          <w:rFonts w:ascii="Arial" w:hAnsi="Arial" w:cs="Arial"/>
          <w:color w:val="333333"/>
          <w:kern w:val="0"/>
          <w:szCs w:val="21"/>
          <w:shd w:val="clear" w:color="auto" w:fill="FFFFFF"/>
        </w:rPr>
        <w:t>　　第八条违反治安管理的行为对他人造成损害的，行为人或者其监护人应当依法承担民事责任。</w:t>
      </w:r>
      <w:r>
        <w:rPr>
          <w:rFonts w:ascii="Arial" w:hAnsi="Arial" w:cs="Arial"/>
          <w:color w:val="333333"/>
          <w:kern w:val="0"/>
          <w:szCs w:val="21"/>
        </w:rPr>
        <w:br w:type="textWrapping"/>
      </w:r>
      <w:r>
        <w:rPr>
          <w:rFonts w:ascii="Arial" w:hAnsi="Arial" w:cs="Arial"/>
          <w:color w:val="333333"/>
          <w:kern w:val="0"/>
          <w:szCs w:val="21"/>
          <w:shd w:val="clear" w:color="auto" w:fill="FFFFFF"/>
        </w:rPr>
        <w:t>　　第九条对于因民间纠纷引起的打架斗殴或者损毁他人财物等违反治安管理行为，情节较轻的，公安机关可以调解处理。经公安机关调解，当事人达成协议的，不予处罚。经调解未达成协议或者达成协议后不履行的，公安机关应当依照本法的规定对违反治安管理行为人给予处罚，并告知当事人可以就民事争议依法向人民法院提起民事诉讼。</w:t>
      </w:r>
      <w:r>
        <w:rPr>
          <w:rFonts w:ascii="Arial" w:hAnsi="Arial" w:cs="Arial"/>
          <w:color w:val="333333"/>
          <w:kern w:val="0"/>
          <w:szCs w:val="21"/>
        </w:rPr>
        <w:br w:type="textWrapping"/>
      </w:r>
      <w:r>
        <w:rPr>
          <w:rFonts w:ascii="Arial" w:hAnsi="Arial" w:cs="Arial"/>
          <w:color w:val="333333"/>
          <w:kern w:val="0"/>
          <w:szCs w:val="21"/>
          <w:shd w:val="clear" w:color="auto" w:fill="FFFFFF"/>
        </w:rPr>
        <w:t>　　第二章处罚的种类和适用</w:t>
      </w:r>
      <w:r>
        <w:rPr>
          <w:rFonts w:ascii="Arial" w:hAnsi="Arial" w:cs="Arial"/>
          <w:color w:val="333333"/>
          <w:kern w:val="0"/>
          <w:szCs w:val="21"/>
        </w:rPr>
        <w:br w:type="textWrapping"/>
      </w:r>
      <w:r>
        <w:rPr>
          <w:rFonts w:ascii="Arial" w:hAnsi="Arial" w:cs="Arial"/>
          <w:color w:val="333333"/>
          <w:kern w:val="0"/>
          <w:szCs w:val="21"/>
          <w:shd w:val="clear" w:color="auto" w:fill="FFFFFF"/>
        </w:rPr>
        <w:t>　　第十条治安管理处罚的种类分为：</w:t>
      </w:r>
      <w:r>
        <w:rPr>
          <w:rFonts w:ascii="Arial" w:hAnsi="Arial" w:cs="Arial"/>
          <w:color w:val="333333"/>
          <w:kern w:val="0"/>
          <w:szCs w:val="21"/>
        </w:rPr>
        <w:br w:type="textWrapping"/>
      </w:r>
      <w:r>
        <w:rPr>
          <w:rFonts w:ascii="Arial" w:hAnsi="Arial" w:cs="Arial"/>
          <w:color w:val="333333"/>
          <w:kern w:val="0"/>
          <w:szCs w:val="21"/>
          <w:shd w:val="clear" w:color="auto" w:fill="FFFFFF"/>
        </w:rPr>
        <w:t>　　（一）警告；</w:t>
      </w:r>
      <w:r>
        <w:rPr>
          <w:rFonts w:ascii="Arial" w:hAnsi="Arial" w:cs="Arial"/>
          <w:color w:val="333333"/>
          <w:kern w:val="0"/>
          <w:szCs w:val="21"/>
        </w:rPr>
        <w:br w:type="textWrapping"/>
      </w:r>
      <w:r>
        <w:rPr>
          <w:rFonts w:ascii="Arial" w:hAnsi="Arial" w:cs="Arial"/>
          <w:color w:val="333333"/>
          <w:kern w:val="0"/>
          <w:szCs w:val="21"/>
          <w:shd w:val="clear" w:color="auto" w:fill="FFFFFF"/>
        </w:rPr>
        <w:t>　　（二）罚款；</w:t>
      </w:r>
      <w:r>
        <w:rPr>
          <w:rFonts w:ascii="Arial" w:hAnsi="Arial" w:cs="Arial"/>
          <w:color w:val="333333"/>
          <w:kern w:val="0"/>
          <w:szCs w:val="21"/>
        </w:rPr>
        <w:br w:type="textWrapping"/>
      </w:r>
      <w:r>
        <w:rPr>
          <w:rFonts w:ascii="Arial" w:hAnsi="Arial" w:cs="Arial"/>
          <w:color w:val="333333"/>
          <w:kern w:val="0"/>
          <w:szCs w:val="21"/>
          <w:shd w:val="clear" w:color="auto" w:fill="FFFFFF"/>
        </w:rPr>
        <w:t>　　（三）行政拘留；</w:t>
      </w:r>
      <w:r>
        <w:rPr>
          <w:rFonts w:ascii="Arial" w:hAnsi="Arial" w:cs="Arial"/>
          <w:color w:val="333333"/>
          <w:kern w:val="0"/>
          <w:szCs w:val="21"/>
        </w:rPr>
        <w:br w:type="textWrapping"/>
      </w:r>
      <w:r>
        <w:rPr>
          <w:rFonts w:ascii="Arial" w:hAnsi="Arial" w:cs="Arial"/>
          <w:color w:val="333333"/>
          <w:kern w:val="0"/>
          <w:szCs w:val="21"/>
          <w:shd w:val="clear" w:color="auto" w:fill="FFFFFF"/>
        </w:rPr>
        <w:t>　　（四）吊销公安机关发放的许可证。</w:t>
      </w:r>
      <w:r>
        <w:rPr>
          <w:rFonts w:ascii="Arial" w:hAnsi="Arial" w:cs="Arial"/>
          <w:color w:val="333333"/>
          <w:kern w:val="0"/>
          <w:szCs w:val="21"/>
        </w:rPr>
        <w:br w:type="textWrapping"/>
      </w:r>
      <w:r>
        <w:rPr>
          <w:rFonts w:ascii="Arial" w:hAnsi="Arial" w:cs="Arial"/>
          <w:color w:val="333333"/>
          <w:kern w:val="0"/>
          <w:szCs w:val="21"/>
          <w:shd w:val="clear" w:color="auto" w:fill="FFFFFF"/>
        </w:rPr>
        <w:t>　　对违反治安管理的外国人，可以附加适用限期出境或者驱逐出境。</w:t>
      </w:r>
      <w:r>
        <w:rPr>
          <w:rFonts w:ascii="Arial" w:hAnsi="Arial" w:cs="Arial"/>
          <w:color w:val="333333"/>
          <w:kern w:val="0"/>
          <w:szCs w:val="21"/>
        </w:rPr>
        <w:br w:type="textWrapping"/>
      </w:r>
      <w:r>
        <w:rPr>
          <w:rFonts w:ascii="Arial" w:hAnsi="Arial" w:cs="Arial"/>
          <w:color w:val="333333"/>
          <w:kern w:val="0"/>
          <w:szCs w:val="21"/>
          <w:shd w:val="clear" w:color="auto" w:fill="FFFFFF"/>
        </w:rPr>
        <w:t>　　第十一条办理治安案件所查获的毒品、淫秽物品等违禁品，赌具、赌资，吸食、注射毒品的用具以及直接用于实施违反治安管理行为的本人所有的工具，应当收缴，按照规定处理。</w:t>
      </w:r>
      <w:r>
        <w:rPr>
          <w:rFonts w:ascii="Arial" w:hAnsi="Arial" w:cs="Arial"/>
          <w:color w:val="333333"/>
          <w:kern w:val="0"/>
          <w:szCs w:val="21"/>
        </w:rPr>
        <w:br w:type="textWrapping"/>
      </w:r>
      <w:r>
        <w:rPr>
          <w:rFonts w:ascii="Arial" w:hAnsi="Arial" w:cs="Arial"/>
          <w:color w:val="333333"/>
          <w:kern w:val="0"/>
          <w:szCs w:val="21"/>
          <w:shd w:val="clear" w:color="auto" w:fill="FFFFFF"/>
        </w:rPr>
        <w:t>　　违反治安管理所得的财物，追缴退还被侵害人；没有被侵害人的，登记造册，公开拍卖或者按照国家有关规定处理，所得款项上缴国库。</w:t>
      </w:r>
      <w:r>
        <w:rPr>
          <w:rFonts w:ascii="Arial" w:hAnsi="Arial" w:cs="Arial"/>
          <w:color w:val="333333"/>
          <w:kern w:val="0"/>
          <w:szCs w:val="21"/>
        </w:rPr>
        <w:br w:type="textWrapping"/>
      </w:r>
      <w:r>
        <w:rPr>
          <w:rFonts w:ascii="Arial" w:hAnsi="Arial" w:cs="Arial"/>
          <w:color w:val="333333"/>
          <w:kern w:val="0"/>
          <w:szCs w:val="21"/>
          <w:shd w:val="clear" w:color="auto" w:fill="FFFFFF"/>
        </w:rPr>
        <w:t>　　第十二条已满十四周岁不满十八周岁的人违反治安管理的，从轻或者减轻处罚；不满十四周岁的人违反治安管理的，不予处罚，但是应当责令其监护人严加管教。</w:t>
      </w:r>
      <w:r>
        <w:rPr>
          <w:rFonts w:ascii="Arial" w:hAnsi="Arial" w:cs="Arial"/>
          <w:color w:val="333333"/>
          <w:kern w:val="0"/>
          <w:szCs w:val="21"/>
        </w:rPr>
        <w:br w:type="textWrapping"/>
      </w:r>
      <w:r>
        <w:rPr>
          <w:rFonts w:ascii="Arial" w:hAnsi="Arial" w:cs="Arial"/>
          <w:color w:val="333333"/>
          <w:kern w:val="0"/>
          <w:szCs w:val="21"/>
          <w:shd w:val="clear" w:color="auto" w:fill="FFFFFF"/>
        </w:rPr>
        <w:t>　　第十三条精神病人在不能辨认或者不能控制自己行为的时候违反治安管理的，不予处罚，但是应当责令其监护人严加看管和治疗。间歇性的精神病人在精神正常的时候违反治安管理的，应当给予处罚。</w:t>
      </w:r>
      <w:r>
        <w:rPr>
          <w:rFonts w:ascii="Arial" w:hAnsi="Arial" w:cs="Arial"/>
          <w:color w:val="333333"/>
          <w:kern w:val="0"/>
          <w:szCs w:val="21"/>
        </w:rPr>
        <w:br w:type="textWrapping"/>
      </w:r>
      <w:r>
        <w:rPr>
          <w:rFonts w:ascii="Arial" w:hAnsi="Arial" w:cs="Arial"/>
          <w:color w:val="333333"/>
          <w:kern w:val="0"/>
          <w:szCs w:val="21"/>
          <w:shd w:val="clear" w:color="auto" w:fill="FFFFFF"/>
        </w:rPr>
        <w:t>　　第十四条盲人或者又聋又哑的人违反治安管理的，可以从轻、减轻或者不予处罚。</w:t>
      </w:r>
      <w:r>
        <w:rPr>
          <w:rFonts w:ascii="Arial" w:hAnsi="Arial" w:cs="Arial"/>
          <w:color w:val="333333"/>
          <w:kern w:val="0"/>
          <w:szCs w:val="21"/>
        </w:rPr>
        <w:br w:type="textWrapping"/>
      </w:r>
      <w:r>
        <w:rPr>
          <w:rFonts w:ascii="Arial" w:hAnsi="Arial" w:cs="Arial"/>
          <w:color w:val="333333"/>
          <w:kern w:val="0"/>
          <w:szCs w:val="21"/>
          <w:shd w:val="clear" w:color="auto" w:fill="FFFFFF"/>
        </w:rPr>
        <w:t>　　第十五条醉酒的人违反治安管理的，应当给予处罚。</w:t>
      </w:r>
      <w:r>
        <w:rPr>
          <w:rFonts w:ascii="Arial" w:hAnsi="Arial" w:cs="Arial"/>
          <w:color w:val="333333"/>
          <w:kern w:val="0"/>
          <w:szCs w:val="21"/>
        </w:rPr>
        <w:br w:type="textWrapping"/>
      </w:r>
      <w:r>
        <w:rPr>
          <w:rFonts w:ascii="Arial" w:hAnsi="Arial" w:cs="Arial"/>
          <w:color w:val="333333"/>
          <w:kern w:val="0"/>
          <w:szCs w:val="21"/>
          <w:shd w:val="clear" w:color="auto" w:fill="FFFFFF"/>
        </w:rPr>
        <w:t>　　醉酒的人在醉酒状态中，对本人有危险或者对他人的人身、财产或者公共安全有威胁的，应当对其采取保护性措施约束至酒醒。</w:t>
      </w:r>
      <w:r>
        <w:rPr>
          <w:rFonts w:ascii="Arial" w:hAnsi="Arial" w:cs="Arial"/>
          <w:color w:val="333333"/>
          <w:kern w:val="0"/>
          <w:szCs w:val="21"/>
        </w:rPr>
        <w:br w:type="textWrapping"/>
      </w:r>
      <w:r>
        <w:rPr>
          <w:rFonts w:ascii="Arial" w:hAnsi="Arial" w:cs="Arial"/>
          <w:color w:val="333333"/>
          <w:kern w:val="0"/>
          <w:szCs w:val="21"/>
          <w:shd w:val="clear" w:color="auto" w:fill="FFFFFF"/>
        </w:rPr>
        <w:t>　　第十六条有两种以上违反治安管理行为的，分别决定，合并执行。行政拘留处罚合并执行的，最长不超过二十日。</w:t>
      </w:r>
      <w:r>
        <w:rPr>
          <w:rFonts w:ascii="Arial" w:hAnsi="Arial" w:cs="Arial"/>
          <w:color w:val="333333"/>
          <w:kern w:val="0"/>
          <w:szCs w:val="21"/>
        </w:rPr>
        <w:br w:type="textWrapping"/>
      </w:r>
      <w:r>
        <w:rPr>
          <w:rFonts w:ascii="Arial" w:hAnsi="Arial" w:cs="Arial"/>
          <w:color w:val="333333"/>
          <w:kern w:val="0"/>
          <w:szCs w:val="21"/>
          <w:shd w:val="clear" w:color="auto" w:fill="FFFFFF"/>
        </w:rPr>
        <w:t>　　第十七条共同违反治安管理的，根据违反治安管理行为人在违反治安管理行为中所起的作用，分别处罚。</w:t>
      </w:r>
      <w:r>
        <w:rPr>
          <w:rFonts w:ascii="Arial" w:hAnsi="Arial" w:cs="Arial"/>
          <w:color w:val="333333"/>
          <w:kern w:val="0"/>
          <w:szCs w:val="21"/>
        </w:rPr>
        <w:br w:type="textWrapping"/>
      </w:r>
      <w:r>
        <w:rPr>
          <w:rFonts w:ascii="Arial" w:hAnsi="Arial" w:cs="Arial"/>
          <w:color w:val="333333"/>
          <w:kern w:val="0"/>
          <w:szCs w:val="21"/>
          <w:shd w:val="clear" w:color="auto" w:fill="FFFFFF"/>
        </w:rPr>
        <w:t>　　教唆、胁迫、诱骗他人违反治安管理的，按照其教唆、胁迫、诱骗的行为处罚。</w:t>
      </w:r>
      <w:r>
        <w:rPr>
          <w:rFonts w:ascii="Arial" w:hAnsi="Arial" w:cs="Arial"/>
          <w:color w:val="333333"/>
          <w:kern w:val="0"/>
          <w:szCs w:val="21"/>
        </w:rPr>
        <w:br w:type="textWrapping"/>
      </w:r>
      <w:r>
        <w:rPr>
          <w:rFonts w:ascii="Arial" w:hAnsi="Arial" w:cs="Arial"/>
          <w:color w:val="333333"/>
          <w:kern w:val="0"/>
          <w:szCs w:val="21"/>
          <w:shd w:val="clear" w:color="auto" w:fill="FFFFFF"/>
        </w:rPr>
        <w:t>　　第十八条单位违反治安管理的，对其直接负责的主管人员和其他直接责任人员依照本法的规定处罚。其他法律、行政法规对同一行为规定给予单位处罚的，依照其规定处罚。</w:t>
      </w:r>
      <w:r>
        <w:rPr>
          <w:rFonts w:ascii="Arial" w:hAnsi="Arial" w:cs="Arial"/>
          <w:color w:val="333333"/>
          <w:kern w:val="0"/>
          <w:szCs w:val="21"/>
        </w:rPr>
        <w:br w:type="textWrapping"/>
      </w:r>
      <w:r>
        <w:rPr>
          <w:rFonts w:ascii="Arial" w:hAnsi="Arial" w:cs="Arial"/>
          <w:color w:val="333333"/>
          <w:kern w:val="0"/>
          <w:szCs w:val="21"/>
          <w:shd w:val="clear" w:color="auto" w:fill="FFFFFF"/>
        </w:rPr>
        <w:t>　　第十九条违反治安管理有下列情形之一的，减轻处罚或者不予处罚：</w:t>
      </w:r>
      <w:r>
        <w:rPr>
          <w:rFonts w:ascii="Arial" w:hAnsi="Arial" w:cs="Arial"/>
          <w:color w:val="333333"/>
          <w:kern w:val="0"/>
          <w:szCs w:val="21"/>
        </w:rPr>
        <w:br w:type="textWrapping"/>
      </w:r>
      <w:r>
        <w:rPr>
          <w:rFonts w:ascii="Arial" w:hAnsi="Arial" w:cs="Arial"/>
          <w:color w:val="333333"/>
          <w:kern w:val="0"/>
          <w:szCs w:val="21"/>
          <w:shd w:val="clear" w:color="auto" w:fill="FFFFFF"/>
        </w:rPr>
        <w:t>　　（一）情节特别轻微的；</w:t>
      </w:r>
      <w:r>
        <w:rPr>
          <w:rFonts w:ascii="Arial" w:hAnsi="Arial" w:cs="Arial"/>
          <w:color w:val="333333"/>
          <w:kern w:val="0"/>
          <w:szCs w:val="21"/>
        </w:rPr>
        <w:br w:type="textWrapping"/>
      </w:r>
      <w:r>
        <w:rPr>
          <w:rFonts w:ascii="Arial" w:hAnsi="Arial" w:cs="Arial"/>
          <w:color w:val="333333"/>
          <w:kern w:val="0"/>
          <w:szCs w:val="21"/>
          <w:shd w:val="clear" w:color="auto" w:fill="FFFFFF"/>
        </w:rPr>
        <w:t>　　（二）主动消除或者减轻违法后果，并取得被侵害人谅解的；</w:t>
      </w:r>
      <w:r>
        <w:rPr>
          <w:rFonts w:ascii="Arial" w:hAnsi="Arial" w:cs="Arial"/>
          <w:color w:val="333333"/>
          <w:kern w:val="0"/>
          <w:szCs w:val="21"/>
        </w:rPr>
        <w:br w:type="textWrapping"/>
      </w:r>
      <w:r>
        <w:rPr>
          <w:rFonts w:ascii="Arial" w:hAnsi="Arial" w:cs="Arial"/>
          <w:color w:val="333333"/>
          <w:kern w:val="0"/>
          <w:szCs w:val="21"/>
          <w:shd w:val="clear" w:color="auto" w:fill="FFFFFF"/>
        </w:rPr>
        <w:t>　　（三）出于他人胁迫或者诱骗的；</w:t>
      </w:r>
      <w:r>
        <w:rPr>
          <w:rFonts w:ascii="Arial" w:hAnsi="Arial" w:cs="Arial"/>
          <w:color w:val="333333"/>
          <w:kern w:val="0"/>
          <w:szCs w:val="21"/>
        </w:rPr>
        <w:br w:type="textWrapping"/>
      </w:r>
      <w:r>
        <w:rPr>
          <w:rFonts w:ascii="Arial" w:hAnsi="Arial" w:cs="Arial"/>
          <w:color w:val="333333"/>
          <w:kern w:val="0"/>
          <w:szCs w:val="21"/>
          <w:shd w:val="clear" w:color="auto" w:fill="FFFFFF"/>
        </w:rPr>
        <w:t>　　（四）主动投案，向公安机关如实陈述自己的违法行为的；</w:t>
      </w:r>
      <w:r>
        <w:rPr>
          <w:rFonts w:ascii="Arial" w:hAnsi="Arial" w:cs="Arial"/>
          <w:color w:val="333333"/>
          <w:kern w:val="0"/>
          <w:szCs w:val="21"/>
        </w:rPr>
        <w:br w:type="textWrapping"/>
      </w:r>
      <w:r>
        <w:rPr>
          <w:rFonts w:ascii="Arial" w:hAnsi="Arial" w:cs="Arial"/>
          <w:color w:val="333333"/>
          <w:kern w:val="0"/>
          <w:szCs w:val="21"/>
          <w:shd w:val="clear" w:color="auto" w:fill="FFFFFF"/>
        </w:rPr>
        <w:t>　　（五）有立功表现的。</w:t>
      </w:r>
      <w:r>
        <w:rPr>
          <w:rFonts w:ascii="Arial" w:hAnsi="Arial" w:cs="Arial"/>
          <w:color w:val="333333"/>
          <w:kern w:val="0"/>
          <w:szCs w:val="21"/>
        </w:rPr>
        <w:br w:type="textWrapping"/>
      </w:r>
      <w:r>
        <w:rPr>
          <w:rFonts w:ascii="Arial" w:hAnsi="Arial" w:cs="Arial"/>
          <w:color w:val="333333"/>
          <w:kern w:val="0"/>
          <w:szCs w:val="21"/>
          <w:shd w:val="clear" w:color="auto" w:fill="FFFFFF"/>
        </w:rPr>
        <w:t>　　第二十条违反治安管理有下列情形之一的，从重处罚：</w:t>
      </w:r>
      <w:r>
        <w:rPr>
          <w:rFonts w:ascii="Arial" w:hAnsi="Arial" w:cs="Arial"/>
          <w:color w:val="333333"/>
          <w:kern w:val="0"/>
          <w:szCs w:val="21"/>
        </w:rPr>
        <w:br w:type="textWrapping"/>
      </w:r>
      <w:r>
        <w:rPr>
          <w:rFonts w:ascii="Arial" w:hAnsi="Arial" w:cs="Arial"/>
          <w:color w:val="333333"/>
          <w:kern w:val="0"/>
          <w:szCs w:val="21"/>
          <w:shd w:val="clear" w:color="auto" w:fill="FFFFFF"/>
        </w:rPr>
        <w:t>　　（一）有较严重后果的；</w:t>
      </w:r>
      <w:r>
        <w:rPr>
          <w:rFonts w:ascii="Arial" w:hAnsi="Arial" w:cs="Arial"/>
          <w:color w:val="333333"/>
          <w:kern w:val="0"/>
          <w:szCs w:val="21"/>
        </w:rPr>
        <w:br w:type="textWrapping"/>
      </w:r>
      <w:r>
        <w:rPr>
          <w:rFonts w:ascii="Arial" w:hAnsi="Arial" w:cs="Arial"/>
          <w:color w:val="333333"/>
          <w:kern w:val="0"/>
          <w:szCs w:val="21"/>
          <w:shd w:val="clear" w:color="auto" w:fill="FFFFFF"/>
        </w:rPr>
        <w:t>　　（二）教唆、胁迫、诱骗他人违反治安管理的；</w:t>
      </w:r>
      <w:r>
        <w:rPr>
          <w:rFonts w:ascii="Arial" w:hAnsi="Arial" w:cs="Arial"/>
          <w:color w:val="333333"/>
          <w:kern w:val="0"/>
          <w:szCs w:val="21"/>
        </w:rPr>
        <w:br w:type="textWrapping"/>
      </w:r>
      <w:r>
        <w:rPr>
          <w:rFonts w:ascii="Arial" w:hAnsi="Arial" w:cs="Arial"/>
          <w:color w:val="333333"/>
          <w:kern w:val="0"/>
          <w:szCs w:val="21"/>
          <w:shd w:val="clear" w:color="auto" w:fill="FFFFFF"/>
        </w:rPr>
        <w:t>　　（三）对报案人、控告人、举报人、证人打击报复的；</w:t>
      </w:r>
      <w:r>
        <w:rPr>
          <w:rFonts w:ascii="Arial" w:hAnsi="Arial" w:cs="Arial"/>
          <w:color w:val="333333"/>
          <w:kern w:val="0"/>
          <w:szCs w:val="21"/>
        </w:rPr>
        <w:br w:type="textWrapping"/>
      </w:r>
      <w:r>
        <w:rPr>
          <w:rFonts w:ascii="Arial" w:hAnsi="Arial" w:cs="Arial"/>
          <w:color w:val="333333"/>
          <w:kern w:val="0"/>
          <w:szCs w:val="21"/>
          <w:shd w:val="clear" w:color="auto" w:fill="FFFFFF"/>
        </w:rPr>
        <w:t>　　（四）六个月内曾受过治安管理处罚的。</w:t>
      </w:r>
      <w:r>
        <w:rPr>
          <w:rFonts w:ascii="Arial" w:hAnsi="Arial" w:cs="Arial"/>
          <w:color w:val="333333"/>
          <w:kern w:val="0"/>
          <w:szCs w:val="21"/>
        </w:rPr>
        <w:br w:type="textWrapping"/>
      </w:r>
      <w:r>
        <w:rPr>
          <w:rFonts w:ascii="Arial" w:hAnsi="Arial" w:cs="Arial"/>
          <w:color w:val="333333"/>
          <w:kern w:val="0"/>
          <w:szCs w:val="21"/>
          <w:shd w:val="clear" w:color="auto" w:fill="FFFFFF"/>
        </w:rPr>
        <w:t>　　第二十一条违反治安管理行为人有下列情形之一，依照本法应当给予行政拘留处罚的，不执行行政拘留处罚：</w:t>
      </w:r>
      <w:r>
        <w:rPr>
          <w:rFonts w:ascii="Arial" w:hAnsi="Arial" w:cs="Arial"/>
          <w:color w:val="333333"/>
          <w:kern w:val="0"/>
          <w:szCs w:val="21"/>
        </w:rPr>
        <w:br w:type="textWrapping"/>
      </w:r>
      <w:r>
        <w:rPr>
          <w:rFonts w:ascii="Arial" w:hAnsi="Arial" w:cs="Arial"/>
          <w:color w:val="333333"/>
          <w:kern w:val="0"/>
          <w:szCs w:val="21"/>
          <w:shd w:val="clear" w:color="auto" w:fill="FFFFFF"/>
        </w:rPr>
        <w:t>　　（一）已满十四周岁不满十六周岁的；</w:t>
      </w:r>
      <w:r>
        <w:rPr>
          <w:rFonts w:ascii="Arial" w:hAnsi="Arial" w:cs="Arial"/>
          <w:color w:val="333333"/>
          <w:kern w:val="0"/>
          <w:szCs w:val="21"/>
        </w:rPr>
        <w:br w:type="textWrapping"/>
      </w:r>
      <w:r>
        <w:rPr>
          <w:rFonts w:ascii="Arial" w:hAnsi="Arial" w:cs="Arial"/>
          <w:color w:val="333333"/>
          <w:kern w:val="0"/>
          <w:szCs w:val="21"/>
          <w:shd w:val="clear" w:color="auto" w:fill="FFFFFF"/>
        </w:rPr>
        <w:t>　　（二）已满十六周岁不满十八周岁，初次违反治安管理的；</w:t>
      </w:r>
      <w:r>
        <w:rPr>
          <w:rFonts w:ascii="Arial" w:hAnsi="Arial" w:cs="Arial"/>
          <w:color w:val="333333"/>
          <w:kern w:val="0"/>
          <w:szCs w:val="21"/>
        </w:rPr>
        <w:br w:type="textWrapping"/>
      </w:r>
      <w:r>
        <w:rPr>
          <w:rFonts w:ascii="Arial" w:hAnsi="Arial" w:cs="Arial"/>
          <w:color w:val="333333"/>
          <w:kern w:val="0"/>
          <w:szCs w:val="21"/>
          <w:shd w:val="clear" w:color="auto" w:fill="FFFFFF"/>
        </w:rPr>
        <w:t>　　（三）七十周岁以上的；</w:t>
      </w:r>
      <w:r>
        <w:rPr>
          <w:rFonts w:ascii="Arial" w:hAnsi="Arial" w:cs="Arial"/>
          <w:color w:val="333333"/>
          <w:kern w:val="0"/>
          <w:szCs w:val="21"/>
        </w:rPr>
        <w:br w:type="textWrapping"/>
      </w:r>
      <w:r>
        <w:rPr>
          <w:rFonts w:ascii="Arial" w:hAnsi="Arial" w:cs="Arial"/>
          <w:color w:val="333333"/>
          <w:kern w:val="0"/>
          <w:szCs w:val="21"/>
          <w:shd w:val="clear" w:color="auto" w:fill="FFFFFF"/>
        </w:rPr>
        <w:t>　　（四）怀孕或者哺乳自己不满一周岁婴儿的。</w:t>
      </w:r>
      <w:r>
        <w:rPr>
          <w:rFonts w:ascii="Arial" w:hAnsi="Arial" w:cs="Arial"/>
          <w:color w:val="333333"/>
          <w:kern w:val="0"/>
          <w:szCs w:val="21"/>
        </w:rPr>
        <w:br w:type="textWrapping"/>
      </w:r>
      <w:r>
        <w:rPr>
          <w:rFonts w:ascii="Arial" w:hAnsi="Arial" w:cs="Arial"/>
          <w:color w:val="333333"/>
          <w:kern w:val="0"/>
          <w:szCs w:val="21"/>
          <w:shd w:val="clear" w:color="auto" w:fill="FFFFFF"/>
        </w:rPr>
        <w:t>　　第二十二条违反治安管理行为在六个月内没有被公安机关发现的，不再处罚。</w:t>
      </w:r>
      <w:r>
        <w:rPr>
          <w:rFonts w:ascii="Arial" w:hAnsi="Arial" w:cs="Arial"/>
          <w:color w:val="333333"/>
          <w:kern w:val="0"/>
          <w:szCs w:val="21"/>
        </w:rPr>
        <w:br w:type="textWrapping"/>
      </w:r>
      <w:r>
        <w:rPr>
          <w:rFonts w:ascii="Arial" w:hAnsi="Arial" w:cs="Arial"/>
          <w:color w:val="333333"/>
          <w:kern w:val="0"/>
          <w:szCs w:val="21"/>
          <w:shd w:val="clear" w:color="auto" w:fill="FFFFFF"/>
        </w:rPr>
        <w:t>　　前款规定的期限，从违反治安管理行为发生之日起计算；违反治安管理行为有连续或者继续状态的，从行为终了之日起计算。</w:t>
      </w:r>
      <w:r>
        <w:rPr>
          <w:rFonts w:ascii="Arial" w:hAnsi="Arial" w:cs="Arial"/>
          <w:color w:val="333333"/>
          <w:kern w:val="0"/>
          <w:szCs w:val="21"/>
        </w:rPr>
        <w:br w:type="textWrapping"/>
      </w:r>
      <w:r>
        <w:rPr>
          <w:rFonts w:ascii="Arial" w:hAnsi="Arial" w:cs="Arial"/>
          <w:color w:val="333333"/>
          <w:kern w:val="0"/>
          <w:szCs w:val="21"/>
          <w:shd w:val="clear" w:color="auto" w:fill="FFFFFF"/>
        </w:rPr>
        <w:t>　　第三章违反治安管理的行为和处罚</w:t>
      </w:r>
      <w:r>
        <w:rPr>
          <w:rFonts w:ascii="Arial" w:hAnsi="Arial" w:cs="Arial"/>
          <w:color w:val="333333"/>
          <w:kern w:val="0"/>
          <w:szCs w:val="21"/>
        </w:rPr>
        <w:br w:type="textWrapping"/>
      </w:r>
      <w:r>
        <w:rPr>
          <w:rFonts w:ascii="Arial" w:hAnsi="Arial" w:cs="Arial"/>
          <w:color w:val="333333"/>
          <w:kern w:val="0"/>
          <w:szCs w:val="21"/>
          <w:shd w:val="clear" w:color="auto" w:fill="FFFFFF"/>
        </w:rPr>
        <w:t>　　第一节扰乱公共秩序的行为和处罚</w:t>
      </w:r>
      <w:r>
        <w:rPr>
          <w:rFonts w:ascii="Arial" w:hAnsi="Arial" w:cs="Arial"/>
          <w:color w:val="333333"/>
          <w:kern w:val="0"/>
          <w:szCs w:val="21"/>
        </w:rPr>
        <w:br w:type="textWrapping"/>
      </w:r>
      <w:r>
        <w:rPr>
          <w:rFonts w:ascii="Arial" w:hAnsi="Arial" w:cs="Arial"/>
          <w:color w:val="333333"/>
          <w:kern w:val="0"/>
          <w:szCs w:val="21"/>
          <w:shd w:val="clear" w:color="auto" w:fill="FFFFFF"/>
        </w:rPr>
        <w:t>　　第二十三条有下列行为之一的，处警告或者二百元以下罚款；情节较重的，处五日以上十日以下拘留，可以并处五百元以下罚款：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（一）扰乱机关、团体、企业、事业单位秩序，致使工作、生产、营业、医疗、教学、科研不能正常进行，尚未造成严重损失的；</w:t>
      </w:r>
      <w:r>
        <w:rPr>
          <w:rFonts w:ascii="Arial" w:hAnsi="Arial" w:cs="Arial"/>
          <w:color w:val="333333"/>
          <w:kern w:val="0"/>
          <w:szCs w:val="21"/>
        </w:rPr>
        <w:br w:type="textWrapping"/>
      </w:r>
      <w:r>
        <w:rPr>
          <w:rFonts w:ascii="Arial" w:hAnsi="Arial" w:cs="Arial"/>
          <w:color w:val="333333"/>
          <w:kern w:val="0"/>
          <w:szCs w:val="21"/>
          <w:shd w:val="clear" w:color="auto" w:fill="FFFFFF"/>
        </w:rPr>
        <w:t>　　（二）扰乱车站、港口、码头、机场、商场、公园、展览馆或者其他公共场所秩序的；</w:t>
      </w:r>
      <w:r>
        <w:rPr>
          <w:rFonts w:ascii="Arial" w:hAnsi="Arial" w:cs="Arial"/>
          <w:color w:val="333333"/>
          <w:kern w:val="0"/>
          <w:szCs w:val="21"/>
        </w:rPr>
        <w:br w:type="textWrapping"/>
      </w:r>
      <w:r>
        <w:rPr>
          <w:rFonts w:ascii="Arial" w:hAnsi="Arial" w:cs="Arial"/>
          <w:color w:val="333333"/>
          <w:kern w:val="0"/>
          <w:szCs w:val="21"/>
          <w:shd w:val="clear" w:color="auto" w:fill="FFFFFF"/>
        </w:rPr>
        <w:t>　　（三）扰乱公共汽车、电车、火车、船舶、航空器或者其他公共交通工具上的秩序的；</w:t>
      </w:r>
      <w:r>
        <w:rPr>
          <w:rFonts w:ascii="Arial" w:hAnsi="Arial" w:cs="Arial"/>
          <w:color w:val="333333"/>
          <w:kern w:val="0"/>
          <w:szCs w:val="21"/>
        </w:rPr>
        <w:br w:type="textWrapping"/>
      </w:r>
      <w:r>
        <w:rPr>
          <w:rFonts w:ascii="Arial" w:hAnsi="Arial" w:cs="Arial"/>
          <w:color w:val="333333"/>
          <w:kern w:val="0"/>
          <w:szCs w:val="21"/>
          <w:shd w:val="clear" w:color="auto" w:fill="FFFFFF"/>
        </w:rPr>
        <w:t>　　（四）非法拦截或者强登、扒乘机动车、船舶、航空器以及其他交通工具，影响交通工具正常行驶的；</w:t>
      </w:r>
      <w:r>
        <w:rPr>
          <w:rFonts w:ascii="Arial" w:hAnsi="Arial" w:cs="Arial"/>
          <w:color w:val="333333"/>
          <w:kern w:val="0"/>
          <w:szCs w:val="21"/>
        </w:rPr>
        <w:br w:type="textWrapping"/>
      </w:r>
      <w:r>
        <w:rPr>
          <w:rFonts w:ascii="Arial" w:hAnsi="Arial" w:cs="Arial"/>
          <w:color w:val="333333"/>
          <w:kern w:val="0"/>
          <w:szCs w:val="21"/>
          <w:shd w:val="clear" w:color="auto" w:fill="FFFFFF"/>
        </w:rPr>
        <w:t>　　（五）破坏依法进行的选举秩序的。</w:t>
      </w:r>
      <w:r>
        <w:rPr>
          <w:rFonts w:ascii="Arial" w:hAnsi="Arial" w:cs="Arial"/>
          <w:color w:val="333333"/>
          <w:kern w:val="0"/>
          <w:szCs w:val="21"/>
        </w:rPr>
        <w:br w:type="textWrapping"/>
      </w:r>
      <w:r>
        <w:rPr>
          <w:rFonts w:ascii="Arial" w:hAnsi="Arial" w:cs="Arial"/>
          <w:color w:val="333333"/>
          <w:kern w:val="0"/>
          <w:szCs w:val="21"/>
          <w:shd w:val="clear" w:color="auto" w:fill="FFFFFF"/>
        </w:rPr>
        <w:t>　　聚众实施前款行为的，对首要分子处十日以上十五日以下拘留，可以并处一千元以下罚款。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第二十四条有下列行为之一，扰乱文化、体育等大型群众性活动秩序的，处警告或者二百元以下罚款；情节严重的，处五日以上十日以下拘留，可以并处五百元以下罚款：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（一）强行进入场内的；</w:t>
      </w:r>
      <w:r>
        <w:rPr>
          <w:rFonts w:ascii="Arial" w:hAnsi="Arial" w:cs="Arial"/>
          <w:color w:val="333333"/>
          <w:kern w:val="0"/>
          <w:szCs w:val="21"/>
        </w:rPr>
        <w:br w:type="textWrapping"/>
      </w:r>
      <w:r>
        <w:rPr>
          <w:rFonts w:ascii="Arial" w:hAnsi="Arial" w:cs="Arial"/>
          <w:color w:val="333333"/>
          <w:kern w:val="0"/>
          <w:szCs w:val="21"/>
          <w:shd w:val="clear" w:color="auto" w:fill="FFFFFF"/>
        </w:rPr>
        <w:t>　　（二）违反规定，在场内燃放烟花爆竹或者其他物品的；</w:t>
      </w:r>
      <w:r>
        <w:rPr>
          <w:rFonts w:ascii="Arial" w:hAnsi="Arial" w:cs="Arial"/>
          <w:color w:val="333333"/>
          <w:kern w:val="0"/>
          <w:szCs w:val="21"/>
        </w:rPr>
        <w:br w:type="textWrapping"/>
      </w:r>
      <w:r>
        <w:rPr>
          <w:rFonts w:ascii="Arial" w:hAnsi="Arial" w:cs="Arial"/>
          <w:color w:val="333333"/>
          <w:kern w:val="0"/>
          <w:szCs w:val="21"/>
          <w:shd w:val="clear" w:color="auto" w:fill="FFFFFF"/>
        </w:rPr>
        <w:t>　　（三）展示侮辱性标语、条幅等物品的；</w:t>
      </w:r>
      <w:r>
        <w:rPr>
          <w:rFonts w:ascii="Arial" w:hAnsi="Arial" w:cs="Arial"/>
          <w:color w:val="333333"/>
          <w:kern w:val="0"/>
          <w:szCs w:val="21"/>
        </w:rPr>
        <w:br w:type="textWrapping"/>
      </w:r>
      <w:r>
        <w:rPr>
          <w:rFonts w:ascii="Arial" w:hAnsi="Arial" w:cs="Arial"/>
          <w:color w:val="333333"/>
          <w:kern w:val="0"/>
          <w:szCs w:val="21"/>
          <w:shd w:val="clear" w:color="auto" w:fill="FFFFFF"/>
        </w:rPr>
        <w:t>　　（四）围攻裁判员、运动员或者其他工作人员的；</w:t>
      </w:r>
      <w:r>
        <w:rPr>
          <w:rFonts w:ascii="Arial" w:hAnsi="Arial" w:cs="Arial"/>
          <w:color w:val="333333"/>
          <w:kern w:val="0"/>
          <w:szCs w:val="21"/>
        </w:rPr>
        <w:br w:type="textWrapping"/>
      </w:r>
      <w:r>
        <w:rPr>
          <w:rFonts w:ascii="Arial" w:hAnsi="Arial" w:cs="Arial"/>
          <w:color w:val="333333"/>
          <w:kern w:val="0"/>
          <w:szCs w:val="21"/>
          <w:shd w:val="clear" w:color="auto" w:fill="FFFFFF"/>
        </w:rPr>
        <w:t>　　（五）向场内投掷杂物，不听制止的；</w:t>
      </w:r>
      <w:r>
        <w:rPr>
          <w:rFonts w:ascii="Arial" w:hAnsi="Arial" w:cs="Arial"/>
          <w:color w:val="333333"/>
          <w:kern w:val="0"/>
          <w:szCs w:val="21"/>
        </w:rPr>
        <w:br w:type="textWrapping"/>
      </w:r>
      <w:r>
        <w:rPr>
          <w:rFonts w:ascii="Arial" w:hAnsi="Arial" w:cs="Arial"/>
          <w:color w:val="333333"/>
          <w:kern w:val="0"/>
          <w:szCs w:val="21"/>
          <w:shd w:val="clear" w:color="auto" w:fill="FFFFFF"/>
        </w:rPr>
        <w:t>　　（六）扰乱大型群众性活动秩序的其他行为。</w:t>
      </w:r>
      <w:r>
        <w:rPr>
          <w:rFonts w:ascii="Arial" w:hAnsi="Arial" w:cs="Arial"/>
          <w:color w:val="333333"/>
          <w:kern w:val="0"/>
          <w:szCs w:val="21"/>
        </w:rPr>
        <w:br w:type="textWrapping"/>
      </w:r>
      <w:r>
        <w:rPr>
          <w:rFonts w:ascii="Arial" w:hAnsi="Arial" w:cs="Arial"/>
          <w:color w:val="333333"/>
          <w:kern w:val="0"/>
          <w:szCs w:val="21"/>
          <w:shd w:val="clear" w:color="auto" w:fill="FFFFFF"/>
        </w:rPr>
        <w:t>　　因扰乱体育比赛秩序被处以拘留处罚的，可以同时责令其十二个月内不得进入体育场馆观看同类比赛；违反规定进入体育场馆的，强行带离现场。</w:t>
      </w:r>
      <w:r>
        <w:rPr>
          <w:rFonts w:ascii="Arial" w:hAnsi="Arial" w:cs="Arial"/>
          <w:color w:val="333333"/>
          <w:kern w:val="0"/>
          <w:szCs w:val="21"/>
        </w:rPr>
        <w:br w:type="textWrapping"/>
      </w:r>
      <w:r>
        <w:rPr>
          <w:rFonts w:ascii="Arial" w:hAnsi="Arial" w:cs="Arial"/>
          <w:color w:val="333333"/>
          <w:kern w:val="0"/>
          <w:szCs w:val="21"/>
          <w:shd w:val="clear" w:color="auto" w:fill="FFFFFF"/>
        </w:rPr>
        <w:t>　　第二十五条有下列行为之一的，处五日以上十日以下拘留，可以并处五百元以下罚款；情节较轻的，处五日以下拘留或者五百元以下罚款：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（一）散布谣言，谎报险情、疫情、警情或者以其他方法故意扰乱公共秩序的；</w:t>
      </w:r>
      <w:r>
        <w:rPr>
          <w:rFonts w:ascii="Arial" w:hAnsi="Arial" w:cs="Arial"/>
          <w:color w:val="333333"/>
          <w:kern w:val="0"/>
          <w:szCs w:val="21"/>
        </w:rPr>
        <w:br w:type="textWrapping"/>
      </w:r>
      <w:r>
        <w:rPr>
          <w:rFonts w:ascii="Arial" w:hAnsi="Arial" w:cs="Arial"/>
          <w:color w:val="333333"/>
          <w:kern w:val="0"/>
          <w:szCs w:val="21"/>
          <w:shd w:val="clear" w:color="auto" w:fill="FFFFFF"/>
        </w:rPr>
        <w:t>　　（二）投放虚假的爆炸性、毒害性、放射性、腐蚀性物质或者传染病病原体等危险物质扰乱公共秩序的；</w:t>
      </w:r>
      <w:r>
        <w:rPr>
          <w:rFonts w:ascii="Arial" w:hAnsi="Arial" w:cs="Arial"/>
          <w:color w:val="333333"/>
          <w:kern w:val="0"/>
          <w:szCs w:val="21"/>
        </w:rPr>
        <w:br w:type="textWrapping"/>
      </w:r>
      <w:r>
        <w:rPr>
          <w:rFonts w:ascii="Arial" w:hAnsi="Arial" w:cs="Arial"/>
          <w:color w:val="333333"/>
          <w:kern w:val="0"/>
          <w:szCs w:val="21"/>
          <w:shd w:val="clear" w:color="auto" w:fill="FFFFFF"/>
        </w:rPr>
        <w:t>　　（三）扬言实施放火、爆炸、投放危险物质扰乱公共秩序的。</w:t>
      </w:r>
      <w:r>
        <w:rPr>
          <w:rFonts w:ascii="Arial" w:hAnsi="Arial" w:cs="Arial"/>
          <w:color w:val="333333"/>
          <w:kern w:val="0"/>
          <w:szCs w:val="21"/>
        </w:rPr>
        <w:br w:type="textWrapping"/>
      </w:r>
      <w:r>
        <w:rPr>
          <w:rFonts w:ascii="Arial" w:hAnsi="Arial" w:cs="Arial"/>
          <w:color w:val="333333"/>
          <w:kern w:val="0"/>
          <w:szCs w:val="21"/>
          <w:shd w:val="clear" w:color="auto" w:fill="FFFFFF"/>
        </w:rPr>
        <w:t>　　第二十六条有下列行为之一的，处五日以上十日以下拘留，可以并处五百元以下罚款；情节较重的，处十日以上十五日以下拘留，可以并处一千元以下罚款：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（一）结伙斗殴的；</w:t>
      </w:r>
      <w:r>
        <w:rPr>
          <w:rFonts w:ascii="Arial" w:hAnsi="Arial" w:cs="Arial"/>
          <w:color w:val="333333"/>
          <w:kern w:val="0"/>
          <w:szCs w:val="21"/>
        </w:rPr>
        <w:br w:type="textWrapping"/>
      </w:r>
      <w:r>
        <w:rPr>
          <w:rFonts w:ascii="Arial" w:hAnsi="Arial" w:cs="Arial"/>
          <w:color w:val="333333"/>
          <w:kern w:val="0"/>
          <w:szCs w:val="21"/>
          <w:shd w:val="clear" w:color="auto" w:fill="FFFFFF"/>
        </w:rPr>
        <w:t>　　（二）追逐、拦截他人的；</w:t>
      </w:r>
      <w:r>
        <w:rPr>
          <w:rFonts w:ascii="Arial" w:hAnsi="Arial" w:cs="Arial"/>
          <w:color w:val="333333"/>
          <w:kern w:val="0"/>
          <w:szCs w:val="21"/>
        </w:rPr>
        <w:br w:type="textWrapping"/>
      </w:r>
      <w:r>
        <w:rPr>
          <w:rFonts w:ascii="Arial" w:hAnsi="Arial" w:cs="Arial"/>
          <w:color w:val="333333"/>
          <w:kern w:val="0"/>
          <w:szCs w:val="21"/>
          <w:shd w:val="clear" w:color="auto" w:fill="FFFFFF"/>
        </w:rPr>
        <w:t>　　（三）强拿硬要或者任意损毁、占用公私财物的；</w:t>
      </w:r>
      <w:r>
        <w:rPr>
          <w:rFonts w:ascii="Arial" w:hAnsi="Arial" w:cs="Arial"/>
          <w:color w:val="333333"/>
          <w:kern w:val="0"/>
          <w:szCs w:val="21"/>
        </w:rPr>
        <w:br w:type="textWrapping"/>
      </w:r>
      <w:r>
        <w:rPr>
          <w:rFonts w:ascii="Arial" w:hAnsi="Arial" w:cs="Arial"/>
          <w:color w:val="333333"/>
          <w:kern w:val="0"/>
          <w:szCs w:val="21"/>
          <w:shd w:val="clear" w:color="auto" w:fill="FFFFFF"/>
        </w:rPr>
        <w:t>　　（四）其他寻衅滋事行为。</w:t>
      </w:r>
      <w:r>
        <w:rPr>
          <w:rFonts w:ascii="Arial" w:hAnsi="Arial" w:cs="Arial"/>
          <w:color w:val="333333"/>
          <w:kern w:val="0"/>
          <w:szCs w:val="21"/>
        </w:rPr>
        <w:br w:type="textWrapping"/>
      </w:r>
      <w:r>
        <w:rPr>
          <w:rFonts w:ascii="Arial" w:hAnsi="Arial" w:cs="Arial"/>
          <w:color w:val="333333"/>
          <w:kern w:val="0"/>
          <w:szCs w:val="21"/>
          <w:shd w:val="clear" w:color="auto" w:fill="FFFFFF"/>
        </w:rPr>
        <w:t>　　第二十七条有下列行为之一的，处十日以上十五日以下拘留，可以并处一千元以下罚款；情节较轻的，处五日以上十日以下拘留，可以并处五百元以下罚款：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（一）组织、教唆、胁迫、诱骗、煽动他人从事邪教、会道门活动或者利用邪教、会道门、迷信活动，扰乱社会秩序、损害他人身体健康的；</w:t>
      </w:r>
      <w:r>
        <w:rPr>
          <w:rFonts w:ascii="Arial" w:hAnsi="Arial" w:cs="Arial"/>
          <w:color w:val="333333"/>
          <w:kern w:val="0"/>
          <w:szCs w:val="21"/>
        </w:rPr>
        <w:br w:type="textWrapping"/>
      </w:r>
      <w:r>
        <w:rPr>
          <w:rFonts w:ascii="Arial" w:hAnsi="Arial" w:cs="Arial"/>
          <w:color w:val="333333"/>
          <w:kern w:val="0"/>
          <w:szCs w:val="21"/>
          <w:shd w:val="clear" w:color="auto" w:fill="FFFFFF"/>
        </w:rPr>
        <w:t>　　（二）冒用宗教、气功名义进行扰乱社会秩序、损害他人身体健康活动的。</w:t>
      </w:r>
      <w:r>
        <w:rPr>
          <w:rFonts w:ascii="Arial" w:hAnsi="Arial" w:cs="Arial"/>
          <w:color w:val="333333"/>
          <w:kern w:val="0"/>
          <w:szCs w:val="21"/>
        </w:rPr>
        <w:br w:type="textWrapping"/>
      </w:r>
      <w:r>
        <w:rPr>
          <w:rFonts w:ascii="Arial" w:hAnsi="Arial" w:cs="Arial"/>
          <w:color w:val="333333"/>
          <w:kern w:val="0"/>
          <w:szCs w:val="21"/>
          <w:shd w:val="clear" w:color="auto" w:fill="FFFFFF"/>
        </w:rPr>
        <w:t>　　第二十八条违反国家规定，故意干扰无线电业务正常进行的，或者对正常运行的无线电台（站）产生有害干扰，经有关主管部门指出后，拒不采取有效措施消除的，处五日以上十日以下拘留；情节严重的，处十日以上十五日以下拘留。</w:t>
      </w:r>
      <w:r>
        <w:rPr>
          <w:rFonts w:ascii="Arial" w:hAnsi="Arial" w:cs="Arial"/>
          <w:color w:val="333333"/>
          <w:kern w:val="0"/>
          <w:szCs w:val="21"/>
        </w:rPr>
        <w:br w:type="textWrapping"/>
      </w:r>
      <w:r>
        <w:rPr>
          <w:rFonts w:ascii="Arial" w:hAnsi="Arial" w:cs="Arial"/>
          <w:color w:val="333333"/>
          <w:kern w:val="0"/>
          <w:szCs w:val="21"/>
          <w:shd w:val="clear" w:color="auto" w:fill="FFFFFF"/>
        </w:rPr>
        <w:t>　　第二十九条有下列行为之一的，处五日以下拘留；情节较重的，处五日以上十日以下拘留：</w:t>
      </w:r>
      <w:r>
        <w:rPr>
          <w:rFonts w:ascii="Arial" w:hAnsi="Arial" w:cs="Arial"/>
          <w:color w:val="333333"/>
          <w:kern w:val="0"/>
          <w:szCs w:val="21"/>
        </w:rPr>
        <w:br w:type="textWrapping"/>
      </w:r>
      <w:r>
        <w:rPr>
          <w:rFonts w:ascii="Arial" w:hAnsi="Arial" w:cs="Arial"/>
          <w:color w:val="333333"/>
          <w:kern w:val="0"/>
          <w:szCs w:val="21"/>
          <w:shd w:val="clear" w:color="auto" w:fill="FFFFFF"/>
        </w:rPr>
        <w:t>　　（一）违反国家规定，侵入计算机信息系统，造成危害的；</w:t>
      </w:r>
      <w:r>
        <w:rPr>
          <w:rFonts w:ascii="Arial" w:hAnsi="Arial" w:cs="Arial"/>
          <w:color w:val="333333"/>
          <w:kern w:val="0"/>
          <w:szCs w:val="21"/>
        </w:rPr>
        <w:br w:type="textWrapping"/>
      </w:r>
      <w:r>
        <w:rPr>
          <w:rFonts w:ascii="Arial" w:hAnsi="Arial" w:cs="Arial"/>
          <w:color w:val="333333"/>
          <w:kern w:val="0"/>
          <w:szCs w:val="21"/>
          <w:shd w:val="clear" w:color="auto" w:fill="FFFFFF"/>
        </w:rPr>
        <w:t>　　（二）违反国家规定，对计算机信息系统功能进行删除、修改、增加、干扰，造成计算机信息系统不能正常运行的；</w:t>
      </w:r>
      <w:r>
        <w:rPr>
          <w:rFonts w:ascii="Arial" w:hAnsi="Arial" w:cs="Arial"/>
          <w:color w:val="333333"/>
          <w:kern w:val="0"/>
          <w:szCs w:val="21"/>
        </w:rPr>
        <w:br w:type="textWrapping"/>
      </w:r>
      <w:r>
        <w:rPr>
          <w:rFonts w:ascii="Arial" w:hAnsi="Arial" w:cs="Arial"/>
          <w:color w:val="333333"/>
          <w:kern w:val="0"/>
          <w:szCs w:val="21"/>
          <w:shd w:val="clear" w:color="auto" w:fill="FFFFFF"/>
        </w:rPr>
        <w:t>　　（三）违反国家规定，对计算机信息系统中存储、处理、传输的数据和应用程序进行删除、修改、增加的；</w:t>
      </w:r>
      <w:r>
        <w:rPr>
          <w:rFonts w:ascii="Arial" w:hAnsi="Arial" w:cs="Arial"/>
          <w:color w:val="333333"/>
          <w:kern w:val="0"/>
          <w:szCs w:val="21"/>
        </w:rPr>
        <w:br w:type="textWrapping"/>
      </w:r>
      <w:r>
        <w:rPr>
          <w:rFonts w:ascii="Arial" w:hAnsi="Arial" w:cs="Arial"/>
          <w:color w:val="333333"/>
          <w:kern w:val="0"/>
          <w:szCs w:val="21"/>
          <w:shd w:val="clear" w:color="auto" w:fill="FFFFFF"/>
        </w:rPr>
        <w:t>　　（四）故意制作、传播计算机病毒等破坏性程序，影响计算机信息系统正常运行的。</w:t>
      </w:r>
      <w:r>
        <w:rPr>
          <w:rFonts w:ascii="Arial" w:hAnsi="Arial" w:cs="Arial"/>
          <w:color w:val="333333"/>
          <w:kern w:val="0"/>
          <w:szCs w:val="21"/>
        </w:rPr>
        <w:br w:type="textWrapping"/>
      </w:r>
      <w:r>
        <w:rPr>
          <w:rFonts w:ascii="Arial" w:hAnsi="Arial" w:cs="Arial"/>
          <w:color w:val="333333"/>
          <w:kern w:val="0"/>
          <w:szCs w:val="21"/>
          <w:shd w:val="clear" w:color="auto" w:fill="FFFFFF"/>
        </w:rPr>
        <w:t>　　第二节妨害公共安全的行为和处罚</w:t>
      </w:r>
      <w:r>
        <w:rPr>
          <w:rFonts w:ascii="Arial" w:hAnsi="Arial" w:cs="Arial"/>
          <w:color w:val="333333"/>
          <w:kern w:val="0"/>
          <w:szCs w:val="21"/>
        </w:rPr>
        <w:br w:type="textWrapping"/>
      </w:r>
      <w:r>
        <w:rPr>
          <w:rFonts w:ascii="Arial" w:hAnsi="Arial" w:cs="Arial"/>
          <w:color w:val="333333"/>
          <w:kern w:val="0"/>
          <w:szCs w:val="21"/>
          <w:shd w:val="clear" w:color="auto" w:fill="FFFFFF"/>
        </w:rPr>
        <w:t>　　第三十条违反国家规定，制造、买卖、储存、运输、邮寄、携带、使用、提供、处置爆炸性、毒害性、放射性、腐蚀性物质或者传染病病原体等危险物质的，处十日以上十五日以下拘留；情节较轻的，处五日以上十日以下拘留。</w:t>
      </w:r>
      <w:r>
        <w:rPr>
          <w:rFonts w:ascii="Arial" w:hAnsi="Arial" w:cs="Arial"/>
          <w:color w:val="333333"/>
          <w:kern w:val="0"/>
          <w:szCs w:val="21"/>
        </w:rPr>
        <w:br w:type="textWrapping"/>
      </w:r>
      <w:r>
        <w:rPr>
          <w:rFonts w:ascii="Arial" w:hAnsi="Arial" w:cs="Arial"/>
          <w:color w:val="333333"/>
          <w:kern w:val="0"/>
          <w:szCs w:val="21"/>
          <w:shd w:val="clear" w:color="auto" w:fill="FFFFFF"/>
        </w:rPr>
        <w:t>　　第三十一条爆炸性、毒害性、放射性、腐蚀性物质或者传染病病原体等危险物质被盗、被抢或者丢失，未按规定报告的，处五日以下拘留；故意隐瞒不报的，处五日以上十日以下拘留。</w:t>
      </w:r>
      <w:r>
        <w:rPr>
          <w:rFonts w:ascii="Arial" w:hAnsi="Arial" w:cs="Arial"/>
          <w:color w:val="333333"/>
          <w:kern w:val="0"/>
          <w:szCs w:val="21"/>
        </w:rPr>
        <w:br w:type="textWrapping"/>
      </w:r>
      <w:r>
        <w:rPr>
          <w:rFonts w:ascii="Arial" w:hAnsi="Arial" w:cs="Arial"/>
          <w:color w:val="333333"/>
          <w:kern w:val="0"/>
          <w:szCs w:val="21"/>
          <w:shd w:val="clear" w:color="auto" w:fill="FFFFFF"/>
        </w:rPr>
        <w:t>　　第三十二条非法携带枪支、弹药或者弩、匕首等国家规定的管制器具的，处五日以下拘留，可以并处五百元以下罚款；情节较轻的，处警告或者二百元以下罚款。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非法携带枪支、弹药或者弩、匕首等国家规定的管制器具进入公共场所或者公共交通工具的，处五日以上十日以下拘留，可以并处五百元以下罚款。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第三十三条有下列行为之一的，处十日以上十五日以下拘留：</w:t>
      </w:r>
      <w:r>
        <w:rPr>
          <w:rFonts w:ascii="Arial" w:hAnsi="Arial" w:cs="Arial"/>
          <w:color w:val="333333"/>
          <w:kern w:val="0"/>
          <w:szCs w:val="21"/>
        </w:rPr>
        <w:br w:type="textWrapping"/>
      </w:r>
      <w:r>
        <w:rPr>
          <w:rFonts w:ascii="Arial" w:hAnsi="Arial" w:cs="Arial"/>
          <w:color w:val="333333"/>
          <w:kern w:val="0"/>
          <w:szCs w:val="21"/>
          <w:shd w:val="clear" w:color="auto" w:fill="FFFFFF"/>
        </w:rPr>
        <w:t>　　（一）盗窃、损毁油气管道设施、电力电信设施、广播电视设施、水利防汛工程设施或者水文监测、测量、气象测报、环境监测、地质监测、地震监测等公共设施的；</w:t>
      </w:r>
      <w:r>
        <w:rPr>
          <w:rFonts w:ascii="Arial" w:hAnsi="Arial" w:cs="Arial"/>
          <w:color w:val="333333"/>
          <w:kern w:val="0"/>
          <w:szCs w:val="21"/>
        </w:rPr>
        <w:br w:type="textWrapping"/>
      </w:r>
      <w:r>
        <w:rPr>
          <w:rFonts w:ascii="Arial" w:hAnsi="Arial" w:cs="Arial"/>
          <w:color w:val="333333"/>
          <w:kern w:val="0"/>
          <w:szCs w:val="21"/>
          <w:shd w:val="clear" w:color="auto" w:fill="FFFFFF"/>
        </w:rPr>
        <w:t>　　（二）移动、损毁国家边境的界碑、界桩以及其他边境标志、边境设施或者领土、领海标志设施的；</w:t>
      </w:r>
      <w:r>
        <w:rPr>
          <w:rFonts w:ascii="Arial" w:hAnsi="Arial" w:cs="Arial"/>
          <w:color w:val="333333"/>
          <w:kern w:val="0"/>
          <w:szCs w:val="21"/>
        </w:rPr>
        <w:br w:type="textWrapping"/>
      </w:r>
      <w:r>
        <w:rPr>
          <w:rFonts w:ascii="Arial" w:hAnsi="Arial" w:cs="Arial"/>
          <w:color w:val="333333"/>
          <w:kern w:val="0"/>
          <w:szCs w:val="21"/>
          <w:shd w:val="clear" w:color="auto" w:fill="FFFFFF"/>
        </w:rPr>
        <w:t>　　（三）非法进行影响国（边）界线走向的活动或者修建有碍国（边）境管理的设施的。</w:t>
      </w:r>
      <w:r>
        <w:rPr>
          <w:rFonts w:ascii="Arial" w:hAnsi="Arial" w:cs="Arial"/>
          <w:color w:val="333333"/>
          <w:kern w:val="0"/>
          <w:szCs w:val="21"/>
        </w:rPr>
        <w:br w:type="textWrapping"/>
      </w:r>
      <w:r>
        <w:rPr>
          <w:rFonts w:ascii="Arial" w:hAnsi="Arial" w:cs="Arial"/>
          <w:color w:val="333333"/>
          <w:kern w:val="0"/>
          <w:szCs w:val="21"/>
          <w:shd w:val="clear" w:color="auto" w:fill="FFFFFF"/>
        </w:rPr>
        <w:t>　　第三十四条盗窃、损坏、擅自移动使用中的航空设施，或者强行进入航空器驾驶舱的，处十日以上十五日以下拘留。</w:t>
      </w:r>
      <w:r>
        <w:rPr>
          <w:rFonts w:ascii="Arial" w:hAnsi="Arial" w:cs="Arial"/>
          <w:color w:val="333333"/>
          <w:kern w:val="0"/>
          <w:szCs w:val="21"/>
        </w:rPr>
        <w:br w:type="textWrapping"/>
      </w:r>
      <w:r>
        <w:rPr>
          <w:rFonts w:ascii="Arial" w:hAnsi="Arial" w:cs="Arial"/>
          <w:color w:val="333333"/>
          <w:kern w:val="0"/>
          <w:szCs w:val="21"/>
          <w:shd w:val="clear" w:color="auto" w:fill="FFFFFF"/>
        </w:rPr>
        <w:t>　　在使用中的航空器上使用可能影响导航系统正常功能的器具、工具，不听劝阻的，处五日以下拘留或者五百元以下罚款。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第三十五条有下列行为之一的，处五日以上十日以下拘留，可以并处五百元以下罚款；情节较轻的，处五日以下拘留或者五百元以下罚款：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（一）盗窃、损毁或者擅自移动铁路设施、设备、机车车辆配件或者安全标志的；</w:t>
      </w:r>
      <w:r>
        <w:rPr>
          <w:rFonts w:ascii="Arial" w:hAnsi="Arial" w:cs="Arial"/>
          <w:color w:val="333333"/>
          <w:kern w:val="0"/>
          <w:szCs w:val="21"/>
        </w:rPr>
        <w:br w:type="textWrapping"/>
      </w:r>
      <w:r>
        <w:rPr>
          <w:rFonts w:ascii="Arial" w:hAnsi="Arial" w:cs="Arial"/>
          <w:color w:val="333333"/>
          <w:kern w:val="0"/>
          <w:szCs w:val="21"/>
          <w:shd w:val="clear" w:color="auto" w:fill="FFFFFF"/>
        </w:rPr>
        <w:t>　　（二）在铁路线路上放置障碍物，或者故意向列车投掷物品的；</w:t>
      </w:r>
      <w:r>
        <w:rPr>
          <w:rFonts w:ascii="Arial" w:hAnsi="Arial" w:cs="Arial"/>
          <w:color w:val="333333"/>
          <w:kern w:val="0"/>
          <w:szCs w:val="21"/>
        </w:rPr>
        <w:br w:type="textWrapping"/>
      </w:r>
      <w:r>
        <w:rPr>
          <w:rFonts w:ascii="Arial" w:hAnsi="Arial" w:cs="Arial"/>
          <w:color w:val="333333"/>
          <w:kern w:val="0"/>
          <w:szCs w:val="21"/>
          <w:shd w:val="clear" w:color="auto" w:fill="FFFFFF"/>
        </w:rPr>
        <w:t>　　（三）在铁路线路、桥梁、涵洞处挖掘坑穴、采石取沙的；</w:t>
      </w:r>
      <w:r>
        <w:rPr>
          <w:rFonts w:ascii="Arial" w:hAnsi="Arial" w:cs="Arial"/>
          <w:color w:val="333333"/>
          <w:kern w:val="0"/>
          <w:szCs w:val="21"/>
        </w:rPr>
        <w:br w:type="textWrapping"/>
      </w:r>
      <w:r>
        <w:rPr>
          <w:rFonts w:ascii="Arial" w:hAnsi="Arial" w:cs="Arial"/>
          <w:color w:val="333333"/>
          <w:kern w:val="0"/>
          <w:szCs w:val="21"/>
          <w:shd w:val="clear" w:color="auto" w:fill="FFFFFF"/>
        </w:rPr>
        <w:t>　　（四）在铁路线路上私设道口或者平交过道的。</w:t>
      </w:r>
      <w:r>
        <w:rPr>
          <w:rFonts w:ascii="Arial" w:hAnsi="Arial" w:cs="Arial"/>
          <w:color w:val="333333"/>
          <w:kern w:val="0"/>
          <w:szCs w:val="21"/>
        </w:rPr>
        <w:br w:type="textWrapping"/>
      </w:r>
      <w:r>
        <w:rPr>
          <w:rFonts w:ascii="Arial" w:hAnsi="Arial" w:cs="Arial"/>
          <w:color w:val="333333"/>
          <w:kern w:val="0"/>
          <w:szCs w:val="21"/>
          <w:shd w:val="clear" w:color="auto" w:fill="FFFFFF"/>
        </w:rPr>
        <w:t>　　第三十六条擅自进入铁路防护网或者火车来临时在铁路线路上行走坐卧、抢越铁路，影响行车安全的，处警告或者二百元以下罚款。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第三十七条有下列行为之一的，处五日以下拘留或者五百元以下罚款；情节严重的，处五日以上十日以下拘留，可以并处五百元以下罚款：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（一）未经批准，安装、使用电网的，或者安装、使用电网不符合安全规定的；</w:t>
      </w:r>
      <w:r>
        <w:rPr>
          <w:rFonts w:ascii="Arial" w:hAnsi="Arial" w:cs="Arial"/>
          <w:color w:val="333333"/>
          <w:kern w:val="0"/>
          <w:szCs w:val="21"/>
        </w:rPr>
        <w:br w:type="textWrapping"/>
      </w:r>
      <w:r>
        <w:rPr>
          <w:rFonts w:ascii="Arial" w:hAnsi="Arial" w:cs="Arial"/>
          <w:color w:val="333333"/>
          <w:kern w:val="0"/>
          <w:szCs w:val="21"/>
          <w:shd w:val="clear" w:color="auto" w:fill="FFFFFF"/>
        </w:rPr>
        <w:t>　　（二）在车辆、行人通行的地方施工，对沟井坎穴不设覆盖物、防围和警示标志的，或者故意损毁、移动覆盖物、防围和警示标志的；</w:t>
      </w:r>
      <w:r>
        <w:rPr>
          <w:rFonts w:ascii="Arial" w:hAnsi="Arial" w:cs="Arial"/>
          <w:color w:val="333333"/>
          <w:kern w:val="0"/>
          <w:szCs w:val="21"/>
        </w:rPr>
        <w:br w:type="textWrapping"/>
      </w:r>
      <w:r>
        <w:rPr>
          <w:rFonts w:ascii="Arial" w:hAnsi="Arial" w:cs="Arial"/>
          <w:color w:val="333333"/>
          <w:kern w:val="0"/>
          <w:szCs w:val="21"/>
          <w:shd w:val="clear" w:color="auto" w:fill="FFFFFF"/>
        </w:rPr>
        <w:t>　　（三）盗窃、损毁路面井盖、照明等公共设施的。</w:t>
      </w:r>
      <w:r>
        <w:rPr>
          <w:rFonts w:ascii="Arial" w:hAnsi="Arial" w:cs="Arial"/>
          <w:color w:val="333333"/>
          <w:kern w:val="0"/>
          <w:szCs w:val="21"/>
        </w:rPr>
        <w:br w:type="textWrapping"/>
      </w:r>
      <w:r>
        <w:rPr>
          <w:rFonts w:ascii="Arial" w:hAnsi="Arial" w:cs="Arial"/>
          <w:color w:val="333333"/>
          <w:kern w:val="0"/>
          <w:szCs w:val="21"/>
          <w:shd w:val="clear" w:color="auto" w:fill="FFFFFF"/>
        </w:rPr>
        <w:t>　　第三十八条举办文化、体育等大型群众性活动，违反有关规定，有发生安全事故危险的，责令停止活动，立即疏散。对组织者处五日以上十日以下拘留，并处二百元以上五百元以下罚款；情节较轻的，处五日以下拘留或者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第三十九条旅馆、饭店、影剧院、娱乐场、运动场、展览馆或者其他供社会公众活动的场所的经营管理人员，违反安全规定，致使该场所有发生安全事故危险，经公安机关责令改正，拒不改正的，处五日以下拘留。</w:t>
      </w:r>
      <w:r>
        <w:rPr>
          <w:rFonts w:ascii="Arial" w:hAnsi="Arial" w:cs="Arial"/>
          <w:color w:val="333333"/>
          <w:kern w:val="0"/>
          <w:szCs w:val="21"/>
        </w:rPr>
        <w:br w:type="textWrapping"/>
      </w:r>
      <w:r>
        <w:rPr>
          <w:rFonts w:ascii="Arial" w:hAnsi="Arial" w:cs="Arial"/>
          <w:color w:val="333333"/>
          <w:kern w:val="0"/>
          <w:szCs w:val="21"/>
          <w:shd w:val="clear" w:color="auto" w:fill="FFFFFF"/>
        </w:rPr>
        <w:t>　　第三节侵犯人身权利、财产权利的行为和处罚</w:t>
      </w:r>
      <w:r>
        <w:rPr>
          <w:rFonts w:ascii="Arial" w:hAnsi="Arial" w:cs="Arial"/>
          <w:color w:val="333333"/>
          <w:kern w:val="0"/>
          <w:szCs w:val="21"/>
        </w:rPr>
        <w:br w:type="textWrapping"/>
      </w:r>
      <w:r>
        <w:rPr>
          <w:rFonts w:ascii="Arial" w:hAnsi="Arial" w:cs="Arial"/>
          <w:color w:val="333333"/>
          <w:kern w:val="0"/>
          <w:szCs w:val="21"/>
          <w:shd w:val="clear" w:color="auto" w:fill="FFFFFF"/>
        </w:rPr>
        <w:t>　　第四十条有下列行为之一的，处十日以上十五日以下拘留，并处五百元以上一千元以下罚款；情节较轻的，处五日以上十日以下拘留，并处二百元以上五百元以下罚款：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（一）组织、胁迫、诱骗不满十六周岁的人或者残疾人进行恐怖、残忍表演的；</w:t>
      </w:r>
      <w:r>
        <w:rPr>
          <w:rFonts w:ascii="Arial" w:hAnsi="Arial" w:cs="Arial"/>
          <w:color w:val="333333"/>
          <w:kern w:val="0"/>
          <w:szCs w:val="21"/>
        </w:rPr>
        <w:br w:type="textWrapping"/>
      </w:r>
      <w:r>
        <w:rPr>
          <w:rFonts w:ascii="Arial" w:hAnsi="Arial" w:cs="Arial"/>
          <w:color w:val="333333"/>
          <w:kern w:val="0"/>
          <w:szCs w:val="21"/>
          <w:shd w:val="clear" w:color="auto" w:fill="FFFFFF"/>
        </w:rPr>
        <w:t>　　（二）以暴力、威胁或者其他手段强迫他人劳动的；</w:t>
      </w:r>
      <w:r>
        <w:rPr>
          <w:rFonts w:ascii="Arial" w:hAnsi="Arial" w:cs="Arial"/>
          <w:color w:val="333333"/>
          <w:kern w:val="0"/>
          <w:szCs w:val="21"/>
        </w:rPr>
        <w:br w:type="textWrapping"/>
      </w:r>
      <w:r>
        <w:rPr>
          <w:rFonts w:ascii="Arial" w:hAnsi="Arial" w:cs="Arial"/>
          <w:color w:val="333333"/>
          <w:kern w:val="0"/>
          <w:szCs w:val="21"/>
          <w:shd w:val="clear" w:color="auto" w:fill="FFFFFF"/>
        </w:rPr>
        <w:t>　　（三）非法限制他人人身自由、非法侵入他人住宅或者非法搜查他人身体的。</w:t>
      </w:r>
      <w:r>
        <w:rPr>
          <w:rFonts w:ascii="Arial" w:hAnsi="Arial" w:cs="Arial"/>
          <w:color w:val="333333"/>
          <w:kern w:val="0"/>
          <w:szCs w:val="21"/>
        </w:rPr>
        <w:br w:type="textWrapping"/>
      </w:r>
      <w:r>
        <w:rPr>
          <w:rFonts w:ascii="Arial" w:hAnsi="Arial" w:cs="Arial"/>
          <w:color w:val="333333"/>
          <w:kern w:val="0"/>
          <w:szCs w:val="21"/>
          <w:shd w:val="clear" w:color="auto" w:fill="FFFFFF"/>
        </w:rPr>
        <w:t>　　第四十一条胁迫、诱骗或者利用他人乞讨的，处十日以上十五日以下拘留，可以并处一千元以下罚款。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反复纠缠、强行讨要或者以其他滋扰他人的方式乞讨的，处五日以下拘留或者警告。</w:t>
      </w:r>
      <w:r>
        <w:rPr>
          <w:rFonts w:ascii="Arial" w:hAnsi="Arial" w:cs="Arial"/>
          <w:color w:val="333333"/>
          <w:kern w:val="0"/>
          <w:szCs w:val="21"/>
        </w:rPr>
        <w:br w:type="textWrapping"/>
      </w:r>
      <w:r>
        <w:rPr>
          <w:rFonts w:ascii="Arial" w:hAnsi="Arial" w:cs="Arial"/>
          <w:color w:val="333333"/>
          <w:kern w:val="0"/>
          <w:szCs w:val="21"/>
          <w:shd w:val="clear" w:color="auto" w:fill="FFFFFF"/>
        </w:rPr>
        <w:t>　　第四十二条有下列行为之一的，处五日以下拘留或者五百元以下罚款；情节较重的，处五日以上十日以下拘留，可以并处五百元以下罚款：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（一）写恐吓信或者以其他方法威胁他人人身安全的；</w:t>
      </w:r>
      <w:r>
        <w:rPr>
          <w:rFonts w:ascii="Arial" w:hAnsi="Arial" w:cs="Arial"/>
          <w:color w:val="333333"/>
          <w:kern w:val="0"/>
          <w:szCs w:val="21"/>
        </w:rPr>
        <w:br w:type="textWrapping"/>
      </w:r>
      <w:r>
        <w:rPr>
          <w:rFonts w:ascii="Arial" w:hAnsi="Arial" w:cs="Arial"/>
          <w:color w:val="333333"/>
          <w:kern w:val="0"/>
          <w:szCs w:val="21"/>
          <w:shd w:val="clear" w:color="auto" w:fill="FFFFFF"/>
        </w:rPr>
        <w:t>　　（二）公然侮辱他人或者捏造事实诽谤他人的；</w:t>
      </w:r>
      <w:r>
        <w:rPr>
          <w:rFonts w:ascii="Arial" w:hAnsi="Arial" w:cs="Arial"/>
          <w:color w:val="333333"/>
          <w:kern w:val="0"/>
          <w:szCs w:val="21"/>
        </w:rPr>
        <w:br w:type="textWrapping"/>
      </w:r>
      <w:r>
        <w:rPr>
          <w:rFonts w:ascii="Arial" w:hAnsi="Arial" w:cs="Arial"/>
          <w:color w:val="333333"/>
          <w:kern w:val="0"/>
          <w:szCs w:val="21"/>
          <w:shd w:val="clear" w:color="auto" w:fill="FFFFFF"/>
        </w:rPr>
        <w:t>　　（三）捏造事实诬告陷害他人，企图使他人受到刑事追究或者受到治安管理处罚的；</w:t>
      </w:r>
      <w:r>
        <w:rPr>
          <w:rFonts w:ascii="Arial" w:hAnsi="Arial" w:cs="Arial"/>
          <w:color w:val="333333"/>
          <w:kern w:val="0"/>
          <w:szCs w:val="21"/>
        </w:rPr>
        <w:br w:type="textWrapping"/>
      </w:r>
      <w:r>
        <w:rPr>
          <w:rFonts w:ascii="Arial" w:hAnsi="Arial" w:cs="Arial"/>
          <w:color w:val="333333"/>
          <w:kern w:val="0"/>
          <w:szCs w:val="21"/>
          <w:shd w:val="clear" w:color="auto" w:fill="FFFFFF"/>
        </w:rPr>
        <w:t>　　（四）对证人及其近亲属进行威胁、侮辱、殴打或者打击报复的；</w:t>
      </w:r>
      <w:r>
        <w:rPr>
          <w:rFonts w:ascii="Arial" w:hAnsi="Arial" w:cs="Arial"/>
          <w:color w:val="333333"/>
          <w:kern w:val="0"/>
          <w:szCs w:val="21"/>
        </w:rPr>
        <w:br w:type="textWrapping"/>
      </w:r>
      <w:r>
        <w:rPr>
          <w:rFonts w:ascii="Arial" w:hAnsi="Arial" w:cs="Arial"/>
          <w:color w:val="333333"/>
          <w:kern w:val="0"/>
          <w:szCs w:val="21"/>
          <w:shd w:val="clear" w:color="auto" w:fill="FFFFFF"/>
        </w:rPr>
        <w:t>　　（五）多次发送淫秽、侮辱、恐吓或者其他信息，干扰他人正常生活的；</w:t>
      </w:r>
      <w:r>
        <w:rPr>
          <w:rFonts w:ascii="Arial" w:hAnsi="Arial" w:cs="Arial"/>
          <w:color w:val="333333"/>
          <w:kern w:val="0"/>
          <w:szCs w:val="21"/>
        </w:rPr>
        <w:br w:type="textWrapping"/>
      </w:r>
      <w:r>
        <w:rPr>
          <w:rFonts w:ascii="Arial" w:hAnsi="Arial" w:cs="Arial"/>
          <w:color w:val="333333"/>
          <w:kern w:val="0"/>
          <w:szCs w:val="21"/>
          <w:shd w:val="clear" w:color="auto" w:fill="FFFFFF"/>
        </w:rPr>
        <w:t>　　（六）偷窥、偷拍、窃听、散布他人隐私的。</w:t>
      </w:r>
      <w:r>
        <w:rPr>
          <w:rFonts w:ascii="Arial" w:hAnsi="Arial" w:cs="Arial"/>
          <w:color w:val="333333"/>
          <w:kern w:val="0"/>
          <w:szCs w:val="21"/>
        </w:rPr>
        <w:br w:type="textWrapping"/>
      </w:r>
      <w:r>
        <w:rPr>
          <w:rFonts w:ascii="Arial" w:hAnsi="Arial" w:cs="Arial"/>
          <w:color w:val="333333"/>
          <w:kern w:val="0"/>
          <w:szCs w:val="21"/>
          <w:shd w:val="clear" w:color="auto" w:fill="FFFFFF"/>
        </w:rPr>
        <w:t>　　第四十三条殴打他人的，或者故意伤害他人身体的，处五日以上十日以下拘留，并处二百元以上五百元以下罚款；情节较轻的，处五日以下拘留或者五百元以下罚款。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有下列情形之一的，处十日以上十五日以下拘留，并处五百元以上一千元以下罚款：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（一）结伙殴打、伤害他人的；</w:t>
      </w:r>
      <w:r>
        <w:rPr>
          <w:rFonts w:ascii="Arial" w:hAnsi="Arial" w:cs="Arial"/>
          <w:color w:val="333333"/>
          <w:kern w:val="0"/>
          <w:szCs w:val="21"/>
        </w:rPr>
        <w:br w:type="textWrapping"/>
      </w:r>
      <w:r>
        <w:rPr>
          <w:rFonts w:ascii="Arial" w:hAnsi="Arial" w:cs="Arial"/>
          <w:color w:val="333333"/>
          <w:kern w:val="0"/>
          <w:szCs w:val="21"/>
          <w:shd w:val="clear" w:color="auto" w:fill="FFFFFF"/>
        </w:rPr>
        <w:t>　　（二）殴打、伤害残疾人、孕妇、不满十四周岁的人或者六十周岁以上的人的；</w:t>
      </w:r>
      <w:r>
        <w:rPr>
          <w:rFonts w:ascii="Arial" w:hAnsi="Arial" w:cs="Arial"/>
          <w:color w:val="333333"/>
          <w:kern w:val="0"/>
          <w:szCs w:val="21"/>
        </w:rPr>
        <w:br w:type="textWrapping"/>
      </w:r>
      <w:r>
        <w:rPr>
          <w:rFonts w:ascii="Arial" w:hAnsi="Arial" w:cs="Arial"/>
          <w:color w:val="333333"/>
          <w:kern w:val="0"/>
          <w:szCs w:val="21"/>
          <w:shd w:val="clear" w:color="auto" w:fill="FFFFFF"/>
        </w:rPr>
        <w:t>　　（三）多次殴打、伤害他人或者一次殴打、伤害多人的。</w:t>
      </w:r>
      <w:r>
        <w:rPr>
          <w:rFonts w:ascii="Arial" w:hAnsi="Arial" w:cs="Arial"/>
          <w:color w:val="333333"/>
          <w:kern w:val="0"/>
          <w:szCs w:val="21"/>
        </w:rPr>
        <w:br w:type="textWrapping"/>
      </w:r>
      <w:r>
        <w:rPr>
          <w:rFonts w:ascii="Arial" w:hAnsi="Arial" w:cs="Arial"/>
          <w:color w:val="333333"/>
          <w:kern w:val="0"/>
          <w:szCs w:val="21"/>
          <w:shd w:val="clear" w:color="auto" w:fill="FFFFFF"/>
        </w:rPr>
        <w:t>　　第四十四条猥亵他人的，或者在公共场所故意裸露身体，情节恶劣的，处五日以上十日以下拘留；猥亵智力残疾人、精神病人、不满十四周岁的人或者有其他严重情节的，处十日以上十五日以下拘留。</w:t>
      </w:r>
      <w:r>
        <w:rPr>
          <w:rFonts w:ascii="Arial" w:hAnsi="Arial" w:cs="Arial"/>
          <w:color w:val="333333"/>
          <w:kern w:val="0"/>
          <w:szCs w:val="21"/>
        </w:rPr>
        <w:br w:type="textWrapping"/>
      </w:r>
      <w:r>
        <w:rPr>
          <w:rFonts w:ascii="Arial" w:hAnsi="Arial" w:cs="Arial"/>
          <w:color w:val="333333"/>
          <w:kern w:val="0"/>
          <w:szCs w:val="21"/>
          <w:shd w:val="clear" w:color="auto" w:fill="FFFFFF"/>
        </w:rPr>
        <w:t>　　第四十五条有下列行为之一的，处五日以下拘留或者警告：</w:t>
      </w:r>
      <w:r>
        <w:rPr>
          <w:rFonts w:ascii="Arial" w:hAnsi="Arial" w:cs="Arial"/>
          <w:color w:val="333333"/>
          <w:kern w:val="0"/>
          <w:szCs w:val="21"/>
        </w:rPr>
        <w:br w:type="textWrapping"/>
      </w:r>
      <w:r>
        <w:rPr>
          <w:rFonts w:ascii="Arial" w:hAnsi="Arial" w:cs="Arial"/>
          <w:color w:val="333333"/>
          <w:kern w:val="0"/>
          <w:szCs w:val="21"/>
          <w:shd w:val="clear" w:color="auto" w:fill="FFFFFF"/>
        </w:rPr>
        <w:t>　　（一）虐待家庭成员，被虐待人要求处理的；</w:t>
      </w:r>
      <w:r>
        <w:rPr>
          <w:rFonts w:ascii="Arial" w:hAnsi="Arial" w:cs="Arial"/>
          <w:color w:val="333333"/>
          <w:kern w:val="0"/>
          <w:szCs w:val="21"/>
        </w:rPr>
        <w:br w:type="textWrapping"/>
      </w:r>
      <w:r>
        <w:rPr>
          <w:rFonts w:ascii="Arial" w:hAnsi="Arial" w:cs="Arial"/>
          <w:color w:val="333333"/>
          <w:kern w:val="0"/>
          <w:szCs w:val="21"/>
          <w:shd w:val="clear" w:color="auto" w:fill="FFFFFF"/>
        </w:rPr>
        <w:t>　　（二）遗弃没有独立生活能力的被扶养人的。</w:t>
      </w:r>
      <w:r>
        <w:rPr>
          <w:rFonts w:ascii="Arial" w:hAnsi="Arial" w:cs="Arial"/>
          <w:color w:val="333333"/>
          <w:kern w:val="0"/>
          <w:szCs w:val="21"/>
        </w:rPr>
        <w:br w:type="textWrapping"/>
      </w:r>
      <w:r>
        <w:rPr>
          <w:rFonts w:ascii="Arial" w:hAnsi="Arial" w:cs="Arial"/>
          <w:color w:val="333333"/>
          <w:kern w:val="0"/>
          <w:szCs w:val="21"/>
          <w:shd w:val="clear" w:color="auto" w:fill="FFFFFF"/>
        </w:rPr>
        <w:t>　　第四十六条强买强卖商品，强迫他人提供服务或者强迫他人接受服务的，处五日以上十日以下拘留，并处二百元以上五百元以下罚款；情节较轻的，处五日以下拘留或者五百元以下罚款。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第四十七条煽动民族仇恨、民族歧视，或者在出版物、计算机信息网络中刊载民族歧视、侮辱内容的，处十日以上十五日以下拘留，可以并处一千元以下罚款。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第四十八条冒领、隐匿、毁弃、私自开拆或者非法检查他人邮件的，处五日以下拘留或者五百元以下罚款。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第四十九条盗窃、诈骗、哄抢、抢夺、敲诈勒索或者故意损毁公私财物的，处五日以上十日以下拘留，可以并处五百元以下罚款；情节较重的，处十日以上十五日以下拘留，可以并处一千元以下罚款。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第四节妨害社会管理的行为和处罚</w:t>
      </w:r>
      <w:r>
        <w:rPr>
          <w:rFonts w:ascii="Arial" w:hAnsi="Arial" w:cs="Arial"/>
          <w:color w:val="333333"/>
          <w:kern w:val="0"/>
          <w:szCs w:val="21"/>
        </w:rPr>
        <w:br w:type="textWrapping"/>
      </w:r>
      <w:r>
        <w:rPr>
          <w:rFonts w:ascii="Arial" w:hAnsi="Arial" w:cs="Arial"/>
          <w:color w:val="333333"/>
          <w:kern w:val="0"/>
          <w:szCs w:val="21"/>
          <w:shd w:val="clear" w:color="auto" w:fill="FFFFFF"/>
        </w:rPr>
        <w:t>　　第五十条有下列行为之一的，处警告或者二百元以下罚款；情节严重的，处五日以上十日以下拘留，可以并处五百元以下罚款：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（一）拒不执行人民政府在紧急状态情况下依法发布的决定、命令的；</w:t>
      </w:r>
      <w:r>
        <w:rPr>
          <w:rFonts w:ascii="Arial" w:hAnsi="Arial" w:cs="Arial"/>
          <w:color w:val="333333"/>
          <w:kern w:val="0"/>
          <w:szCs w:val="21"/>
        </w:rPr>
        <w:br w:type="textWrapping"/>
      </w:r>
      <w:r>
        <w:rPr>
          <w:rFonts w:ascii="Arial" w:hAnsi="Arial" w:cs="Arial"/>
          <w:color w:val="333333"/>
          <w:kern w:val="0"/>
          <w:szCs w:val="21"/>
          <w:shd w:val="clear" w:color="auto" w:fill="FFFFFF"/>
        </w:rPr>
        <w:t>　　（二）阻碍国家机关工作人员依法执行职务的；</w:t>
      </w:r>
      <w:r>
        <w:rPr>
          <w:rFonts w:ascii="Arial" w:hAnsi="Arial" w:cs="Arial"/>
          <w:color w:val="333333"/>
          <w:kern w:val="0"/>
          <w:szCs w:val="21"/>
        </w:rPr>
        <w:br w:type="textWrapping"/>
      </w:r>
      <w:r>
        <w:rPr>
          <w:rFonts w:ascii="Arial" w:hAnsi="Arial" w:cs="Arial"/>
          <w:color w:val="333333"/>
          <w:kern w:val="0"/>
          <w:szCs w:val="21"/>
          <w:shd w:val="clear" w:color="auto" w:fill="FFFFFF"/>
        </w:rPr>
        <w:t>　　（三）阻碍执行紧急任务的消防车、救护车、工程抢险车、警车等车辆通行的；</w:t>
      </w:r>
      <w:r>
        <w:rPr>
          <w:rFonts w:ascii="Arial" w:hAnsi="Arial" w:cs="Arial"/>
          <w:color w:val="333333"/>
          <w:kern w:val="0"/>
          <w:szCs w:val="21"/>
        </w:rPr>
        <w:br w:type="textWrapping"/>
      </w:r>
      <w:r>
        <w:rPr>
          <w:rFonts w:ascii="Arial" w:hAnsi="Arial" w:cs="Arial"/>
          <w:color w:val="333333"/>
          <w:kern w:val="0"/>
          <w:szCs w:val="21"/>
          <w:shd w:val="clear" w:color="auto" w:fill="FFFFFF"/>
        </w:rPr>
        <w:t>　　（四）强行冲闯公安机关设置的警戒带、警戒区的。</w:t>
      </w:r>
      <w:r>
        <w:rPr>
          <w:rFonts w:ascii="Arial" w:hAnsi="Arial" w:cs="Arial"/>
          <w:color w:val="333333"/>
          <w:kern w:val="0"/>
          <w:szCs w:val="21"/>
        </w:rPr>
        <w:br w:type="textWrapping"/>
      </w:r>
      <w:r>
        <w:rPr>
          <w:rFonts w:ascii="Arial" w:hAnsi="Arial" w:cs="Arial"/>
          <w:color w:val="333333"/>
          <w:kern w:val="0"/>
          <w:szCs w:val="21"/>
          <w:shd w:val="clear" w:color="auto" w:fill="FFFFFF"/>
        </w:rPr>
        <w:t>　　阻碍人民警察依法执行职务的，从重处罚。</w:t>
      </w:r>
      <w:r>
        <w:rPr>
          <w:rFonts w:ascii="Arial" w:hAnsi="Arial" w:cs="Arial"/>
          <w:color w:val="333333"/>
          <w:kern w:val="0"/>
          <w:szCs w:val="21"/>
        </w:rPr>
        <w:br w:type="textWrapping"/>
      </w:r>
      <w:r>
        <w:rPr>
          <w:rFonts w:ascii="Arial" w:hAnsi="Arial" w:cs="Arial"/>
          <w:color w:val="333333"/>
          <w:kern w:val="0"/>
          <w:szCs w:val="21"/>
          <w:shd w:val="clear" w:color="auto" w:fill="FFFFFF"/>
        </w:rPr>
        <w:t>　　第五十一条冒充国家机关工作人员或者以其他虚假身份招摇撞骗的，处五日以上十日以下拘留，可以并处五百元以下罚款；情节较轻的，处五日以下拘留或者五百元以下罚款。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冒充军警人员招摇撞骗的，从重处罚。</w:t>
      </w:r>
      <w:r>
        <w:rPr>
          <w:rFonts w:ascii="Arial" w:hAnsi="Arial" w:cs="Arial"/>
          <w:color w:val="333333"/>
          <w:kern w:val="0"/>
          <w:szCs w:val="21"/>
        </w:rPr>
        <w:br w:type="textWrapping"/>
      </w:r>
      <w:r>
        <w:rPr>
          <w:rFonts w:ascii="Arial" w:hAnsi="Arial" w:cs="Arial"/>
          <w:color w:val="333333"/>
          <w:kern w:val="0"/>
          <w:szCs w:val="21"/>
          <w:shd w:val="clear" w:color="auto" w:fill="FFFFFF"/>
        </w:rPr>
        <w:t>　　第五十二条有下列行为之一的，处十日以上十五日以下拘留，可以并处一千元以下罚款；情节较轻的，处五日以上十日以下拘留，可以并处五百元以下罚款：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（一）伪造、变造或者买卖国家机关、人民团体、企业、事业单位或者其他组织的公文、证件、证明文件、印章的；</w:t>
      </w:r>
      <w:r>
        <w:rPr>
          <w:rFonts w:ascii="Arial" w:hAnsi="Arial" w:cs="Arial"/>
          <w:color w:val="333333"/>
          <w:kern w:val="0"/>
          <w:szCs w:val="21"/>
        </w:rPr>
        <w:br w:type="textWrapping"/>
      </w:r>
      <w:r>
        <w:rPr>
          <w:rFonts w:ascii="Arial" w:hAnsi="Arial" w:cs="Arial"/>
          <w:color w:val="333333"/>
          <w:kern w:val="0"/>
          <w:szCs w:val="21"/>
          <w:shd w:val="clear" w:color="auto" w:fill="FFFFFF"/>
        </w:rPr>
        <w:t>　　（二）买卖或者使用伪造、变造的国家机关、人民团体、企业、事业单位或者其他组织的公文、证件、证明文件的；</w:t>
      </w:r>
      <w:r>
        <w:rPr>
          <w:rFonts w:ascii="Arial" w:hAnsi="Arial" w:cs="Arial"/>
          <w:color w:val="333333"/>
          <w:kern w:val="0"/>
          <w:szCs w:val="21"/>
        </w:rPr>
        <w:br w:type="textWrapping"/>
      </w:r>
      <w:r>
        <w:rPr>
          <w:rFonts w:ascii="Arial" w:hAnsi="Arial" w:cs="Arial"/>
          <w:color w:val="333333"/>
          <w:kern w:val="0"/>
          <w:szCs w:val="21"/>
          <w:shd w:val="clear" w:color="auto" w:fill="FFFFFF"/>
        </w:rPr>
        <w:t>　　（三）伪造、变造、倒卖车票、船票、航空客票、文艺演出票、体育比赛入场券或者其他有价票证、凭证的；</w:t>
      </w:r>
      <w:r>
        <w:rPr>
          <w:rFonts w:ascii="Arial" w:hAnsi="Arial" w:cs="Arial"/>
          <w:color w:val="333333"/>
          <w:kern w:val="0"/>
          <w:szCs w:val="21"/>
        </w:rPr>
        <w:br w:type="textWrapping"/>
      </w:r>
      <w:r>
        <w:rPr>
          <w:rFonts w:ascii="Arial" w:hAnsi="Arial" w:cs="Arial"/>
          <w:color w:val="333333"/>
          <w:kern w:val="0"/>
          <w:szCs w:val="21"/>
          <w:shd w:val="clear" w:color="auto" w:fill="FFFFFF"/>
        </w:rPr>
        <w:t>　　（四）伪造、变造船舶户牌，买卖或者使用伪造、变造的船舶户牌，或者涂改船舶发动机号码的。</w:t>
      </w:r>
      <w:r>
        <w:rPr>
          <w:rFonts w:ascii="Arial" w:hAnsi="Arial" w:cs="Arial"/>
          <w:color w:val="333333"/>
          <w:kern w:val="0"/>
          <w:szCs w:val="21"/>
        </w:rPr>
        <w:br w:type="textWrapping"/>
      </w:r>
      <w:r>
        <w:rPr>
          <w:rFonts w:ascii="Arial" w:hAnsi="Arial" w:cs="Arial"/>
          <w:color w:val="333333"/>
          <w:kern w:val="0"/>
          <w:szCs w:val="21"/>
          <w:shd w:val="clear" w:color="auto" w:fill="FFFFFF"/>
        </w:rPr>
        <w:t>　　第五十三条船舶擅自进入、停靠国家禁止、限制进入的水域或者岛屿的，对船舶负责人及有关责任人员处五百元以上一千元以下罚款；情节严重的，处五日以下拘留，并处五百元以上一千元以下罚款。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第五十四条有下列行为之一的，处十日以上十五日以下拘留，并处五百元以上一千元以下罚款；情节较轻的，处五日以下拘留或者五百元以下罚款：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（一）违反国家规定，未经注册登记，以社会团体名义进行活动，被取缔后，仍进行活动的；</w:t>
      </w:r>
      <w:r>
        <w:rPr>
          <w:rFonts w:ascii="Arial" w:hAnsi="Arial" w:cs="Arial"/>
          <w:color w:val="333333"/>
          <w:kern w:val="0"/>
          <w:szCs w:val="21"/>
        </w:rPr>
        <w:br w:type="textWrapping"/>
      </w:r>
      <w:r>
        <w:rPr>
          <w:rFonts w:ascii="Arial" w:hAnsi="Arial" w:cs="Arial"/>
          <w:color w:val="333333"/>
          <w:kern w:val="0"/>
          <w:szCs w:val="21"/>
          <w:shd w:val="clear" w:color="auto" w:fill="FFFFFF"/>
        </w:rPr>
        <w:t>　　（二）被依法撤销登记的社会团体，仍以社会团体名义进行活动的；</w:t>
      </w:r>
      <w:r>
        <w:rPr>
          <w:rFonts w:ascii="Arial" w:hAnsi="Arial" w:cs="Arial"/>
          <w:color w:val="333333"/>
          <w:kern w:val="0"/>
          <w:szCs w:val="21"/>
        </w:rPr>
        <w:br w:type="textWrapping"/>
      </w:r>
      <w:r>
        <w:rPr>
          <w:rFonts w:ascii="Arial" w:hAnsi="Arial" w:cs="Arial"/>
          <w:color w:val="333333"/>
          <w:kern w:val="0"/>
          <w:szCs w:val="21"/>
          <w:shd w:val="clear" w:color="auto" w:fill="FFFFFF"/>
        </w:rPr>
        <w:t>　　（三）未经许可，擅自经营按照国家规定需要由公安机关许可的行业的。</w:t>
      </w:r>
      <w:r>
        <w:rPr>
          <w:rFonts w:ascii="Arial" w:hAnsi="Arial" w:cs="Arial"/>
          <w:color w:val="333333"/>
          <w:kern w:val="0"/>
          <w:szCs w:val="21"/>
        </w:rPr>
        <w:br w:type="textWrapping"/>
      </w:r>
      <w:r>
        <w:rPr>
          <w:rFonts w:ascii="Arial" w:hAnsi="Arial" w:cs="Arial"/>
          <w:color w:val="333333"/>
          <w:kern w:val="0"/>
          <w:szCs w:val="21"/>
          <w:shd w:val="clear" w:color="auto" w:fill="FFFFFF"/>
        </w:rPr>
        <w:t>　　有前款第三项行为的，予以取缔。</w:t>
      </w:r>
      <w:r>
        <w:rPr>
          <w:rFonts w:ascii="Arial" w:hAnsi="Arial" w:cs="Arial"/>
          <w:color w:val="333333"/>
          <w:kern w:val="0"/>
          <w:szCs w:val="21"/>
        </w:rPr>
        <w:br w:type="textWrapping"/>
      </w:r>
      <w:r>
        <w:rPr>
          <w:rFonts w:ascii="Arial" w:hAnsi="Arial" w:cs="Arial"/>
          <w:color w:val="333333"/>
          <w:kern w:val="0"/>
          <w:szCs w:val="21"/>
          <w:shd w:val="clear" w:color="auto" w:fill="FFFFFF"/>
        </w:rPr>
        <w:t>　　取得公安机关许可的经营者，违反国家有关管理规定，情节严重的，公安机关可以吊销许可证。</w:t>
      </w:r>
      <w:r>
        <w:rPr>
          <w:rFonts w:ascii="Arial" w:hAnsi="Arial" w:cs="Arial"/>
          <w:color w:val="333333"/>
          <w:kern w:val="0"/>
          <w:szCs w:val="21"/>
        </w:rPr>
        <w:br w:type="textWrapping"/>
      </w:r>
      <w:r>
        <w:rPr>
          <w:rFonts w:ascii="Arial" w:hAnsi="Arial" w:cs="Arial"/>
          <w:color w:val="333333"/>
          <w:kern w:val="0"/>
          <w:szCs w:val="21"/>
          <w:shd w:val="clear" w:color="auto" w:fill="FFFFFF"/>
        </w:rPr>
        <w:t>　　第五十五条煽动、策划非法集会、游行、示威，不听劝阻的，处十日以上十五日以下拘留。</w:t>
      </w:r>
      <w:r>
        <w:rPr>
          <w:rFonts w:ascii="Arial" w:hAnsi="Arial" w:cs="Arial"/>
          <w:color w:val="333333"/>
          <w:kern w:val="0"/>
          <w:szCs w:val="21"/>
        </w:rPr>
        <w:br w:type="textWrapping"/>
      </w:r>
      <w:r>
        <w:rPr>
          <w:rFonts w:ascii="Arial" w:hAnsi="Arial" w:cs="Arial"/>
          <w:color w:val="333333"/>
          <w:kern w:val="0"/>
          <w:szCs w:val="21"/>
          <w:shd w:val="clear" w:color="auto" w:fill="FFFFFF"/>
        </w:rPr>
        <w:t>　　第五十六条旅馆业的工作人员对住宿的旅客不按规定登记姓名、身份证件种类和号码的，或者明知住宿的旅客将危险物质带入旅馆，不予制止的，处二百元以上五百元以下罚款。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旅馆业的工作人员明知住宿的旅客是犯罪嫌疑人员或者被公安机关通缉的人员，不向公安机关报告的，处二百元以上五百元以下罚款；情节严重的，处五日以下拘留，可以并处五百元以下罚款。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第五十七条房屋出租人将房屋出租给无身份证件的人居住的，或者不按规定登记承租人姓名、身份证件种类和号码的，处二百元以上五百元以下罚款。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房屋出租人明知承租人利用出租房屋进行犯罪活动，不向公安机关报告的，处二百元以上五百元以下罚款；情节严重的，处五日以下拘留，可以并处五百元以下罚款。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第五十八条违反关于社会生活噪声污染防治的法律规定，制造噪声干扰他人正常生活的，处警告；警告后不改正的，处二百元以上五百元以下罚款。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第五十九条有下列行为之一的，处五百元以上一千元以下罚款；情节严重的，处五日以上十日以下拘留，并处五百元以上一千元以下罚款：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（一）典当业工作人员承接典当的物品，不查验有关证明、不履行登记手续，或者明知是违法犯罪嫌疑人、赃物，不向公安机关报告的；</w:t>
      </w:r>
      <w:r>
        <w:rPr>
          <w:rFonts w:ascii="Arial" w:hAnsi="Arial" w:cs="Arial"/>
          <w:color w:val="333333"/>
          <w:kern w:val="0"/>
          <w:szCs w:val="21"/>
        </w:rPr>
        <w:br w:type="textWrapping"/>
      </w:r>
      <w:r>
        <w:rPr>
          <w:rFonts w:ascii="Arial" w:hAnsi="Arial" w:cs="Arial"/>
          <w:color w:val="333333"/>
          <w:kern w:val="0"/>
          <w:szCs w:val="21"/>
          <w:shd w:val="clear" w:color="auto" w:fill="FFFFFF"/>
        </w:rPr>
        <w:t>　　（二）违反国家规定，收购铁路、油田、供电、电信、矿山、水利、测量和城市公用设施等废旧专用器材的；</w:t>
      </w:r>
      <w:r>
        <w:rPr>
          <w:rFonts w:ascii="Arial" w:hAnsi="Arial" w:cs="Arial"/>
          <w:color w:val="333333"/>
          <w:kern w:val="0"/>
          <w:szCs w:val="21"/>
        </w:rPr>
        <w:br w:type="textWrapping"/>
      </w:r>
      <w:r>
        <w:rPr>
          <w:rFonts w:ascii="Arial" w:hAnsi="Arial" w:cs="Arial"/>
          <w:color w:val="333333"/>
          <w:kern w:val="0"/>
          <w:szCs w:val="21"/>
          <w:shd w:val="clear" w:color="auto" w:fill="FFFFFF"/>
        </w:rPr>
        <w:t>　　（三）收购公安机关通报寻查的赃物或者有赃物嫌疑的物品的；</w:t>
      </w:r>
      <w:r>
        <w:rPr>
          <w:rFonts w:ascii="Arial" w:hAnsi="Arial" w:cs="Arial"/>
          <w:color w:val="333333"/>
          <w:kern w:val="0"/>
          <w:szCs w:val="21"/>
        </w:rPr>
        <w:br w:type="textWrapping"/>
      </w:r>
      <w:r>
        <w:rPr>
          <w:rFonts w:ascii="Arial" w:hAnsi="Arial" w:cs="Arial"/>
          <w:color w:val="333333"/>
          <w:kern w:val="0"/>
          <w:szCs w:val="21"/>
          <w:shd w:val="clear" w:color="auto" w:fill="FFFFFF"/>
        </w:rPr>
        <w:t>　　（四）收购国家禁止收购的其他物品的。</w:t>
      </w:r>
      <w:r>
        <w:rPr>
          <w:rFonts w:ascii="Arial" w:hAnsi="Arial" w:cs="Arial"/>
          <w:color w:val="333333"/>
          <w:kern w:val="0"/>
          <w:szCs w:val="21"/>
        </w:rPr>
        <w:br w:type="textWrapping"/>
      </w:r>
      <w:r>
        <w:rPr>
          <w:rFonts w:ascii="Arial" w:hAnsi="Arial" w:cs="Arial"/>
          <w:color w:val="333333"/>
          <w:kern w:val="0"/>
          <w:szCs w:val="21"/>
          <w:shd w:val="clear" w:color="auto" w:fill="FFFFFF"/>
        </w:rPr>
        <w:t>　　第六十条有下列行为之一的，处五日以上十日以下拘留，并处二百元以上五百元以下罚款：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（一）隐藏、转移、变卖或者损毁行政执法机关依法扣押、查封、冻结的财物的；</w:t>
      </w:r>
      <w:r>
        <w:rPr>
          <w:rFonts w:ascii="Arial" w:hAnsi="Arial" w:cs="Arial"/>
          <w:color w:val="333333"/>
          <w:kern w:val="0"/>
          <w:szCs w:val="21"/>
        </w:rPr>
        <w:br w:type="textWrapping"/>
      </w:r>
      <w:r>
        <w:rPr>
          <w:rFonts w:ascii="Arial" w:hAnsi="Arial" w:cs="Arial"/>
          <w:color w:val="333333"/>
          <w:kern w:val="0"/>
          <w:szCs w:val="21"/>
          <w:shd w:val="clear" w:color="auto" w:fill="FFFFFF"/>
        </w:rPr>
        <w:t>　　（二）伪造、隐匿、毁灭证据或者提供虚假证言、谎报案情，影响行政执法机关依法办案的；</w:t>
      </w:r>
      <w:r>
        <w:rPr>
          <w:rFonts w:ascii="Arial" w:hAnsi="Arial" w:cs="Arial"/>
          <w:color w:val="333333"/>
          <w:kern w:val="0"/>
          <w:szCs w:val="21"/>
        </w:rPr>
        <w:br w:type="textWrapping"/>
      </w:r>
      <w:r>
        <w:rPr>
          <w:rFonts w:ascii="Arial" w:hAnsi="Arial" w:cs="Arial"/>
          <w:color w:val="333333"/>
          <w:kern w:val="0"/>
          <w:szCs w:val="21"/>
          <w:shd w:val="clear" w:color="auto" w:fill="FFFFFF"/>
        </w:rPr>
        <w:t>　　（三）明知是赃物而窝藏、转移或者代为销售的；</w:t>
      </w:r>
      <w:r>
        <w:rPr>
          <w:rFonts w:ascii="Arial" w:hAnsi="Arial" w:cs="Arial"/>
          <w:color w:val="333333"/>
          <w:kern w:val="0"/>
          <w:szCs w:val="21"/>
        </w:rPr>
        <w:br w:type="textWrapping"/>
      </w:r>
      <w:r>
        <w:rPr>
          <w:rFonts w:ascii="Arial" w:hAnsi="Arial" w:cs="Arial"/>
          <w:color w:val="333333"/>
          <w:kern w:val="0"/>
          <w:szCs w:val="21"/>
          <w:shd w:val="clear" w:color="auto" w:fill="FFFFFF"/>
        </w:rPr>
        <w:t>　　（四）被依法执行管制、剥夺政治权利或者在缓刑、暂予监外执行中的罪犯或者被依法采取刑事强制措施的人，有违反法律、行政法规或者国务院有关部门的监督管理规定的行为。</w:t>
      </w:r>
      <w:r>
        <w:rPr>
          <w:rFonts w:ascii="Arial" w:hAnsi="Arial" w:cs="Arial"/>
          <w:color w:val="333333"/>
          <w:kern w:val="0"/>
          <w:szCs w:val="21"/>
        </w:rPr>
        <w:br w:type="textWrapping"/>
      </w:r>
      <w:r>
        <w:rPr>
          <w:rFonts w:ascii="Arial" w:hAnsi="Arial" w:cs="Arial"/>
          <w:color w:val="333333"/>
          <w:kern w:val="0"/>
          <w:szCs w:val="21"/>
          <w:shd w:val="clear" w:color="auto" w:fill="FFFFFF"/>
        </w:rPr>
        <w:t>　　第六十一条协助组织或者运送他人偷越国（边）境的，处十日以上十五日以下拘留，并处一千元以上五千元以下罚款。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第六十二条为偷越国（边）境人员提供条件的，处五日以上十日以下拘留，并处五百元以上二千元以下罚款。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偷越国（边）境的，处五日以下拘留或者五百元以下罚款。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第六十三条有下列行为之一的，处警告或者二百元以下罚款；情节较重的，处五日以上十日以下拘留，并处二百元以上五百元以下罚款：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（一）刻划、涂污或者以其他方式故意损坏国家保护的文物、名胜古迹的；</w:t>
      </w:r>
      <w:r>
        <w:rPr>
          <w:rFonts w:ascii="Arial" w:hAnsi="Arial" w:cs="Arial"/>
          <w:color w:val="333333"/>
          <w:kern w:val="0"/>
          <w:szCs w:val="21"/>
        </w:rPr>
        <w:br w:type="textWrapping"/>
      </w:r>
      <w:r>
        <w:rPr>
          <w:rFonts w:ascii="Arial" w:hAnsi="Arial" w:cs="Arial"/>
          <w:color w:val="333333"/>
          <w:kern w:val="0"/>
          <w:szCs w:val="21"/>
          <w:shd w:val="clear" w:color="auto" w:fill="FFFFFF"/>
        </w:rPr>
        <w:t>　　（二）违反国家规定，在文物保护单位附近进行爆破、挖掘等活动，危及文物安全的。</w:t>
      </w:r>
      <w:r>
        <w:rPr>
          <w:rFonts w:ascii="Arial" w:hAnsi="Arial" w:cs="Arial"/>
          <w:color w:val="333333"/>
          <w:kern w:val="0"/>
          <w:szCs w:val="21"/>
        </w:rPr>
        <w:br w:type="textWrapping"/>
      </w:r>
      <w:r>
        <w:rPr>
          <w:rFonts w:ascii="Arial" w:hAnsi="Arial" w:cs="Arial"/>
          <w:color w:val="333333"/>
          <w:kern w:val="0"/>
          <w:szCs w:val="21"/>
          <w:shd w:val="clear" w:color="auto" w:fill="FFFFFF"/>
        </w:rPr>
        <w:t>　　第六十四条有下列行为之一的，处五百元以上一千元以下罚款；情节严重的，处十日以上十五日以下拘留，并处五百元以上一千元以下罚款：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（一）偷开他人机动车的；</w:t>
      </w:r>
      <w:r>
        <w:rPr>
          <w:rFonts w:ascii="Arial" w:hAnsi="Arial" w:cs="Arial"/>
          <w:color w:val="333333"/>
          <w:kern w:val="0"/>
          <w:szCs w:val="21"/>
        </w:rPr>
        <w:br w:type="textWrapping"/>
      </w:r>
      <w:r>
        <w:rPr>
          <w:rFonts w:ascii="Arial" w:hAnsi="Arial" w:cs="Arial"/>
          <w:color w:val="333333"/>
          <w:kern w:val="0"/>
          <w:szCs w:val="21"/>
          <w:shd w:val="clear" w:color="auto" w:fill="FFFFFF"/>
        </w:rPr>
        <w:t>　　（二）未取得驾驶证驾驶或者偷开他人航空器、机动船舶的。</w:t>
      </w:r>
      <w:r>
        <w:rPr>
          <w:rFonts w:ascii="Arial" w:hAnsi="Arial" w:cs="Arial"/>
          <w:color w:val="333333"/>
          <w:kern w:val="0"/>
          <w:szCs w:val="21"/>
        </w:rPr>
        <w:br w:type="textWrapping"/>
      </w:r>
      <w:r>
        <w:rPr>
          <w:rFonts w:ascii="Arial" w:hAnsi="Arial" w:cs="Arial"/>
          <w:color w:val="333333"/>
          <w:kern w:val="0"/>
          <w:szCs w:val="21"/>
          <w:shd w:val="clear" w:color="auto" w:fill="FFFFFF"/>
        </w:rPr>
        <w:t>　　第六十五条有下列行为之一的，处五日以上十日以下拘留；情节严重的，处十日以上十五日以下拘留，可以并处一千元以下罚款：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（一）故意破坏、污损他人坟墓或者毁坏、丢弃他人尸骨、骨灰的；</w:t>
      </w:r>
      <w:r>
        <w:rPr>
          <w:rFonts w:ascii="Arial" w:hAnsi="Arial" w:cs="Arial"/>
          <w:color w:val="333333"/>
          <w:kern w:val="0"/>
          <w:szCs w:val="21"/>
        </w:rPr>
        <w:br w:type="textWrapping"/>
      </w:r>
      <w:r>
        <w:rPr>
          <w:rFonts w:ascii="Arial" w:hAnsi="Arial" w:cs="Arial"/>
          <w:color w:val="333333"/>
          <w:kern w:val="0"/>
          <w:szCs w:val="21"/>
          <w:shd w:val="clear" w:color="auto" w:fill="FFFFFF"/>
        </w:rPr>
        <w:t>　　（二）在公共场所停放尸体或者因停放尸体影响他人正常生活、工作秩序，不听劝阻的。</w:t>
      </w:r>
      <w:r>
        <w:rPr>
          <w:rFonts w:ascii="Arial" w:hAnsi="Arial" w:cs="Arial"/>
          <w:color w:val="333333"/>
          <w:kern w:val="0"/>
          <w:szCs w:val="21"/>
        </w:rPr>
        <w:br w:type="textWrapping"/>
      </w:r>
      <w:r>
        <w:rPr>
          <w:rFonts w:ascii="Arial" w:hAnsi="Arial" w:cs="Arial"/>
          <w:color w:val="333333"/>
          <w:kern w:val="0"/>
          <w:szCs w:val="21"/>
          <w:shd w:val="clear" w:color="auto" w:fill="FFFFFF"/>
        </w:rPr>
        <w:t>　　第六十六条卖淫、嫖娼的，处十日以上十五日以下拘留，可以并处五千元以下罚款；情节较轻的，处五日以下拘留或者五百元以下罚款。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在公共场所拉客招嫖的，处五日以下拘留或者五百元以下罚款。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第六十七条引诱、容留、介绍他人卖淫的，处十日以上十五日以下拘留，可以并处五千元以下罚款；情节较轻的，处五日以下拘留或者五百元以下罚款。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第六十八条制作、运输、复制、出售、出租淫秽的书刊、图片、影片、音像制品等淫秽物品或者利用计算机信息网络、电话以及其他通讯工具传播淫秽信息的，处十日以上十五日以下拘留，可以并处三千元以下罚款；情节较轻的，处五日以下拘留或者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第六十九条有下列行为之一的，处十日以上十五日以下拘留，并处五百元以上一千元以下罚款：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（一）组织播放淫秽音像的；</w:t>
      </w:r>
      <w:r>
        <w:rPr>
          <w:rFonts w:ascii="Arial" w:hAnsi="Arial" w:cs="Arial"/>
          <w:color w:val="333333"/>
          <w:kern w:val="0"/>
          <w:szCs w:val="21"/>
        </w:rPr>
        <w:br w:type="textWrapping"/>
      </w:r>
      <w:r>
        <w:rPr>
          <w:rFonts w:ascii="Arial" w:hAnsi="Arial" w:cs="Arial"/>
          <w:color w:val="333333"/>
          <w:kern w:val="0"/>
          <w:szCs w:val="21"/>
          <w:shd w:val="clear" w:color="auto" w:fill="FFFFFF"/>
        </w:rPr>
        <w:t>　　（二）组织或者进行淫秽表演的；</w:t>
      </w:r>
      <w:r>
        <w:rPr>
          <w:rFonts w:ascii="Arial" w:hAnsi="Arial" w:cs="Arial"/>
          <w:color w:val="333333"/>
          <w:kern w:val="0"/>
          <w:szCs w:val="21"/>
        </w:rPr>
        <w:br w:type="textWrapping"/>
      </w:r>
      <w:r>
        <w:rPr>
          <w:rFonts w:ascii="Arial" w:hAnsi="Arial" w:cs="Arial"/>
          <w:color w:val="333333"/>
          <w:kern w:val="0"/>
          <w:szCs w:val="21"/>
          <w:shd w:val="clear" w:color="auto" w:fill="FFFFFF"/>
        </w:rPr>
        <w:t>　　（三）参与聚众淫乱活动的。</w:t>
      </w:r>
      <w:r>
        <w:rPr>
          <w:rFonts w:ascii="Arial" w:hAnsi="Arial" w:cs="Arial"/>
          <w:color w:val="333333"/>
          <w:kern w:val="0"/>
          <w:szCs w:val="21"/>
        </w:rPr>
        <w:br w:type="textWrapping"/>
      </w:r>
      <w:r>
        <w:rPr>
          <w:rFonts w:ascii="Arial" w:hAnsi="Arial" w:cs="Arial"/>
          <w:color w:val="333333"/>
          <w:kern w:val="0"/>
          <w:szCs w:val="21"/>
          <w:shd w:val="clear" w:color="auto" w:fill="FFFFFF"/>
        </w:rPr>
        <w:t>　　明知他人从事前款活动，为其提供条件的，依照前款的规定处罚。</w:t>
      </w:r>
      <w:r>
        <w:rPr>
          <w:rFonts w:ascii="Arial" w:hAnsi="Arial" w:cs="Arial"/>
          <w:color w:val="333333"/>
          <w:kern w:val="0"/>
          <w:szCs w:val="21"/>
        </w:rPr>
        <w:br w:type="textWrapping"/>
      </w:r>
      <w:r>
        <w:rPr>
          <w:rFonts w:ascii="Arial" w:hAnsi="Arial" w:cs="Arial"/>
          <w:color w:val="333333"/>
          <w:kern w:val="0"/>
          <w:szCs w:val="21"/>
          <w:shd w:val="clear" w:color="auto" w:fill="FFFFFF"/>
        </w:rPr>
        <w:t>　　第七十条以营利为目的，为赌博提供条件的，或者参与赌博赌资较大的，处五日以下拘留或者五百元以下罚款；情节严重的，处十日以上十五日以下拘留，并处五百元以上三千元以下罚款。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第七十一条有下列行为之一的，处十日以上十五日以下拘留，可以并处三千元以下罚款；情节较轻的，处五日以下拘留或者五百元以下罚款：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（一）非法种植罂粟不满五百株或者其他少量毒品原植物的；</w:t>
      </w:r>
      <w:r>
        <w:rPr>
          <w:rFonts w:ascii="Arial" w:hAnsi="Arial" w:cs="Arial"/>
          <w:color w:val="333333"/>
          <w:kern w:val="0"/>
          <w:szCs w:val="21"/>
        </w:rPr>
        <w:br w:type="textWrapping"/>
      </w:r>
      <w:r>
        <w:rPr>
          <w:rFonts w:ascii="Arial" w:hAnsi="Arial" w:cs="Arial"/>
          <w:color w:val="333333"/>
          <w:kern w:val="0"/>
          <w:szCs w:val="21"/>
          <w:shd w:val="clear" w:color="auto" w:fill="FFFFFF"/>
        </w:rPr>
        <w:t>　　（二）非法买卖、运输、携带、持有少量未经灭活的罂粟等毒品原植物种子或者幼苗的；</w:t>
      </w:r>
      <w:r>
        <w:rPr>
          <w:rFonts w:ascii="Arial" w:hAnsi="Arial" w:cs="Arial"/>
          <w:color w:val="333333"/>
          <w:kern w:val="0"/>
          <w:szCs w:val="21"/>
        </w:rPr>
        <w:br w:type="textWrapping"/>
      </w:r>
      <w:r>
        <w:rPr>
          <w:rFonts w:ascii="Arial" w:hAnsi="Arial" w:cs="Arial"/>
          <w:color w:val="333333"/>
          <w:kern w:val="0"/>
          <w:szCs w:val="21"/>
          <w:shd w:val="clear" w:color="auto" w:fill="FFFFFF"/>
        </w:rPr>
        <w:t>　　（三）非法运输、买卖、储存、使用少量罂粟壳的。</w:t>
      </w:r>
      <w:r>
        <w:rPr>
          <w:rFonts w:ascii="Arial" w:hAnsi="Arial" w:cs="Arial"/>
          <w:color w:val="333333"/>
          <w:kern w:val="0"/>
          <w:szCs w:val="21"/>
        </w:rPr>
        <w:br w:type="textWrapping"/>
      </w:r>
      <w:r>
        <w:rPr>
          <w:rFonts w:ascii="Arial" w:hAnsi="Arial" w:cs="Arial"/>
          <w:color w:val="333333"/>
          <w:kern w:val="0"/>
          <w:szCs w:val="21"/>
          <w:shd w:val="clear" w:color="auto" w:fill="FFFFFF"/>
        </w:rPr>
        <w:t>　　有前款第一项行为，在成熟前自行铲除的，不予处罚。</w:t>
      </w:r>
      <w:r>
        <w:rPr>
          <w:rFonts w:ascii="Arial" w:hAnsi="Arial" w:cs="Arial"/>
          <w:color w:val="333333"/>
          <w:kern w:val="0"/>
          <w:szCs w:val="21"/>
        </w:rPr>
        <w:br w:type="textWrapping"/>
      </w:r>
      <w:r>
        <w:rPr>
          <w:rFonts w:ascii="Arial" w:hAnsi="Arial" w:cs="Arial"/>
          <w:color w:val="333333"/>
          <w:kern w:val="0"/>
          <w:szCs w:val="21"/>
          <w:shd w:val="clear" w:color="auto" w:fill="FFFFFF"/>
        </w:rPr>
        <w:t>　　第七十二条有下列行为之一的，处十日以上十五日以下拘留，可以并处二千元以下罚款；情节较轻的，处五日以下拘留或者五百元以下罚款：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（一）非法持有鸦片不满二百克、海洛因或者甲基苯丙胺不满十克或者其他少量毒品的；</w:t>
      </w:r>
      <w:r>
        <w:rPr>
          <w:rFonts w:ascii="Arial" w:hAnsi="Arial" w:cs="Arial"/>
          <w:color w:val="333333"/>
          <w:kern w:val="0"/>
          <w:szCs w:val="21"/>
        </w:rPr>
        <w:br w:type="textWrapping"/>
      </w:r>
      <w:r>
        <w:rPr>
          <w:rFonts w:ascii="Arial" w:hAnsi="Arial" w:cs="Arial"/>
          <w:color w:val="333333"/>
          <w:kern w:val="0"/>
          <w:szCs w:val="21"/>
          <w:shd w:val="clear" w:color="auto" w:fill="FFFFFF"/>
        </w:rPr>
        <w:t>　　（二）向他人提供毒品的；</w:t>
      </w:r>
      <w:r>
        <w:rPr>
          <w:rFonts w:ascii="Arial" w:hAnsi="Arial" w:cs="Arial"/>
          <w:color w:val="333333"/>
          <w:kern w:val="0"/>
          <w:szCs w:val="21"/>
        </w:rPr>
        <w:br w:type="textWrapping"/>
      </w:r>
      <w:r>
        <w:rPr>
          <w:rFonts w:ascii="Arial" w:hAnsi="Arial" w:cs="Arial"/>
          <w:color w:val="333333"/>
          <w:kern w:val="0"/>
          <w:szCs w:val="21"/>
          <w:shd w:val="clear" w:color="auto" w:fill="FFFFFF"/>
        </w:rPr>
        <w:t>　　（三）吸食、注射毒品的；</w:t>
      </w:r>
      <w:r>
        <w:rPr>
          <w:rFonts w:ascii="Arial" w:hAnsi="Arial" w:cs="Arial"/>
          <w:color w:val="333333"/>
          <w:kern w:val="0"/>
          <w:szCs w:val="21"/>
        </w:rPr>
        <w:br w:type="textWrapping"/>
      </w:r>
      <w:r>
        <w:rPr>
          <w:rFonts w:ascii="Arial" w:hAnsi="Arial" w:cs="Arial"/>
          <w:color w:val="333333"/>
          <w:kern w:val="0"/>
          <w:szCs w:val="21"/>
          <w:shd w:val="clear" w:color="auto" w:fill="FFFFFF"/>
        </w:rPr>
        <w:t>　　（四）胁迫、欺骗医务人员开具麻醉药品、精神药品的。</w:t>
      </w:r>
      <w:r>
        <w:rPr>
          <w:rFonts w:ascii="Arial" w:hAnsi="Arial" w:cs="Arial"/>
          <w:color w:val="333333"/>
          <w:kern w:val="0"/>
          <w:szCs w:val="21"/>
        </w:rPr>
        <w:br w:type="textWrapping"/>
      </w:r>
      <w:r>
        <w:rPr>
          <w:rFonts w:ascii="Arial" w:hAnsi="Arial" w:cs="Arial"/>
          <w:color w:val="333333"/>
          <w:kern w:val="0"/>
          <w:szCs w:val="21"/>
          <w:shd w:val="clear" w:color="auto" w:fill="FFFFFF"/>
        </w:rPr>
        <w:t>　　第七十三条教唆、引诱、欺骗他人吸食、注射毒品的，处十日以上十五日以下拘留，并处五百元以上二千元以下罚款。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第七十四条旅馆业、饮食服务业、文化娱乐业、出租汽车业等单位的人员，在公安机关查处吸毒、赌博、卖淫、嫖娼活动时，为违法犯罪行为人通风报信的，处十日以上十五日以下拘留。</w:t>
      </w:r>
      <w:r>
        <w:rPr>
          <w:rFonts w:ascii="Arial" w:hAnsi="Arial" w:cs="Arial"/>
          <w:color w:val="333333"/>
          <w:kern w:val="0"/>
          <w:szCs w:val="21"/>
        </w:rPr>
        <w:br w:type="textWrapping"/>
      </w:r>
      <w:r>
        <w:rPr>
          <w:rFonts w:ascii="Arial" w:hAnsi="Arial" w:cs="Arial"/>
          <w:color w:val="333333"/>
          <w:kern w:val="0"/>
          <w:szCs w:val="21"/>
          <w:shd w:val="clear" w:color="auto" w:fill="FFFFFF"/>
        </w:rPr>
        <w:t>　　第七十五条饲养动物，干扰他人正常生活的，处警告；警告后不改正的，或者放任动物恐吓他人的，处二百元以上五百元以下罚款。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驱使动物伤害他人的，依照本法第四十三条第一款的规定处罚。</w:t>
      </w:r>
      <w:r>
        <w:rPr>
          <w:rFonts w:ascii="Arial" w:hAnsi="Arial" w:cs="Arial"/>
          <w:color w:val="333333"/>
          <w:kern w:val="0"/>
          <w:szCs w:val="21"/>
        </w:rPr>
        <w:br w:type="textWrapping"/>
      </w:r>
      <w:r>
        <w:rPr>
          <w:rFonts w:ascii="Arial" w:hAnsi="Arial" w:cs="Arial"/>
          <w:color w:val="333333"/>
          <w:kern w:val="0"/>
          <w:szCs w:val="21"/>
          <w:shd w:val="clear" w:color="auto" w:fill="FFFFFF"/>
        </w:rPr>
        <w:t>　　第七十六条有本法第六十七条、第六十八条、第七十条的行为，屡教不改的，可以按照国家规定采取强制性教育措施。</w:t>
      </w:r>
      <w:r>
        <w:rPr>
          <w:rFonts w:ascii="Arial" w:hAnsi="Arial" w:cs="Arial"/>
          <w:color w:val="333333"/>
          <w:kern w:val="0"/>
          <w:szCs w:val="21"/>
        </w:rPr>
        <w:br w:type="textWrapping"/>
      </w:r>
      <w:r>
        <w:rPr>
          <w:rFonts w:ascii="Arial" w:hAnsi="Arial" w:cs="Arial"/>
          <w:color w:val="333333"/>
          <w:kern w:val="0"/>
          <w:szCs w:val="21"/>
          <w:shd w:val="clear" w:color="auto" w:fill="FFFFFF"/>
        </w:rPr>
        <w:t>　　第四章处罚程序</w:t>
      </w:r>
      <w:r>
        <w:rPr>
          <w:rFonts w:ascii="Arial" w:hAnsi="Arial" w:cs="Arial"/>
          <w:color w:val="333333"/>
          <w:kern w:val="0"/>
          <w:szCs w:val="21"/>
        </w:rPr>
        <w:br w:type="textWrapping"/>
      </w:r>
      <w:r>
        <w:rPr>
          <w:rFonts w:ascii="Arial" w:hAnsi="Arial" w:cs="Arial"/>
          <w:color w:val="333333"/>
          <w:kern w:val="0"/>
          <w:szCs w:val="21"/>
          <w:shd w:val="clear" w:color="auto" w:fill="FFFFFF"/>
        </w:rPr>
        <w:t>　　第一节调查</w:t>
      </w:r>
      <w:r>
        <w:rPr>
          <w:rFonts w:ascii="Arial" w:hAnsi="Arial" w:cs="Arial"/>
          <w:color w:val="333333"/>
          <w:kern w:val="0"/>
          <w:szCs w:val="21"/>
        </w:rPr>
        <w:br w:type="textWrapping"/>
      </w:r>
      <w:r>
        <w:rPr>
          <w:rFonts w:ascii="Arial" w:hAnsi="Arial" w:cs="Arial"/>
          <w:color w:val="333333"/>
          <w:kern w:val="0"/>
          <w:szCs w:val="21"/>
          <w:shd w:val="clear" w:color="auto" w:fill="FFFFFF"/>
        </w:rPr>
        <w:t>　　第七十七条公安机关对报案、控告、举报或者违反治安管理行为人主动投案，以及其他行政主管部门、司法机关移送的违反治安管理案件，应当及时受理，并进行登记。</w:t>
      </w:r>
      <w:r>
        <w:rPr>
          <w:rFonts w:ascii="Arial" w:hAnsi="Arial" w:cs="Arial"/>
          <w:color w:val="333333"/>
          <w:kern w:val="0"/>
          <w:szCs w:val="21"/>
        </w:rPr>
        <w:br w:type="textWrapping"/>
      </w:r>
      <w:r>
        <w:rPr>
          <w:rFonts w:ascii="Arial" w:hAnsi="Arial" w:cs="Arial"/>
          <w:color w:val="333333"/>
          <w:kern w:val="0"/>
          <w:szCs w:val="21"/>
          <w:shd w:val="clear" w:color="auto" w:fill="FFFFFF"/>
        </w:rPr>
        <w:t>　　第七十八条公安机关受理报案、控告、举报、投案后，认为属于违反治安管理行为的，应当立即进行调查；认为不属于违反治安管理行为的，应当告知报案人、控告人、举报人、投案人，并说明理由。</w:t>
      </w:r>
      <w:r>
        <w:rPr>
          <w:rFonts w:ascii="Arial" w:hAnsi="Arial" w:cs="Arial"/>
          <w:color w:val="333333"/>
          <w:kern w:val="0"/>
          <w:szCs w:val="21"/>
        </w:rPr>
        <w:br w:type="textWrapping"/>
      </w:r>
      <w:r>
        <w:rPr>
          <w:rFonts w:ascii="Arial" w:hAnsi="Arial" w:cs="Arial"/>
          <w:color w:val="333333"/>
          <w:kern w:val="0"/>
          <w:szCs w:val="21"/>
          <w:shd w:val="clear" w:color="auto" w:fill="FFFFFF"/>
        </w:rPr>
        <w:t>　　第七十九条公安机关及其人民警察对治安案件的调查，应当依法进行。严禁刑讯逼供或者采用威胁、引诱、欺骗等非法手段收集证据。</w:t>
      </w:r>
      <w:r>
        <w:rPr>
          <w:rFonts w:ascii="Arial" w:hAnsi="Arial" w:cs="Arial"/>
          <w:color w:val="333333"/>
          <w:kern w:val="0"/>
          <w:szCs w:val="21"/>
        </w:rPr>
        <w:br w:type="textWrapping"/>
      </w:r>
      <w:r>
        <w:rPr>
          <w:rFonts w:ascii="Arial" w:hAnsi="Arial" w:cs="Arial"/>
          <w:color w:val="333333"/>
          <w:kern w:val="0"/>
          <w:szCs w:val="21"/>
          <w:shd w:val="clear" w:color="auto" w:fill="FFFFFF"/>
        </w:rPr>
        <w:t>　　以非法手段收集的证据不得作为处罚的根据。</w:t>
      </w:r>
      <w:r>
        <w:rPr>
          <w:rFonts w:ascii="Arial" w:hAnsi="Arial" w:cs="Arial"/>
          <w:color w:val="333333"/>
          <w:kern w:val="0"/>
          <w:szCs w:val="21"/>
        </w:rPr>
        <w:br w:type="textWrapping"/>
      </w:r>
      <w:r>
        <w:rPr>
          <w:rFonts w:ascii="Arial" w:hAnsi="Arial" w:cs="Arial"/>
          <w:color w:val="333333"/>
          <w:kern w:val="0"/>
          <w:szCs w:val="21"/>
          <w:shd w:val="clear" w:color="auto" w:fill="FFFFFF"/>
        </w:rPr>
        <w:t>　　第八十条公安机关及其人民警察在办理治安案件时，对涉及的国家秘密、商业秘密或者个人隐私，应当予以保密。</w:t>
      </w:r>
      <w:r>
        <w:rPr>
          <w:rFonts w:ascii="Arial" w:hAnsi="Arial" w:cs="Arial"/>
          <w:color w:val="333333"/>
          <w:kern w:val="0"/>
          <w:szCs w:val="21"/>
        </w:rPr>
        <w:br w:type="textWrapping"/>
      </w:r>
      <w:r>
        <w:rPr>
          <w:rFonts w:ascii="Arial" w:hAnsi="Arial" w:cs="Arial"/>
          <w:color w:val="333333"/>
          <w:kern w:val="0"/>
          <w:szCs w:val="21"/>
          <w:shd w:val="clear" w:color="auto" w:fill="FFFFFF"/>
        </w:rPr>
        <w:t>　　第八十一条人民警察在办理治安案件过程中，遇有下列情形之一的，应当回避；违反治安管理行为人、被侵害人或者其法定代理人也有权要求他们回避：</w:t>
      </w:r>
      <w:r>
        <w:rPr>
          <w:rFonts w:ascii="Arial" w:hAnsi="Arial" w:cs="Arial"/>
          <w:color w:val="333333"/>
          <w:kern w:val="0"/>
          <w:szCs w:val="21"/>
        </w:rPr>
        <w:br w:type="textWrapping"/>
      </w:r>
      <w:r>
        <w:rPr>
          <w:rFonts w:ascii="Arial" w:hAnsi="Arial" w:cs="Arial"/>
          <w:color w:val="333333"/>
          <w:kern w:val="0"/>
          <w:szCs w:val="21"/>
          <w:shd w:val="clear" w:color="auto" w:fill="FFFFFF"/>
        </w:rPr>
        <w:t>　　（一）是本案当事人或者当事人的近亲属的；</w:t>
      </w:r>
      <w:r>
        <w:rPr>
          <w:rFonts w:ascii="Arial" w:hAnsi="Arial" w:cs="Arial"/>
          <w:color w:val="333333"/>
          <w:kern w:val="0"/>
          <w:szCs w:val="21"/>
        </w:rPr>
        <w:br w:type="textWrapping"/>
      </w:r>
      <w:r>
        <w:rPr>
          <w:rFonts w:ascii="Arial" w:hAnsi="Arial" w:cs="Arial"/>
          <w:color w:val="333333"/>
          <w:kern w:val="0"/>
          <w:szCs w:val="21"/>
          <w:shd w:val="clear" w:color="auto" w:fill="FFFFFF"/>
        </w:rPr>
        <w:t>　　（二）本人或者其近亲属与本案有利害关系的；</w:t>
      </w:r>
      <w:r>
        <w:rPr>
          <w:rFonts w:ascii="Arial" w:hAnsi="Arial" w:cs="Arial"/>
          <w:color w:val="333333"/>
          <w:kern w:val="0"/>
          <w:szCs w:val="21"/>
        </w:rPr>
        <w:br w:type="textWrapping"/>
      </w:r>
      <w:r>
        <w:rPr>
          <w:rFonts w:ascii="Arial" w:hAnsi="Arial" w:cs="Arial"/>
          <w:color w:val="333333"/>
          <w:kern w:val="0"/>
          <w:szCs w:val="21"/>
          <w:shd w:val="clear" w:color="auto" w:fill="FFFFFF"/>
        </w:rPr>
        <w:t>　　（三）与本案当事人有其他关系，可能影响案件公正处理的。</w:t>
      </w:r>
      <w:r>
        <w:rPr>
          <w:rFonts w:ascii="Arial" w:hAnsi="Arial" w:cs="Arial"/>
          <w:color w:val="333333"/>
          <w:kern w:val="0"/>
          <w:szCs w:val="21"/>
        </w:rPr>
        <w:br w:type="textWrapping"/>
      </w:r>
      <w:r>
        <w:rPr>
          <w:rFonts w:ascii="Arial" w:hAnsi="Arial" w:cs="Arial"/>
          <w:color w:val="333333"/>
          <w:kern w:val="0"/>
          <w:szCs w:val="21"/>
          <w:shd w:val="clear" w:color="auto" w:fill="FFFFFF"/>
        </w:rPr>
        <w:t>　　人民警察的回避，由其所属的公安机关决定；公安机关负责人的回避，由上一级公安机关决定。</w:t>
      </w:r>
      <w:r>
        <w:rPr>
          <w:rFonts w:ascii="Arial" w:hAnsi="Arial" w:cs="Arial"/>
          <w:color w:val="333333"/>
          <w:kern w:val="0"/>
          <w:szCs w:val="21"/>
        </w:rPr>
        <w:br w:type="textWrapping"/>
      </w:r>
      <w:r>
        <w:rPr>
          <w:rFonts w:ascii="Arial" w:hAnsi="Arial" w:cs="Arial"/>
          <w:color w:val="333333"/>
          <w:kern w:val="0"/>
          <w:szCs w:val="21"/>
          <w:shd w:val="clear" w:color="auto" w:fill="FFFFFF"/>
        </w:rPr>
        <w:t>　　第八十二条需要传唤违反治安管理行为人接受调查的，经公安机关办案部门负责人批准，使用传唤证传唤。对现场发现的违反治安管理行为人，人民警察经出示工作证件，可以口头传唤，但应当在询问笔录中注明。</w:t>
      </w:r>
      <w:r>
        <w:rPr>
          <w:rFonts w:ascii="Arial" w:hAnsi="Arial" w:cs="Arial"/>
          <w:color w:val="333333"/>
          <w:kern w:val="0"/>
          <w:szCs w:val="21"/>
        </w:rPr>
        <w:br w:type="textWrapping"/>
      </w:r>
      <w:r>
        <w:rPr>
          <w:rFonts w:ascii="Arial" w:hAnsi="Arial" w:cs="Arial"/>
          <w:color w:val="333333"/>
          <w:kern w:val="0"/>
          <w:szCs w:val="21"/>
          <w:shd w:val="clear" w:color="auto" w:fill="FFFFFF"/>
        </w:rPr>
        <w:t>　　公安机关应当将传唤的原因和依据告知被传唤人。对无正当理由不接受传唤或者逃避传唤的人，可以强制传唤。</w:t>
      </w:r>
      <w:r>
        <w:rPr>
          <w:rFonts w:ascii="Arial" w:hAnsi="Arial" w:cs="Arial"/>
          <w:color w:val="333333"/>
          <w:kern w:val="0"/>
          <w:szCs w:val="21"/>
        </w:rPr>
        <w:br w:type="textWrapping"/>
      </w:r>
      <w:r>
        <w:rPr>
          <w:rFonts w:ascii="Arial" w:hAnsi="Arial" w:cs="Arial"/>
          <w:color w:val="333333"/>
          <w:kern w:val="0"/>
          <w:szCs w:val="21"/>
          <w:shd w:val="clear" w:color="auto" w:fill="FFFFFF"/>
        </w:rPr>
        <w:t>　　第八十三条对违反治安管理行为人，公安机关传唤后应当及时询问查证，询问查证的时间不得超过八小时；情况复杂，依照本法规定可能适用行政拘留处罚的，询问查证的时间不得超过二十四小时。</w:t>
      </w:r>
      <w:r>
        <w:rPr>
          <w:rFonts w:ascii="Arial" w:hAnsi="Arial" w:cs="Arial"/>
          <w:color w:val="333333"/>
          <w:kern w:val="0"/>
          <w:szCs w:val="21"/>
        </w:rPr>
        <w:br w:type="textWrapping"/>
      </w:r>
      <w:r>
        <w:rPr>
          <w:rFonts w:ascii="Arial" w:hAnsi="Arial" w:cs="Arial"/>
          <w:color w:val="333333"/>
          <w:kern w:val="0"/>
          <w:szCs w:val="21"/>
          <w:shd w:val="clear" w:color="auto" w:fill="FFFFFF"/>
        </w:rPr>
        <w:t>　　公安机关应当及时将传唤的原因和处所通知被传唤人家属。</w:t>
      </w:r>
      <w:r>
        <w:rPr>
          <w:rFonts w:ascii="Arial" w:hAnsi="Arial" w:cs="Arial"/>
          <w:color w:val="333333"/>
          <w:kern w:val="0"/>
          <w:szCs w:val="21"/>
        </w:rPr>
        <w:br w:type="textWrapping"/>
      </w:r>
      <w:r>
        <w:rPr>
          <w:rFonts w:ascii="Arial" w:hAnsi="Arial" w:cs="Arial"/>
          <w:color w:val="333333"/>
          <w:kern w:val="0"/>
          <w:szCs w:val="21"/>
          <w:shd w:val="clear" w:color="auto" w:fill="FFFFFF"/>
        </w:rPr>
        <w:t>　　第八十四条询问笔录应当交被询问人核对；对没有阅读能力的，应当向其宣读。记载有遗漏或者差错的，被询问人可以提出补充或者更正。被询问人确认笔录无误后，应当签名或者盖章，询问的人民警察也应当在笔录上签名。</w:t>
      </w:r>
      <w:r>
        <w:rPr>
          <w:rFonts w:ascii="Arial" w:hAnsi="Arial" w:cs="Arial"/>
          <w:color w:val="333333"/>
          <w:kern w:val="0"/>
          <w:szCs w:val="21"/>
        </w:rPr>
        <w:br w:type="textWrapping"/>
      </w:r>
      <w:r>
        <w:rPr>
          <w:rFonts w:ascii="Arial" w:hAnsi="Arial" w:cs="Arial"/>
          <w:color w:val="333333"/>
          <w:kern w:val="0"/>
          <w:szCs w:val="21"/>
          <w:shd w:val="clear" w:color="auto" w:fill="FFFFFF"/>
        </w:rPr>
        <w:t>　　被询问人要求就被询问事项自行提供书面材料的，应当准许；必要时，人民警察也可以要求被询问人自行书写。</w:t>
      </w:r>
      <w:r>
        <w:rPr>
          <w:rFonts w:ascii="Arial" w:hAnsi="Arial" w:cs="Arial"/>
          <w:color w:val="333333"/>
          <w:kern w:val="0"/>
          <w:szCs w:val="21"/>
        </w:rPr>
        <w:br w:type="textWrapping"/>
      </w:r>
      <w:r>
        <w:rPr>
          <w:rFonts w:ascii="Arial" w:hAnsi="Arial" w:cs="Arial"/>
          <w:color w:val="333333"/>
          <w:kern w:val="0"/>
          <w:szCs w:val="21"/>
          <w:shd w:val="clear" w:color="auto" w:fill="FFFFFF"/>
        </w:rPr>
        <w:t>　　询问不满十六周岁的违反治安管理行为人，应当通知其父母或者其他监护人到场。</w:t>
      </w:r>
      <w:r>
        <w:rPr>
          <w:rFonts w:ascii="Arial" w:hAnsi="Arial" w:cs="Arial"/>
          <w:color w:val="333333"/>
          <w:kern w:val="0"/>
          <w:szCs w:val="21"/>
        </w:rPr>
        <w:br w:type="textWrapping"/>
      </w:r>
      <w:r>
        <w:rPr>
          <w:rFonts w:ascii="Arial" w:hAnsi="Arial" w:cs="Arial"/>
          <w:color w:val="333333"/>
          <w:kern w:val="0"/>
          <w:szCs w:val="21"/>
          <w:shd w:val="clear" w:color="auto" w:fill="FFFFFF"/>
        </w:rPr>
        <w:t>　　第八十五条人民警察询问被侵害人或者其他证人，可以到其所在单位或者住处进行；必要时，也可以通知其到公安机关提供证言。</w:t>
      </w:r>
      <w:r>
        <w:rPr>
          <w:rFonts w:ascii="Arial" w:hAnsi="Arial" w:cs="Arial"/>
          <w:color w:val="333333"/>
          <w:kern w:val="0"/>
          <w:szCs w:val="21"/>
        </w:rPr>
        <w:br w:type="textWrapping"/>
      </w:r>
      <w:r>
        <w:rPr>
          <w:rFonts w:ascii="Arial" w:hAnsi="Arial" w:cs="Arial"/>
          <w:color w:val="333333"/>
          <w:kern w:val="0"/>
          <w:szCs w:val="21"/>
          <w:shd w:val="clear" w:color="auto" w:fill="FFFFFF"/>
        </w:rPr>
        <w:t>　　人民警察在公安机关以外询问被侵害人或者其他证人，应当出示工作证件。</w:t>
      </w:r>
      <w:r>
        <w:rPr>
          <w:rFonts w:ascii="Arial" w:hAnsi="Arial" w:cs="Arial"/>
          <w:color w:val="333333"/>
          <w:kern w:val="0"/>
          <w:szCs w:val="21"/>
        </w:rPr>
        <w:br w:type="textWrapping"/>
      </w:r>
      <w:r>
        <w:rPr>
          <w:rFonts w:ascii="Arial" w:hAnsi="Arial" w:cs="Arial"/>
          <w:color w:val="333333"/>
          <w:kern w:val="0"/>
          <w:szCs w:val="21"/>
          <w:shd w:val="clear" w:color="auto" w:fill="FFFFFF"/>
        </w:rPr>
        <w:t>　　询问被侵害人或者其他证人，同时适用本法第八十四条的规定。</w:t>
      </w:r>
      <w:r>
        <w:rPr>
          <w:rFonts w:ascii="Arial" w:hAnsi="Arial" w:cs="Arial"/>
          <w:color w:val="333333"/>
          <w:kern w:val="0"/>
          <w:szCs w:val="21"/>
        </w:rPr>
        <w:br w:type="textWrapping"/>
      </w:r>
      <w:r>
        <w:rPr>
          <w:rFonts w:ascii="Arial" w:hAnsi="Arial" w:cs="Arial"/>
          <w:color w:val="333333"/>
          <w:kern w:val="0"/>
          <w:szCs w:val="21"/>
          <w:shd w:val="clear" w:color="auto" w:fill="FFFFFF"/>
        </w:rPr>
        <w:t>　　第八十六条询问聋哑的违反治安管理行为人、被侵害人或者其他证人，应当有通晓手语的人提供帮助，并在笔录上注明。</w:t>
      </w:r>
      <w:r>
        <w:rPr>
          <w:rFonts w:ascii="Arial" w:hAnsi="Arial" w:cs="Arial"/>
          <w:color w:val="333333"/>
          <w:kern w:val="0"/>
          <w:szCs w:val="21"/>
        </w:rPr>
        <w:br w:type="textWrapping"/>
      </w:r>
      <w:r>
        <w:rPr>
          <w:rFonts w:ascii="Arial" w:hAnsi="Arial" w:cs="Arial"/>
          <w:color w:val="333333"/>
          <w:kern w:val="0"/>
          <w:szCs w:val="21"/>
          <w:shd w:val="clear" w:color="auto" w:fill="FFFFFF"/>
        </w:rPr>
        <w:t>　　询问不通晓当地通用的语言文字的违反治安管理行为人、被侵害人或者其他证人，应当配备翻译人员，并在笔录上注明。</w:t>
      </w:r>
      <w:r>
        <w:rPr>
          <w:rFonts w:ascii="Arial" w:hAnsi="Arial" w:cs="Arial"/>
          <w:color w:val="333333"/>
          <w:kern w:val="0"/>
          <w:szCs w:val="21"/>
        </w:rPr>
        <w:br w:type="textWrapping"/>
      </w:r>
      <w:r>
        <w:rPr>
          <w:rFonts w:ascii="Arial" w:hAnsi="Arial" w:cs="Arial"/>
          <w:color w:val="333333"/>
          <w:kern w:val="0"/>
          <w:szCs w:val="21"/>
          <w:shd w:val="clear" w:color="auto" w:fill="FFFFFF"/>
        </w:rPr>
        <w:t>　　第八十七条公安机关对与违反治安管理行为有关的场所、物品、人身可以进行检查。检查时，人民警察不得少于二人，并应当出示工作证件和县级以上人民政府公安机关开具的检查证明文件。对确有必要立即进行检查的，人民警察经出示工作证件，可以当场检查，但检查公民住所应当出示县级以上人民政府公安机关开具的检查证明文件。</w:t>
      </w:r>
      <w:r>
        <w:rPr>
          <w:rFonts w:ascii="Arial" w:hAnsi="Arial" w:cs="Arial"/>
          <w:color w:val="333333"/>
          <w:kern w:val="0"/>
          <w:szCs w:val="21"/>
        </w:rPr>
        <w:br w:type="textWrapping"/>
      </w:r>
      <w:r>
        <w:rPr>
          <w:rFonts w:ascii="Arial" w:hAnsi="Arial" w:cs="Arial"/>
          <w:color w:val="333333"/>
          <w:kern w:val="0"/>
          <w:szCs w:val="21"/>
          <w:shd w:val="clear" w:color="auto" w:fill="FFFFFF"/>
        </w:rPr>
        <w:t>　　检查妇女的身体，应当由女性工作人员进行。</w:t>
      </w:r>
      <w:r>
        <w:rPr>
          <w:rFonts w:ascii="Arial" w:hAnsi="Arial" w:cs="Arial"/>
          <w:color w:val="333333"/>
          <w:kern w:val="0"/>
          <w:szCs w:val="21"/>
        </w:rPr>
        <w:br w:type="textWrapping"/>
      </w:r>
      <w:r>
        <w:rPr>
          <w:rFonts w:ascii="Arial" w:hAnsi="Arial" w:cs="Arial"/>
          <w:color w:val="333333"/>
          <w:kern w:val="0"/>
          <w:szCs w:val="21"/>
          <w:shd w:val="clear" w:color="auto" w:fill="FFFFFF"/>
        </w:rPr>
        <w:t>　　第八十八条检查的情况应当制作检查笔录，由检查人、被检查人和见证人签名或者盖章；被检查人拒绝签名的，人民警察应当在笔录上注明。</w:t>
      </w:r>
      <w:r>
        <w:rPr>
          <w:rFonts w:ascii="Arial" w:hAnsi="Arial" w:cs="Arial"/>
          <w:color w:val="333333"/>
          <w:kern w:val="0"/>
          <w:szCs w:val="21"/>
        </w:rPr>
        <w:br w:type="textWrapping"/>
      </w:r>
      <w:r>
        <w:rPr>
          <w:rFonts w:ascii="Arial" w:hAnsi="Arial" w:cs="Arial"/>
          <w:color w:val="333333"/>
          <w:kern w:val="0"/>
          <w:szCs w:val="21"/>
          <w:shd w:val="clear" w:color="auto" w:fill="FFFFFF"/>
        </w:rPr>
        <w:t>　　第八十九条公安机关办理治安案件，对与案件有关的需要作为证据的物品，可以扣押；对被侵害人或者善意第三人合法占有的财产，不得扣押，应当予以登记。对与案件无关的物品，不得扣押。</w:t>
      </w:r>
      <w:r>
        <w:rPr>
          <w:rFonts w:ascii="Arial" w:hAnsi="Arial" w:cs="Arial"/>
          <w:color w:val="333333"/>
          <w:kern w:val="0"/>
          <w:szCs w:val="21"/>
        </w:rPr>
        <w:br w:type="textWrapping"/>
      </w:r>
      <w:r>
        <w:rPr>
          <w:rFonts w:ascii="Arial" w:hAnsi="Arial" w:cs="Arial"/>
          <w:color w:val="333333"/>
          <w:kern w:val="0"/>
          <w:szCs w:val="21"/>
          <w:shd w:val="clear" w:color="auto" w:fill="FFFFFF"/>
        </w:rPr>
        <w:t>　　对扣押的物品，应当会同在场见证人和被扣押物品持有人查点清楚，当场开列清单一式二份，由调查人员、见证人和持有人签名或者盖章，一份交给持有人，另一份附卷备查。</w:t>
      </w:r>
      <w:r>
        <w:rPr>
          <w:rFonts w:ascii="Arial" w:hAnsi="Arial" w:cs="Arial"/>
          <w:color w:val="333333"/>
          <w:kern w:val="0"/>
          <w:szCs w:val="21"/>
        </w:rPr>
        <w:br w:type="textWrapping"/>
      </w:r>
      <w:r>
        <w:rPr>
          <w:rFonts w:ascii="Arial" w:hAnsi="Arial" w:cs="Arial"/>
          <w:color w:val="333333"/>
          <w:kern w:val="0"/>
          <w:szCs w:val="21"/>
          <w:shd w:val="clear" w:color="auto" w:fill="FFFFFF"/>
        </w:rPr>
        <w:t>　　对扣押的物品，应当妥善保管，不得挪作他用；对不宜长期保存的物品，按照有关规定处理。经查明与案件无关的，应当及时退还；经核实属于他人合法财产的，应当登记后立即退还；满六个月无人对该财产主张权利或者无法查清权利人的，应当公开拍卖或者按照国家有关规定处理，所得款项上缴国库。</w:t>
      </w:r>
      <w:r>
        <w:rPr>
          <w:rFonts w:ascii="Arial" w:hAnsi="Arial" w:cs="Arial"/>
          <w:color w:val="333333"/>
          <w:kern w:val="0"/>
          <w:szCs w:val="21"/>
        </w:rPr>
        <w:br w:type="textWrapping"/>
      </w:r>
      <w:r>
        <w:rPr>
          <w:rFonts w:ascii="Arial" w:hAnsi="Arial" w:cs="Arial"/>
          <w:color w:val="333333"/>
          <w:kern w:val="0"/>
          <w:szCs w:val="21"/>
          <w:shd w:val="clear" w:color="auto" w:fill="FFFFFF"/>
        </w:rPr>
        <w:t>　　第九十条为了查明案情，需要解决案件中有争议的专门性问题的，应当指派或者聘请具有专门知识的人员进行鉴定；鉴定人鉴定后，应当写出鉴定意见，并且签名。</w:t>
      </w:r>
      <w:r>
        <w:rPr>
          <w:rFonts w:ascii="Arial" w:hAnsi="Arial" w:cs="Arial"/>
          <w:color w:val="333333"/>
          <w:kern w:val="0"/>
          <w:szCs w:val="21"/>
        </w:rPr>
        <w:br w:type="textWrapping"/>
      </w:r>
      <w:r>
        <w:rPr>
          <w:rFonts w:ascii="Arial" w:hAnsi="Arial" w:cs="Arial"/>
          <w:color w:val="333333"/>
          <w:kern w:val="0"/>
          <w:szCs w:val="21"/>
          <w:shd w:val="clear" w:color="auto" w:fill="FFFFFF"/>
        </w:rPr>
        <w:t>　　第二节决定</w:t>
      </w:r>
      <w:r>
        <w:rPr>
          <w:rFonts w:ascii="Arial" w:hAnsi="Arial" w:cs="Arial"/>
          <w:color w:val="333333"/>
          <w:kern w:val="0"/>
          <w:szCs w:val="21"/>
        </w:rPr>
        <w:br w:type="textWrapping"/>
      </w:r>
      <w:r>
        <w:rPr>
          <w:rFonts w:ascii="Arial" w:hAnsi="Arial" w:cs="Arial"/>
          <w:color w:val="333333"/>
          <w:kern w:val="0"/>
          <w:szCs w:val="21"/>
          <w:shd w:val="clear" w:color="auto" w:fill="FFFFFF"/>
        </w:rPr>
        <w:t>　　第九十一条治安管理处罚由县级以上人民政府公安机关决定；其中警告、五百元以下的罚款可以由公安派出所决定。</w:t>
      </w:r>
      <w:r>
        <w:rPr>
          <w:rFonts w:ascii="Arial" w:hAnsi="Arial" w:cs="Arial"/>
          <w:color w:val="333333"/>
          <w:kern w:val="0"/>
          <w:szCs w:val="21"/>
        </w:rPr>
        <w:br w:type="textWrapping"/>
      </w:r>
      <w:r>
        <w:rPr>
          <w:rFonts w:ascii="Arial" w:hAnsi="Arial" w:cs="Arial"/>
          <w:color w:val="333333"/>
          <w:kern w:val="0"/>
          <w:szCs w:val="21"/>
          <w:shd w:val="clear" w:color="auto" w:fill="FFFFFF"/>
        </w:rPr>
        <w:t>　　第九十二条对决定给予行政拘留处罚的人，在处罚前已经采取强制措施限制人身自由的时间，应当折抵。限制人身自由一日，折抵行政拘留一日。</w:t>
      </w:r>
      <w:r>
        <w:rPr>
          <w:rFonts w:ascii="Arial" w:hAnsi="Arial" w:cs="Arial"/>
          <w:color w:val="333333"/>
          <w:kern w:val="0"/>
          <w:szCs w:val="21"/>
        </w:rPr>
        <w:br w:type="textWrapping"/>
      </w:r>
      <w:r>
        <w:rPr>
          <w:rFonts w:ascii="Arial" w:hAnsi="Arial" w:cs="Arial"/>
          <w:color w:val="333333"/>
          <w:kern w:val="0"/>
          <w:szCs w:val="21"/>
          <w:shd w:val="clear" w:color="auto" w:fill="FFFFFF"/>
        </w:rPr>
        <w:t>　　第九十三条公安机关查处治安案件，对没有本人陈述，但其他证据能够证明案件事实的，可以作出治安管理处罚决定。但是，只有本人陈述，没有其他证据证明的，不能作出治安管理处罚决定。</w:t>
      </w:r>
      <w:r>
        <w:rPr>
          <w:rFonts w:ascii="Arial" w:hAnsi="Arial" w:cs="Arial"/>
          <w:color w:val="333333"/>
          <w:kern w:val="0"/>
          <w:szCs w:val="21"/>
        </w:rPr>
        <w:br w:type="textWrapping"/>
      </w:r>
      <w:r>
        <w:rPr>
          <w:rFonts w:ascii="Arial" w:hAnsi="Arial" w:cs="Arial"/>
          <w:color w:val="333333"/>
          <w:kern w:val="0"/>
          <w:szCs w:val="21"/>
          <w:shd w:val="clear" w:color="auto" w:fill="FFFFFF"/>
        </w:rPr>
        <w:t>　　第九十四条公安机关作出治安管理处罚决定前，应当告知违反治安管理行为人作出治安管理处罚的事实、理由及依据，并告知违反治安管理行为人依法享有的权利。</w:t>
      </w:r>
      <w:r>
        <w:rPr>
          <w:rFonts w:ascii="Arial" w:hAnsi="Arial" w:cs="Arial"/>
          <w:color w:val="333333"/>
          <w:kern w:val="0"/>
          <w:szCs w:val="21"/>
        </w:rPr>
        <w:br w:type="textWrapping"/>
      </w:r>
      <w:r>
        <w:rPr>
          <w:rFonts w:ascii="Arial" w:hAnsi="Arial" w:cs="Arial"/>
          <w:color w:val="333333"/>
          <w:kern w:val="0"/>
          <w:szCs w:val="21"/>
          <w:shd w:val="clear" w:color="auto" w:fill="FFFFFF"/>
        </w:rPr>
        <w:t>　　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w:t>
      </w:r>
      <w:r>
        <w:rPr>
          <w:rFonts w:ascii="Arial" w:hAnsi="Arial" w:cs="Arial"/>
          <w:color w:val="333333"/>
          <w:kern w:val="0"/>
          <w:szCs w:val="21"/>
        </w:rPr>
        <w:br w:type="textWrapping"/>
      </w:r>
      <w:r>
        <w:rPr>
          <w:rFonts w:ascii="Arial" w:hAnsi="Arial" w:cs="Arial"/>
          <w:color w:val="333333"/>
          <w:kern w:val="0"/>
          <w:szCs w:val="21"/>
          <w:shd w:val="clear" w:color="auto" w:fill="FFFFFF"/>
        </w:rPr>
        <w:t>　　公安机关不得因违反治安管理行为人的陈述、申辩而加重处罚。</w:t>
      </w:r>
      <w:r>
        <w:rPr>
          <w:rFonts w:ascii="Arial" w:hAnsi="Arial" w:cs="Arial"/>
          <w:color w:val="333333"/>
          <w:kern w:val="0"/>
          <w:szCs w:val="21"/>
        </w:rPr>
        <w:br w:type="textWrapping"/>
      </w:r>
      <w:r>
        <w:rPr>
          <w:rFonts w:ascii="Arial" w:hAnsi="Arial" w:cs="Arial"/>
          <w:color w:val="333333"/>
          <w:kern w:val="0"/>
          <w:szCs w:val="21"/>
          <w:shd w:val="clear" w:color="auto" w:fill="FFFFFF"/>
        </w:rPr>
        <w:t>　　第九十五条治安案件调查结束后，公安机关应当根据不同情况，分别作出以下处理：</w:t>
      </w:r>
      <w:r>
        <w:rPr>
          <w:rFonts w:ascii="Arial" w:hAnsi="Arial" w:cs="Arial"/>
          <w:color w:val="333333"/>
          <w:kern w:val="0"/>
          <w:szCs w:val="21"/>
        </w:rPr>
        <w:br w:type="textWrapping"/>
      </w:r>
      <w:r>
        <w:rPr>
          <w:rFonts w:ascii="Arial" w:hAnsi="Arial" w:cs="Arial"/>
          <w:color w:val="333333"/>
          <w:kern w:val="0"/>
          <w:szCs w:val="21"/>
          <w:shd w:val="clear" w:color="auto" w:fill="FFFFFF"/>
        </w:rPr>
        <w:t>　　（一）确有依法应当给予治安管理处罚的违法行为的，根据情节轻重及具体情况，作出处罚决定；</w:t>
      </w:r>
      <w:r>
        <w:rPr>
          <w:rFonts w:ascii="Arial" w:hAnsi="Arial" w:cs="Arial"/>
          <w:color w:val="333333"/>
          <w:kern w:val="0"/>
          <w:szCs w:val="21"/>
        </w:rPr>
        <w:br w:type="textWrapping"/>
      </w:r>
      <w:r>
        <w:rPr>
          <w:rFonts w:ascii="Arial" w:hAnsi="Arial" w:cs="Arial"/>
          <w:color w:val="333333"/>
          <w:kern w:val="0"/>
          <w:szCs w:val="21"/>
          <w:shd w:val="clear" w:color="auto" w:fill="FFFFFF"/>
        </w:rPr>
        <w:t>　　（二）依法不予处罚的，或者违法事实不能成立的，作出不予处罚决定；</w:t>
      </w:r>
      <w:r>
        <w:rPr>
          <w:rFonts w:ascii="Arial" w:hAnsi="Arial" w:cs="Arial"/>
          <w:color w:val="333333"/>
          <w:kern w:val="0"/>
          <w:szCs w:val="21"/>
        </w:rPr>
        <w:br w:type="textWrapping"/>
      </w:r>
      <w:r>
        <w:rPr>
          <w:rFonts w:ascii="Arial" w:hAnsi="Arial" w:cs="Arial"/>
          <w:color w:val="333333"/>
          <w:kern w:val="0"/>
          <w:szCs w:val="21"/>
          <w:shd w:val="clear" w:color="auto" w:fill="FFFFFF"/>
        </w:rPr>
        <w:t>　　（三）违法行为已涉嫌犯罪的，移送主管机关依法追究刑事责任；</w:t>
      </w:r>
      <w:r>
        <w:rPr>
          <w:rFonts w:ascii="Arial" w:hAnsi="Arial" w:cs="Arial"/>
          <w:color w:val="333333"/>
          <w:kern w:val="0"/>
          <w:szCs w:val="21"/>
        </w:rPr>
        <w:br w:type="textWrapping"/>
      </w:r>
      <w:r>
        <w:rPr>
          <w:rFonts w:ascii="Arial" w:hAnsi="Arial" w:cs="Arial"/>
          <w:color w:val="333333"/>
          <w:kern w:val="0"/>
          <w:szCs w:val="21"/>
          <w:shd w:val="clear" w:color="auto" w:fill="FFFFFF"/>
        </w:rPr>
        <w:t>　　（四）发现违反治安管理行为人有其他违法行为的，在对违反治安管理行为作出处罚决定的同时，通知有关行政主管部门处理。</w:t>
      </w:r>
      <w:r>
        <w:rPr>
          <w:rFonts w:ascii="Arial" w:hAnsi="Arial" w:cs="Arial"/>
          <w:color w:val="333333"/>
          <w:kern w:val="0"/>
          <w:szCs w:val="21"/>
        </w:rPr>
        <w:br w:type="textWrapping"/>
      </w:r>
      <w:r>
        <w:rPr>
          <w:rFonts w:ascii="Arial" w:hAnsi="Arial" w:cs="Arial"/>
          <w:color w:val="333333"/>
          <w:kern w:val="0"/>
          <w:szCs w:val="21"/>
          <w:shd w:val="clear" w:color="auto" w:fill="FFFFFF"/>
        </w:rPr>
        <w:t>　　第九十六条公安机关作出治安管理处罚决定的，应当制作治安管理处罚决定书。决定书应当载明下列内容：</w:t>
      </w:r>
      <w:r>
        <w:rPr>
          <w:rFonts w:ascii="Arial" w:hAnsi="Arial" w:cs="Arial"/>
          <w:color w:val="333333"/>
          <w:kern w:val="0"/>
          <w:szCs w:val="21"/>
        </w:rPr>
        <w:br w:type="textWrapping"/>
      </w:r>
      <w:r>
        <w:rPr>
          <w:rFonts w:ascii="Arial" w:hAnsi="Arial" w:cs="Arial"/>
          <w:color w:val="333333"/>
          <w:kern w:val="0"/>
          <w:szCs w:val="21"/>
          <w:shd w:val="clear" w:color="auto" w:fill="FFFFFF"/>
        </w:rPr>
        <w:t>　　（一）被处罚人的姓名、性别、年龄、身份证件的名称和号码、住址；</w:t>
      </w:r>
      <w:r>
        <w:rPr>
          <w:rFonts w:ascii="Arial" w:hAnsi="Arial" w:cs="Arial"/>
          <w:color w:val="333333"/>
          <w:kern w:val="0"/>
          <w:szCs w:val="21"/>
        </w:rPr>
        <w:br w:type="textWrapping"/>
      </w:r>
      <w:r>
        <w:rPr>
          <w:rFonts w:ascii="Arial" w:hAnsi="Arial" w:cs="Arial"/>
          <w:color w:val="333333"/>
          <w:kern w:val="0"/>
          <w:szCs w:val="21"/>
          <w:shd w:val="clear" w:color="auto" w:fill="FFFFFF"/>
        </w:rPr>
        <w:t>　　（二）违法事实和证据；</w:t>
      </w:r>
      <w:r>
        <w:rPr>
          <w:rFonts w:ascii="Arial" w:hAnsi="Arial" w:cs="Arial"/>
          <w:color w:val="333333"/>
          <w:kern w:val="0"/>
          <w:szCs w:val="21"/>
        </w:rPr>
        <w:br w:type="textWrapping"/>
      </w:r>
      <w:r>
        <w:rPr>
          <w:rFonts w:ascii="Arial" w:hAnsi="Arial" w:cs="Arial"/>
          <w:color w:val="333333"/>
          <w:kern w:val="0"/>
          <w:szCs w:val="21"/>
          <w:shd w:val="clear" w:color="auto" w:fill="FFFFFF"/>
        </w:rPr>
        <w:t>　　（三）处罚的种类和依据；</w:t>
      </w:r>
      <w:r>
        <w:rPr>
          <w:rFonts w:ascii="Arial" w:hAnsi="Arial" w:cs="Arial"/>
          <w:color w:val="333333"/>
          <w:kern w:val="0"/>
          <w:szCs w:val="21"/>
        </w:rPr>
        <w:br w:type="textWrapping"/>
      </w:r>
      <w:r>
        <w:rPr>
          <w:rFonts w:ascii="Arial" w:hAnsi="Arial" w:cs="Arial"/>
          <w:color w:val="333333"/>
          <w:kern w:val="0"/>
          <w:szCs w:val="21"/>
          <w:shd w:val="clear" w:color="auto" w:fill="FFFFFF"/>
        </w:rPr>
        <w:t>　　（四）处罚的执行方式和期限；</w:t>
      </w:r>
      <w:r>
        <w:rPr>
          <w:rFonts w:ascii="Arial" w:hAnsi="Arial" w:cs="Arial"/>
          <w:color w:val="333333"/>
          <w:kern w:val="0"/>
          <w:szCs w:val="21"/>
        </w:rPr>
        <w:br w:type="textWrapping"/>
      </w:r>
      <w:r>
        <w:rPr>
          <w:rFonts w:ascii="Arial" w:hAnsi="Arial" w:cs="Arial"/>
          <w:color w:val="333333"/>
          <w:kern w:val="0"/>
          <w:szCs w:val="21"/>
          <w:shd w:val="clear" w:color="auto" w:fill="FFFFFF"/>
        </w:rPr>
        <w:t>　　（五）对处罚决定不服，申请行政复议、提起行政诉讼的途径和期限；</w:t>
      </w:r>
      <w:r>
        <w:rPr>
          <w:rFonts w:ascii="Arial" w:hAnsi="Arial" w:cs="Arial"/>
          <w:color w:val="333333"/>
          <w:kern w:val="0"/>
          <w:szCs w:val="21"/>
        </w:rPr>
        <w:br w:type="textWrapping"/>
      </w:r>
      <w:r>
        <w:rPr>
          <w:rFonts w:ascii="Arial" w:hAnsi="Arial" w:cs="Arial"/>
          <w:color w:val="333333"/>
          <w:kern w:val="0"/>
          <w:szCs w:val="21"/>
          <w:shd w:val="clear" w:color="auto" w:fill="FFFFFF"/>
        </w:rPr>
        <w:t>　　（六）作出处罚决定的公安机关的名称和作出决定的日期。</w:t>
      </w:r>
      <w:r>
        <w:rPr>
          <w:rFonts w:ascii="Arial" w:hAnsi="Arial" w:cs="Arial"/>
          <w:color w:val="333333"/>
          <w:kern w:val="0"/>
          <w:szCs w:val="21"/>
        </w:rPr>
        <w:br w:type="textWrapping"/>
      </w:r>
      <w:r>
        <w:rPr>
          <w:rFonts w:ascii="Arial" w:hAnsi="Arial" w:cs="Arial"/>
          <w:color w:val="333333"/>
          <w:kern w:val="0"/>
          <w:szCs w:val="21"/>
          <w:shd w:val="clear" w:color="auto" w:fill="FFFFFF"/>
        </w:rPr>
        <w:t>　　决定书应当由作出处罚决定的公安机关加盖印章。</w:t>
      </w:r>
      <w:r>
        <w:rPr>
          <w:rFonts w:ascii="Arial" w:hAnsi="Arial" w:cs="Arial"/>
          <w:color w:val="333333"/>
          <w:kern w:val="0"/>
          <w:szCs w:val="21"/>
        </w:rPr>
        <w:br w:type="textWrapping"/>
      </w:r>
      <w:r>
        <w:rPr>
          <w:rFonts w:ascii="Arial" w:hAnsi="Arial" w:cs="Arial"/>
          <w:color w:val="333333"/>
          <w:kern w:val="0"/>
          <w:szCs w:val="21"/>
          <w:shd w:val="clear" w:color="auto" w:fill="FFFFFF"/>
        </w:rPr>
        <w:t>　　第九十七条公安机关应当向被处罚人宣告治安管理处罚决定书，并当场交付被处罚人；无法当场向被处罚人宣告的，应当在二日内送达被处罚人。决定给予行政拘留处罚的，应当及时通知被处罚人的家属。</w:t>
      </w:r>
      <w:r>
        <w:rPr>
          <w:rFonts w:ascii="Arial" w:hAnsi="Arial" w:cs="Arial"/>
          <w:color w:val="333333"/>
          <w:kern w:val="0"/>
          <w:szCs w:val="21"/>
        </w:rPr>
        <w:br w:type="textWrapping"/>
      </w:r>
      <w:r>
        <w:rPr>
          <w:rFonts w:ascii="Arial" w:hAnsi="Arial" w:cs="Arial"/>
          <w:color w:val="333333"/>
          <w:kern w:val="0"/>
          <w:szCs w:val="21"/>
          <w:shd w:val="clear" w:color="auto" w:fill="FFFFFF"/>
        </w:rPr>
        <w:t>　　有被侵害人的，公安机关应当将决定书副本抄送被侵害人。</w:t>
      </w:r>
      <w:r>
        <w:rPr>
          <w:rFonts w:ascii="Arial" w:hAnsi="Arial" w:cs="Arial"/>
          <w:color w:val="333333"/>
          <w:kern w:val="0"/>
          <w:szCs w:val="21"/>
        </w:rPr>
        <w:br w:type="textWrapping"/>
      </w:r>
      <w:r>
        <w:rPr>
          <w:rFonts w:ascii="Arial" w:hAnsi="Arial" w:cs="Arial"/>
          <w:color w:val="333333"/>
          <w:kern w:val="0"/>
          <w:szCs w:val="21"/>
          <w:shd w:val="clear" w:color="auto" w:fill="FFFFFF"/>
        </w:rPr>
        <w:t>　　第九十八条公安机关作出吊销许可证以及处二千元以上罚款的治安管理处罚决定前，应当告知违反治安管理行为人有权要求举行听证；违反治安管理行为人要求听证的，公安机关应当及时依法举行听证。</w:t>
      </w:r>
      <w:r>
        <w:rPr>
          <w:rFonts w:ascii="Arial" w:hAnsi="Arial" w:cs="Arial"/>
          <w:color w:val="333333"/>
          <w:kern w:val="0"/>
          <w:szCs w:val="21"/>
        </w:rPr>
        <w:br w:type="textWrapping"/>
      </w:r>
      <w:r>
        <w:rPr>
          <w:rFonts w:ascii="Arial" w:hAnsi="Arial" w:cs="Arial"/>
          <w:color w:val="333333"/>
          <w:kern w:val="0"/>
          <w:szCs w:val="21"/>
          <w:shd w:val="clear" w:color="auto" w:fill="FFFFFF"/>
        </w:rPr>
        <w:t>　　第九十九条公安机关办理治安案件的期限，自受理之日起不得超过三十日；案情重大、复杂的，经上一级公安机关批准，可以延长三十日。</w:t>
      </w:r>
      <w:r>
        <w:rPr>
          <w:rFonts w:ascii="Arial" w:hAnsi="Arial" w:cs="Arial"/>
          <w:color w:val="333333"/>
          <w:kern w:val="0"/>
          <w:szCs w:val="21"/>
        </w:rPr>
        <w:br w:type="textWrapping"/>
      </w:r>
      <w:r>
        <w:rPr>
          <w:rFonts w:ascii="Arial" w:hAnsi="Arial" w:cs="Arial"/>
          <w:color w:val="333333"/>
          <w:kern w:val="0"/>
          <w:szCs w:val="21"/>
          <w:shd w:val="clear" w:color="auto" w:fill="FFFFFF"/>
        </w:rPr>
        <w:t>　　为了查明案情进行鉴定的期间，不计入办理治安案件的期限。</w:t>
      </w:r>
      <w:r>
        <w:rPr>
          <w:rFonts w:ascii="Arial" w:hAnsi="Arial" w:cs="Arial"/>
          <w:color w:val="333333"/>
          <w:kern w:val="0"/>
          <w:szCs w:val="21"/>
        </w:rPr>
        <w:br w:type="textWrapping"/>
      </w:r>
      <w:r>
        <w:rPr>
          <w:rFonts w:ascii="Arial" w:hAnsi="Arial" w:cs="Arial"/>
          <w:color w:val="333333"/>
          <w:kern w:val="0"/>
          <w:szCs w:val="21"/>
          <w:shd w:val="clear" w:color="auto" w:fill="FFFFFF"/>
        </w:rPr>
        <w:t>　　第一百条违反治安管理行为事实清楚，证据确凿，处警告或者二百元以下罚款的，可以当场作出治安管理处罚决定。</w:t>
      </w:r>
      <w:r>
        <w:rPr>
          <w:rFonts w:ascii="Arial" w:hAnsi="Arial" w:cs="Arial"/>
          <w:color w:val="333333"/>
          <w:kern w:val="0"/>
          <w:szCs w:val="21"/>
        </w:rPr>
        <w:br w:type="textWrapping"/>
      </w:r>
      <w:r>
        <w:rPr>
          <w:rFonts w:ascii="Arial" w:hAnsi="Arial" w:cs="Arial"/>
          <w:color w:val="333333"/>
          <w:kern w:val="0"/>
          <w:szCs w:val="21"/>
          <w:shd w:val="clear" w:color="auto" w:fill="FFFFFF"/>
        </w:rPr>
        <w:t>　　第一百零一条当场作出治安管理处罚决定的，人民警察应当向违反治安管理行为人出示工作证件，并填写处罚决定书。处罚决定书应当当场交付被处罚人；有被侵害人的，并将决定书副本抄送被侵害人。</w:t>
      </w:r>
      <w:r>
        <w:rPr>
          <w:rFonts w:ascii="Arial" w:hAnsi="Arial" w:cs="Arial"/>
          <w:color w:val="333333"/>
          <w:kern w:val="0"/>
          <w:szCs w:val="21"/>
        </w:rPr>
        <w:br w:type="textWrapping"/>
      </w:r>
      <w:r>
        <w:rPr>
          <w:rFonts w:ascii="Arial" w:hAnsi="Arial" w:cs="Arial"/>
          <w:color w:val="333333"/>
          <w:kern w:val="0"/>
          <w:szCs w:val="21"/>
          <w:shd w:val="clear" w:color="auto" w:fill="FFFFFF"/>
        </w:rPr>
        <w:t>　　前款规定的处罚决定书，应当载明被处罚人的姓名、违法行为、处罚依据、罚款数额、时间、地点以及公安机关名称，并由经办的人民警察签名或者盖章。</w:t>
      </w:r>
      <w:r>
        <w:rPr>
          <w:rFonts w:ascii="Arial" w:hAnsi="Arial" w:cs="Arial"/>
          <w:color w:val="333333"/>
          <w:kern w:val="0"/>
          <w:szCs w:val="21"/>
        </w:rPr>
        <w:br w:type="textWrapping"/>
      </w:r>
      <w:r>
        <w:rPr>
          <w:rFonts w:ascii="Arial" w:hAnsi="Arial" w:cs="Arial"/>
          <w:color w:val="333333"/>
          <w:kern w:val="0"/>
          <w:szCs w:val="21"/>
          <w:shd w:val="clear" w:color="auto" w:fill="FFFFFF"/>
        </w:rPr>
        <w:t>　　当场作出治安管理处罚决定的，经办的人民警察应当在二十四小时内报所属公安机关备案。</w:t>
      </w:r>
      <w:r>
        <w:rPr>
          <w:rFonts w:ascii="Arial" w:hAnsi="Arial" w:cs="Arial"/>
          <w:color w:val="333333"/>
          <w:kern w:val="0"/>
          <w:szCs w:val="21"/>
        </w:rPr>
        <w:br w:type="textWrapping"/>
      </w:r>
      <w:r>
        <w:rPr>
          <w:rFonts w:ascii="Arial" w:hAnsi="Arial" w:cs="Arial"/>
          <w:color w:val="333333"/>
          <w:kern w:val="0"/>
          <w:szCs w:val="21"/>
          <w:shd w:val="clear" w:color="auto" w:fill="FFFFFF"/>
        </w:rPr>
        <w:t>　　第一百零二条被处罚人对治安管理处罚决定不服的，可以依法申请行政复议或者提起行政诉讼。</w:t>
      </w:r>
      <w:r>
        <w:rPr>
          <w:rFonts w:ascii="Arial" w:hAnsi="Arial" w:cs="Arial"/>
          <w:color w:val="333333"/>
          <w:kern w:val="0"/>
          <w:szCs w:val="21"/>
        </w:rPr>
        <w:br w:type="textWrapping"/>
      </w:r>
      <w:r>
        <w:rPr>
          <w:rFonts w:ascii="Arial" w:hAnsi="Arial" w:cs="Arial"/>
          <w:color w:val="333333"/>
          <w:kern w:val="0"/>
          <w:szCs w:val="21"/>
          <w:shd w:val="clear" w:color="auto" w:fill="FFFFFF"/>
        </w:rPr>
        <w:t>　　第三节执行</w:t>
      </w:r>
      <w:r>
        <w:rPr>
          <w:rFonts w:ascii="Arial" w:hAnsi="Arial" w:cs="Arial"/>
          <w:color w:val="333333"/>
          <w:kern w:val="0"/>
          <w:szCs w:val="21"/>
        </w:rPr>
        <w:br w:type="textWrapping"/>
      </w:r>
      <w:r>
        <w:rPr>
          <w:rFonts w:ascii="Arial" w:hAnsi="Arial" w:cs="Arial"/>
          <w:color w:val="333333"/>
          <w:kern w:val="0"/>
          <w:szCs w:val="21"/>
          <w:shd w:val="clear" w:color="auto" w:fill="FFFFFF"/>
        </w:rPr>
        <w:t>　　第一百零三条对被决定给予行政拘留处罚的人，由作出决定的公安机关送达拘留所执行。</w:t>
      </w:r>
      <w:r>
        <w:rPr>
          <w:rFonts w:ascii="Arial" w:hAnsi="Arial" w:cs="Arial"/>
          <w:color w:val="333333"/>
          <w:kern w:val="0"/>
          <w:szCs w:val="21"/>
        </w:rPr>
        <w:br w:type="textWrapping"/>
      </w:r>
      <w:r>
        <w:rPr>
          <w:rFonts w:ascii="Arial" w:hAnsi="Arial" w:cs="Arial"/>
          <w:color w:val="333333"/>
          <w:kern w:val="0"/>
          <w:szCs w:val="21"/>
          <w:shd w:val="clear" w:color="auto" w:fill="FFFFFF"/>
        </w:rPr>
        <w:t>　　第一百零四条受到罚款处罚的人应当自收到处罚决定书之日起十五日内，到指定的银行缴纳罚款。但是，有下列情形之一的，人民警察可以当场收缴罚款：</w:t>
      </w:r>
      <w:r>
        <w:rPr>
          <w:rFonts w:ascii="Arial" w:hAnsi="Arial" w:cs="Arial"/>
          <w:color w:val="333333"/>
          <w:kern w:val="0"/>
          <w:szCs w:val="21"/>
        </w:rPr>
        <w:br w:type="textWrapping"/>
      </w:r>
      <w:r>
        <w:rPr>
          <w:rFonts w:ascii="Arial" w:hAnsi="Arial" w:cs="Arial"/>
          <w:color w:val="333333"/>
          <w:kern w:val="0"/>
          <w:szCs w:val="21"/>
          <w:shd w:val="clear" w:color="auto" w:fill="FFFFFF"/>
        </w:rPr>
        <w:t>　　（一）被处五十元以下罚款，被处罚人对罚款无异议的；</w:t>
      </w:r>
      <w:r>
        <w:rPr>
          <w:rFonts w:ascii="Arial" w:hAnsi="Arial" w:cs="Arial"/>
          <w:color w:val="333333"/>
          <w:kern w:val="0"/>
          <w:szCs w:val="21"/>
        </w:rPr>
        <w:br w:type="textWrapping"/>
      </w:r>
      <w:r>
        <w:rPr>
          <w:rFonts w:ascii="Arial" w:hAnsi="Arial" w:cs="Arial"/>
          <w:color w:val="333333"/>
          <w:kern w:val="0"/>
          <w:szCs w:val="21"/>
          <w:shd w:val="clear" w:color="auto" w:fill="FFFFFF"/>
        </w:rPr>
        <w:t>　　（二）在边远、水上、交通不便地区，公安机关及其人民警察依照本法的规定作出罚款决定后，被处罚人向指定的银行缴纳罚款确有困难，经被处罚人提出的；</w:t>
      </w:r>
      <w:r>
        <w:rPr>
          <w:rFonts w:ascii="Arial" w:hAnsi="Arial" w:cs="Arial"/>
          <w:color w:val="333333"/>
          <w:kern w:val="0"/>
          <w:szCs w:val="21"/>
        </w:rPr>
        <w:br w:type="textWrapping"/>
      </w:r>
      <w:r>
        <w:rPr>
          <w:rFonts w:ascii="Arial" w:hAnsi="Arial" w:cs="Arial"/>
          <w:color w:val="333333"/>
          <w:kern w:val="0"/>
          <w:szCs w:val="21"/>
          <w:shd w:val="clear" w:color="auto" w:fill="FFFFFF"/>
        </w:rPr>
        <w:t>　　（三）被处罚人在当地没有固定住所，不当场收缴事后难以执行的。</w:t>
      </w:r>
      <w:r>
        <w:rPr>
          <w:rFonts w:ascii="Arial" w:hAnsi="Arial" w:cs="Arial"/>
          <w:color w:val="333333"/>
          <w:kern w:val="0"/>
          <w:szCs w:val="21"/>
        </w:rPr>
        <w:br w:type="textWrapping"/>
      </w:r>
      <w:r>
        <w:rPr>
          <w:rFonts w:ascii="Arial" w:hAnsi="Arial" w:cs="Arial"/>
          <w:color w:val="333333"/>
          <w:kern w:val="0"/>
          <w:szCs w:val="21"/>
          <w:shd w:val="clear" w:color="auto" w:fill="FFFFFF"/>
        </w:rPr>
        <w:t>　　第一百零五条人民警察当场收缴的罚款，应当自收缴罚款之日起二日内，交至所属的公安机关；在水上、旅客列车上当场收缴的罚款，应当自抵岸或者到站之日起二日内，交至所属的公安机关；公安机关应当自收到罚款之日起二日内将罚款缴付指定的银行。</w:t>
      </w:r>
      <w:r>
        <w:rPr>
          <w:rFonts w:ascii="Arial" w:hAnsi="Arial" w:cs="Arial"/>
          <w:color w:val="333333"/>
          <w:kern w:val="0"/>
          <w:szCs w:val="21"/>
        </w:rPr>
        <w:br w:type="textWrapping"/>
      </w:r>
      <w:r>
        <w:rPr>
          <w:rFonts w:ascii="Arial" w:hAnsi="Arial" w:cs="Arial"/>
          <w:color w:val="333333"/>
          <w:kern w:val="0"/>
          <w:szCs w:val="21"/>
          <w:shd w:val="clear" w:color="auto" w:fill="FFFFFF"/>
        </w:rPr>
        <w:t>　　第一百零六条人民警察当场收缴罚款的，应当向被处罚人出具省、自治区、直辖市人民政府财政部门统一制发的罚款收据；不出具统一制发的罚款收据的，被处罚人有权拒绝缴纳罚款。</w:t>
      </w:r>
      <w:r>
        <w:rPr>
          <w:rFonts w:ascii="Arial" w:hAnsi="Arial" w:cs="Arial"/>
          <w:color w:val="333333"/>
          <w:kern w:val="0"/>
          <w:szCs w:val="21"/>
        </w:rPr>
        <w:br w:type="textWrapping"/>
      </w:r>
      <w:r>
        <w:rPr>
          <w:rFonts w:ascii="Arial" w:hAnsi="Arial" w:cs="Arial"/>
          <w:color w:val="333333"/>
          <w:kern w:val="0"/>
          <w:szCs w:val="21"/>
          <w:shd w:val="clear" w:color="auto" w:fill="FFFFFF"/>
        </w:rPr>
        <w:t>　　第一百零七条被处罚人不服行政拘留处罚决定，申请行政复议、提起行政诉讼的，可以向公安机关提出暂缓执行行政拘留的申请。公安机关认为暂缓执行行政拘留不致发生社会危险的，由被处罚人或者其近亲属提出符合本法第一百零八条规定条件的担保人，或者按每日行政拘留二百元的标准交纳保证金，行政拘留的处罚决定暂缓执行。</w:t>
      </w:r>
      <w:r>
        <w:rPr>
          <w:rFonts w:ascii="Arial" w:hAnsi="Arial" w:cs="Arial"/>
          <w:color w:val="333333"/>
          <w:kern w:val="0"/>
          <w:szCs w:val="21"/>
        </w:rPr>
        <w:br w:type="textWrapping"/>
      </w:r>
      <w:r>
        <w:rPr>
          <w:rFonts w:ascii="Arial" w:hAnsi="Arial" w:cs="Arial"/>
          <w:color w:val="333333"/>
          <w:kern w:val="0"/>
          <w:szCs w:val="21"/>
          <w:shd w:val="clear" w:color="auto" w:fill="FFFFFF"/>
        </w:rPr>
        <w:t>　　第一百零八条担保人应当符合下列条件：</w:t>
      </w:r>
      <w:r>
        <w:rPr>
          <w:rFonts w:ascii="Arial" w:hAnsi="Arial" w:cs="Arial"/>
          <w:color w:val="333333"/>
          <w:kern w:val="0"/>
          <w:szCs w:val="21"/>
        </w:rPr>
        <w:br w:type="textWrapping"/>
      </w:r>
      <w:r>
        <w:rPr>
          <w:rFonts w:ascii="Arial" w:hAnsi="Arial" w:cs="Arial"/>
          <w:color w:val="333333"/>
          <w:kern w:val="0"/>
          <w:szCs w:val="21"/>
          <w:shd w:val="clear" w:color="auto" w:fill="FFFFFF"/>
        </w:rPr>
        <w:t>　　（一）与本案无牵连；</w:t>
      </w:r>
      <w:r>
        <w:rPr>
          <w:rFonts w:ascii="Arial" w:hAnsi="Arial" w:cs="Arial"/>
          <w:color w:val="333333"/>
          <w:kern w:val="0"/>
          <w:szCs w:val="21"/>
        </w:rPr>
        <w:br w:type="textWrapping"/>
      </w:r>
      <w:r>
        <w:rPr>
          <w:rFonts w:ascii="Arial" w:hAnsi="Arial" w:cs="Arial"/>
          <w:color w:val="333333"/>
          <w:kern w:val="0"/>
          <w:szCs w:val="21"/>
          <w:shd w:val="clear" w:color="auto" w:fill="FFFFFF"/>
        </w:rPr>
        <w:t>　　（二）享有政治权利，人身自由未受到限制；</w:t>
      </w:r>
      <w:r>
        <w:rPr>
          <w:rFonts w:ascii="Arial" w:hAnsi="Arial" w:cs="Arial"/>
          <w:color w:val="333333"/>
          <w:kern w:val="0"/>
          <w:szCs w:val="21"/>
        </w:rPr>
        <w:br w:type="textWrapping"/>
      </w:r>
      <w:r>
        <w:rPr>
          <w:rFonts w:ascii="Arial" w:hAnsi="Arial" w:cs="Arial"/>
          <w:color w:val="333333"/>
          <w:kern w:val="0"/>
          <w:szCs w:val="21"/>
          <w:shd w:val="clear" w:color="auto" w:fill="FFFFFF"/>
        </w:rPr>
        <w:t>　　（三）在当地有常住户口和固定住所；</w:t>
      </w:r>
      <w:r>
        <w:rPr>
          <w:rFonts w:ascii="Arial" w:hAnsi="Arial" w:cs="Arial"/>
          <w:color w:val="333333"/>
          <w:kern w:val="0"/>
          <w:szCs w:val="21"/>
        </w:rPr>
        <w:br w:type="textWrapping"/>
      </w:r>
      <w:r>
        <w:rPr>
          <w:rFonts w:ascii="Arial" w:hAnsi="Arial" w:cs="Arial"/>
          <w:color w:val="333333"/>
          <w:kern w:val="0"/>
          <w:szCs w:val="21"/>
          <w:shd w:val="clear" w:color="auto" w:fill="FFFFFF"/>
        </w:rPr>
        <w:t>　　（四）有能力履行担保义务。</w:t>
      </w:r>
      <w:r>
        <w:rPr>
          <w:rFonts w:ascii="Arial" w:hAnsi="Arial" w:cs="Arial"/>
          <w:color w:val="333333"/>
          <w:kern w:val="0"/>
          <w:szCs w:val="21"/>
        </w:rPr>
        <w:br w:type="textWrapping"/>
      </w:r>
      <w:r>
        <w:rPr>
          <w:rFonts w:ascii="Arial" w:hAnsi="Arial" w:cs="Arial"/>
          <w:color w:val="333333"/>
          <w:kern w:val="0"/>
          <w:szCs w:val="21"/>
          <w:shd w:val="clear" w:color="auto" w:fill="FFFFFF"/>
        </w:rPr>
        <w:t>　　第一百零九条担保人应当保证被担保人不逃避行政拘留处罚的执行。</w:t>
      </w:r>
      <w:r>
        <w:rPr>
          <w:rFonts w:ascii="Arial" w:hAnsi="Arial" w:cs="Arial"/>
          <w:color w:val="333333"/>
          <w:kern w:val="0"/>
          <w:szCs w:val="21"/>
        </w:rPr>
        <w:br w:type="textWrapping"/>
      </w:r>
      <w:r>
        <w:rPr>
          <w:rFonts w:ascii="Arial" w:hAnsi="Arial" w:cs="Arial"/>
          <w:color w:val="333333"/>
          <w:kern w:val="0"/>
          <w:szCs w:val="21"/>
          <w:shd w:val="clear" w:color="auto" w:fill="FFFFFF"/>
        </w:rPr>
        <w:t>　　担保人不履行担保义务，致使被担保人逃避行政拘留处罚的执行的，由公安机关对其处三千元以下罚款。</w:t>
      </w:r>
      <w:r>
        <w:rPr>
          <w:rFonts w:ascii="Arial" w:hAnsi="Arial" w:cs="Arial"/>
          <w:color w:val="333333"/>
          <w:kern w:val="0"/>
          <w:szCs w:val="21"/>
        </w:rPr>
        <w:br w:type="textWrapping"/>
      </w:r>
      <w:r>
        <w:rPr>
          <w:rFonts w:ascii="Arial" w:hAnsi="Arial" w:cs="Arial"/>
          <w:color w:val="333333"/>
          <w:kern w:val="0"/>
          <w:szCs w:val="21"/>
          <w:shd w:val="clear" w:color="auto" w:fill="FFFFFF"/>
        </w:rPr>
        <w:t>　　第一百一十条被决定给予行政拘留处罚的人交纳保证金，暂缓行政拘留后，逃避行政拘留处罚的执行的，保证金予以没收并上缴国库，已经作出的行政拘留决定仍应执行。</w:t>
      </w:r>
      <w:r>
        <w:rPr>
          <w:rFonts w:ascii="Arial" w:hAnsi="Arial" w:cs="Arial"/>
          <w:color w:val="333333"/>
          <w:kern w:val="0"/>
          <w:szCs w:val="21"/>
        </w:rPr>
        <w:br w:type="textWrapping"/>
      </w:r>
      <w:r>
        <w:rPr>
          <w:rFonts w:ascii="Arial" w:hAnsi="Arial" w:cs="Arial"/>
          <w:color w:val="333333"/>
          <w:kern w:val="0"/>
          <w:szCs w:val="21"/>
          <w:shd w:val="clear" w:color="auto" w:fill="FFFFFF"/>
        </w:rPr>
        <w:t>　　第一百一十一条行政拘留的处罚决定被撤销，或者行政拘留处罚开始执行的，公安机关收取的保证金应当及时退还交纳人。</w:t>
      </w:r>
      <w:r>
        <w:rPr>
          <w:rFonts w:ascii="Arial" w:hAnsi="Arial" w:cs="Arial"/>
          <w:color w:val="333333"/>
          <w:kern w:val="0"/>
          <w:szCs w:val="21"/>
        </w:rPr>
        <w:br w:type="textWrapping"/>
      </w:r>
      <w:r>
        <w:rPr>
          <w:rFonts w:ascii="Arial" w:hAnsi="Arial" w:cs="Arial"/>
          <w:color w:val="333333"/>
          <w:kern w:val="0"/>
          <w:szCs w:val="21"/>
          <w:shd w:val="clear" w:color="auto" w:fill="FFFFFF"/>
        </w:rPr>
        <w:t>　　第五章执法监督</w:t>
      </w:r>
      <w:r>
        <w:rPr>
          <w:rFonts w:ascii="Arial" w:hAnsi="Arial" w:cs="Arial"/>
          <w:color w:val="333333"/>
          <w:kern w:val="0"/>
          <w:szCs w:val="21"/>
        </w:rPr>
        <w:br w:type="textWrapping"/>
      </w:r>
      <w:r>
        <w:rPr>
          <w:rFonts w:ascii="Arial" w:hAnsi="Arial" w:cs="Arial"/>
          <w:color w:val="333333"/>
          <w:kern w:val="0"/>
          <w:szCs w:val="21"/>
          <w:shd w:val="clear" w:color="auto" w:fill="FFFFFF"/>
        </w:rPr>
        <w:t>　　第一百一十二条公安机关及其人民警察应当依法、公正、严格、高效办理治安案件，文明执法，不得徇私舞弊。</w:t>
      </w:r>
      <w:r>
        <w:rPr>
          <w:rFonts w:ascii="Arial" w:hAnsi="Arial" w:cs="Arial"/>
          <w:color w:val="333333"/>
          <w:kern w:val="0"/>
          <w:szCs w:val="21"/>
        </w:rPr>
        <w:br w:type="textWrapping"/>
      </w:r>
      <w:r>
        <w:rPr>
          <w:rFonts w:ascii="Arial" w:hAnsi="Arial" w:cs="Arial"/>
          <w:color w:val="333333"/>
          <w:kern w:val="0"/>
          <w:szCs w:val="21"/>
          <w:shd w:val="clear" w:color="auto" w:fill="FFFFFF"/>
        </w:rPr>
        <w:t>　　第一百一十三条公安机关及其人民警察办理治安案件，禁止对违反治安管理行为人打骂、虐待或者侮辱。</w:t>
      </w:r>
      <w:r>
        <w:rPr>
          <w:rFonts w:ascii="Arial" w:hAnsi="Arial" w:cs="Arial"/>
          <w:color w:val="333333"/>
          <w:kern w:val="0"/>
          <w:szCs w:val="21"/>
        </w:rPr>
        <w:br w:type="textWrapping"/>
      </w:r>
      <w:r>
        <w:rPr>
          <w:rFonts w:ascii="Arial" w:hAnsi="Arial" w:cs="Arial"/>
          <w:color w:val="333333"/>
          <w:kern w:val="0"/>
          <w:szCs w:val="21"/>
          <w:shd w:val="clear" w:color="auto" w:fill="FFFFFF"/>
        </w:rPr>
        <w:t>　　第一百一十四条公安机关及其人民警察办理治安案件，应当自觉接受社会和公民的监督。</w:t>
      </w:r>
      <w:r>
        <w:rPr>
          <w:rFonts w:ascii="Arial" w:hAnsi="Arial" w:cs="Arial"/>
          <w:color w:val="333333"/>
          <w:kern w:val="0"/>
          <w:szCs w:val="21"/>
        </w:rPr>
        <w:br w:type="textWrapping"/>
      </w:r>
      <w:r>
        <w:rPr>
          <w:rFonts w:ascii="Arial" w:hAnsi="Arial" w:cs="Arial"/>
          <w:color w:val="333333"/>
          <w:kern w:val="0"/>
          <w:szCs w:val="21"/>
          <w:shd w:val="clear" w:color="auto" w:fill="FFFFFF"/>
        </w:rPr>
        <w:t>　　公安机关及其人民警察办理治安案件，不严格执法或者有违法违纪行为的，任何单位和个人都有权向公安机关或者人民检察院、行政监察机关检举、控告；收到检举、控告的机关，应当依据职责及时处理。</w:t>
      </w:r>
      <w:r>
        <w:rPr>
          <w:rFonts w:ascii="Arial" w:hAnsi="Arial" w:cs="Arial"/>
          <w:color w:val="333333"/>
          <w:kern w:val="0"/>
          <w:szCs w:val="21"/>
        </w:rPr>
        <w:br w:type="textWrapping"/>
      </w:r>
      <w:r>
        <w:rPr>
          <w:rFonts w:ascii="Arial" w:hAnsi="Arial" w:cs="Arial"/>
          <w:color w:val="333333"/>
          <w:kern w:val="0"/>
          <w:szCs w:val="21"/>
          <w:shd w:val="clear" w:color="auto" w:fill="FFFFFF"/>
        </w:rPr>
        <w:t>　　第一百一十五条公安机关依法实施罚款处罚，应当依照有关法律、行政法规的规定，实行罚款决定与罚款收缴分离；收缴的罚款应当全部上缴国库。</w:t>
      </w:r>
      <w:r>
        <w:rPr>
          <w:rFonts w:ascii="Arial" w:hAnsi="Arial" w:cs="Arial"/>
          <w:color w:val="333333"/>
          <w:kern w:val="0"/>
          <w:szCs w:val="21"/>
        </w:rPr>
        <w:br w:type="textWrapping"/>
      </w:r>
      <w:r>
        <w:rPr>
          <w:rFonts w:ascii="Arial" w:hAnsi="Arial" w:cs="Arial"/>
          <w:color w:val="333333"/>
          <w:kern w:val="0"/>
          <w:szCs w:val="21"/>
          <w:shd w:val="clear" w:color="auto" w:fill="FFFFFF"/>
        </w:rPr>
        <w:t>　　第一百一十六条人民警察办理治安案件，有下列行为之一的，依法给予行政处分；构成犯罪的，依法追究刑事责任：</w:t>
      </w:r>
      <w:r>
        <w:rPr>
          <w:rFonts w:ascii="Arial" w:hAnsi="Arial" w:cs="Arial"/>
          <w:color w:val="333333"/>
          <w:kern w:val="0"/>
          <w:szCs w:val="21"/>
        </w:rPr>
        <w:br w:type="textWrapping"/>
      </w:r>
      <w:r>
        <w:rPr>
          <w:rFonts w:ascii="Arial" w:hAnsi="Arial" w:cs="Arial"/>
          <w:color w:val="333333"/>
          <w:kern w:val="0"/>
          <w:szCs w:val="21"/>
          <w:shd w:val="clear" w:color="auto" w:fill="FFFFFF"/>
        </w:rPr>
        <w:t>　　（一）刑讯逼供、体罚、虐待、侮辱他人的；</w:t>
      </w:r>
      <w:r>
        <w:rPr>
          <w:rFonts w:ascii="Arial" w:hAnsi="Arial" w:cs="Arial"/>
          <w:color w:val="333333"/>
          <w:kern w:val="0"/>
          <w:szCs w:val="21"/>
        </w:rPr>
        <w:br w:type="textWrapping"/>
      </w:r>
      <w:r>
        <w:rPr>
          <w:rFonts w:ascii="Arial" w:hAnsi="Arial" w:cs="Arial"/>
          <w:color w:val="333333"/>
          <w:kern w:val="0"/>
          <w:szCs w:val="21"/>
          <w:shd w:val="clear" w:color="auto" w:fill="FFFFFF"/>
        </w:rPr>
        <w:t>　　（二）超过询问查证的时间限制人身自由的；</w:t>
      </w:r>
      <w:r>
        <w:rPr>
          <w:rFonts w:ascii="Arial" w:hAnsi="Arial" w:cs="Arial"/>
          <w:color w:val="333333"/>
          <w:kern w:val="0"/>
          <w:szCs w:val="21"/>
        </w:rPr>
        <w:br w:type="textWrapping"/>
      </w:r>
      <w:r>
        <w:rPr>
          <w:rFonts w:ascii="Arial" w:hAnsi="Arial" w:cs="Arial"/>
          <w:color w:val="333333"/>
          <w:kern w:val="0"/>
          <w:szCs w:val="21"/>
          <w:shd w:val="clear" w:color="auto" w:fill="FFFFFF"/>
        </w:rPr>
        <w:t>　　（三）不执行罚款决定与罚款收缴分离制度或者不按规定将罚没的财物上缴国库或者依法处理的；</w:t>
      </w:r>
      <w:r>
        <w:rPr>
          <w:rFonts w:ascii="Arial" w:hAnsi="Arial" w:cs="Arial"/>
          <w:color w:val="333333"/>
          <w:kern w:val="0"/>
          <w:szCs w:val="21"/>
        </w:rPr>
        <w:br w:type="textWrapping"/>
      </w:r>
      <w:r>
        <w:rPr>
          <w:rFonts w:ascii="Arial" w:hAnsi="Arial" w:cs="Arial"/>
          <w:color w:val="333333"/>
          <w:kern w:val="0"/>
          <w:szCs w:val="21"/>
          <w:shd w:val="clear" w:color="auto" w:fill="FFFFFF"/>
        </w:rPr>
        <w:t>　　（四）私分、侵占、挪用、故意损毁收缴、扣押的财物的；</w:t>
      </w:r>
      <w:r>
        <w:rPr>
          <w:rFonts w:ascii="Arial" w:hAnsi="Arial" w:cs="Arial"/>
          <w:color w:val="333333"/>
          <w:kern w:val="0"/>
          <w:szCs w:val="21"/>
        </w:rPr>
        <w:br w:type="textWrapping"/>
      </w:r>
      <w:r>
        <w:rPr>
          <w:rFonts w:ascii="Arial" w:hAnsi="Arial" w:cs="Arial"/>
          <w:color w:val="333333"/>
          <w:kern w:val="0"/>
          <w:szCs w:val="21"/>
          <w:shd w:val="clear" w:color="auto" w:fill="FFFFFF"/>
        </w:rPr>
        <w:t>　　（五）违反规定使用或者不及时返还被侵害人财物的；</w:t>
      </w:r>
      <w:r>
        <w:rPr>
          <w:rFonts w:ascii="Arial" w:hAnsi="Arial" w:cs="Arial"/>
          <w:color w:val="333333"/>
          <w:kern w:val="0"/>
          <w:szCs w:val="21"/>
        </w:rPr>
        <w:br w:type="textWrapping"/>
      </w:r>
      <w:r>
        <w:rPr>
          <w:rFonts w:ascii="Arial" w:hAnsi="Arial" w:cs="Arial"/>
          <w:color w:val="333333"/>
          <w:kern w:val="0"/>
          <w:szCs w:val="21"/>
          <w:shd w:val="clear" w:color="auto" w:fill="FFFFFF"/>
        </w:rPr>
        <w:t>　　（六）违反规定不及时退还保证金的；</w:t>
      </w:r>
      <w:r>
        <w:rPr>
          <w:rFonts w:ascii="Arial" w:hAnsi="Arial" w:cs="Arial"/>
          <w:color w:val="333333"/>
          <w:kern w:val="0"/>
          <w:szCs w:val="21"/>
        </w:rPr>
        <w:br w:type="textWrapping"/>
      </w:r>
      <w:r>
        <w:rPr>
          <w:rFonts w:ascii="Arial" w:hAnsi="Arial" w:cs="Arial"/>
          <w:color w:val="333333"/>
          <w:kern w:val="0"/>
          <w:szCs w:val="21"/>
          <w:shd w:val="clear" w:color="auto" w:fill="FFFFFF"/>
        </w:rPr>
        <w:t>　　（七）利用职务上的便利收受他人财物或者谋取其他利益的；</w:t>
      </w:r>
      <w:r>
        <w:rPr>
          <w:rFonts w:ascii="Arial" w:hAnsi="Arial" w:cs="Arial"/>
          <w:color w:val="333333"/>
          <w:kern w:val="0"/>
          <w:szCs w:val="21"/>
        </w:rPr>
        <w:br w:type="textWrapping"/>
      </w:r>
      <w:r>
        <w:rPr>
          <w:rFonts w:ascii="Arial" w:hAnsi="Arial" w:cs="Arial"/>
          <w:color w:val="333333"/>
          <w:kern w:val="0"/>
          <w:szCs w:val="21"/>
          <w:shd w:val="clear" w:color="auto" w:fill="FFFFFF"/>
        </w:rPr>
        <w:t>　　（八）当场收缴罚款不出具罚款收据或者不如实填写罚款数额的；</w:t>
      </w:r>
      <w:r>
        <w:rPr>
          <w:rFonts w:ascii="Arial" w:hAnsi="Arial" w:cs="Arial"/>
          <w:color w:val="333333"/>
          <w:kern w:val="0"/>
          <w:szCs w:val="21"/>
        </w:rPr>
        <w:br w:type="textWrapping"/>
      </w:r>
      <w:r>
        <w:rPr>
          <w:rFonts w:ascii="Arial" w:hAnsi="Arial" w:cs="Arial"/>
          <w:color w:val="333333"/>
          <w:kern w:val="0"/>
          <w:szCs w:val="21"/>
          <w:shd w:val="clear" w:color="auto" w:fill="FFFFFF"/>
        </w:rPr>
        <w:t>　　（九）接到要求制止违反治安管理行为的报警后，不及时出警的；</w:t>
      </w:r>
      <w:r>
        <w:rPr>
          <w:rFonts w:ascii="Arial" w:hAnsi="Arial" w:cs="Arial"/>
          <w:color w:val="333333"/>
          <w:kern w:val="0"/>
          <w:szCs w:val="21"/>
        </w:rPr>
        <w:br w:type="textWrapping"/>
      </w:r>
      <w:r>
        <w:rPr>
          <w:rFonts w:ascii="Arial" w:hAnsi="Arial" w:cs="Arial"/>
          <w:color w:val="333333"/>
          <w:kern w:val="0"/>
          <w:szCs w:val="21"/>
          <w:shd w:val="clear" w:color="auto" w:fill="FFFFFF"/>
        </w:rPr>
        <w:t>　　（十）在查处违反治安管理活动时，为违法犯罪行为人通风报信的；</w:t>
      </w:r>
      <w:r>
        <w:rPr>
          <w:rFonts w:ascii="Arial" w:hAnsi="Arial" w:cs="Arial"/>
          <w:color w:val="333333"/>
          <w:kern w:val="0"/>
          <w:szCs w:val="21"/>
        </w:rPr>
        <w:br w:type="textWrapping"/>
      </w:r>
      <w:r>
        <w:rPr>
          <w:rFonts w:ascii="Arial" w:hAnsi="Arial" w:cs="Arial"/>
          <w:color w:val="333333"/>
          <w:kern w:val="0"/>
          <w:szCs w:val="21"/>
          <w:shd w:val="clear" w:color="auto" w:fill="FFFFFF"/>
        </w:rPr>
        <w:t>　　（十一）有徇私舞弊、滥用职权，不依法履行法定职责的其他情形的。</w:t>
      </w:r>
      <w:r>
        <w:rPr>
          <w:rFonts w:ascii="Arial" w:hAnsi="Arial" w:cs="Arial"/>
          <w:color w:val="333333"/>
          <w:kern w:val="0"/>
          <w:szCs w:val="21"/>
        </w:rPr>
        <w:br w:type="textWrapping"/>
      </w:r>
      <w:r>
        <w:rPr>
          <w:rFonts w:ascii="Arial" w:hAnsi="Arial" w:cs="Arial"/>
          <w:color w:val="333333"/>
          <w:kern w:val="0"/>
          <w:szCs w:val="21"/>
          <w:shd w:val="clear" w:color="auto" w:fill="FFFFFF"/>
        </w:rPr>
        <w:t>　　办理治安案件的公安机关有前款所列行为的，对直接负责的主管人员和其他直接责任人员给予相应的行政处分。</w:t>
      </w:r>
      <w:r>
        <w:rPr>
          <w:rFonts w:ascii="Arial" w:hAnsi="Arial" w:cs="Arial"/>
          <w:color w:val="333333"/>
          <w:kern w:val="0"/>
          <w:szCs w:val="21"/>
        </w:rPr>
        <w:br w:type="textWrapping"/>
      </w:r>
      <w:r>
        <w:rPr>
          <w:rFonts w:ascii="Arial" w:hAnsi="Arial" w:cs="Arial"/>
          <w:color w:val="333333"/>
          <w:kern w:val="0"/>
          <w:szCs w:val="21"/>
          <w:shd w:val="clear" w:color="auto" w:fill="FFFFFF"/>
        </w:rPr>
        <w:t>　　第一百一十七条公安机关及其人民警察违法行使职权，侵犯公民、法人和其他组织合法权益的，应当赔礼道歉；造成损害的，应当依法承担赔偿责任。</w:t>
      </w:r>
      <w:r>
        <w:rPr>
          <w:rFonts w:ascii="Arial" w:hAnsi="Arial" w:cs="Arial"/>
          <w:color w:val="333333"/>
          <w:kern w:val="0"/>
          <w:szCs w:val="21"/>
        </w:rPr>
        <w:br w:type="textWrapping"/>
      </w:r>
      <w:r>
        <w:rPr>
          <w:rFonts w:ascii="Arial" w:hAnsi="Arial" w:cs="Arial"/>
          <w:color w:val="333333"/>
          <w:kern w:val="0"/>
          <w:szCs w:val="21"/>
          <w:shd w:val="clear" w:color="auto" w:fill="FFFFFF"/>
        </w:rPr>
        <w:t>　　第六章附则</w:t>
      </w:r>
      <w:r>
        <w:rPr>
          <w:rFonts w:ascii="Arial" w:hAnsi="Arial" w:cs="Arial"/>
          <w:color w:val="333333"/>
          <w:kern w:val="0"/>
          <w:szCs w:val="21"/>
        </w:rPr>
        <w:br w:type="textWrapping"/>
      </w:r>
      <w:r>
        <w:rPr>
          <w:rFonts w:ascii="Arial" w:hAnsi="Arial" w:cs="Arial"/>
          <w:color w:val="333333"/>
          <w:kern w:val="0"/>
          <w:szCs w:val="21"/>
          <w:shd w:val="clear" w:color="auto" w:fill="FFFFFF"/>
        </w:rPr>
        <w:t>　　第一百一十八条本法所称以上、以下、以内，包括本数。</w:t>
      </w:r>
      <w:r>
        <w:rPr>
          <w:rFonts w:ascii="Arial" w:hAnsi="Arial" w:cs="Arial"/>
          <w:color w:val="333333"/>
          <w:kern w:val="0"/>
          <w:szCs w:val="21"/>
        </w:rPr>
        <w:br w:type="textWrapping"/>
      </w:r>
      <w:r>
        <w:rPr>
          <w:rFonts w:ascii="Arial" w:hAnsi="Arial" w:cs="Arial"/>
          <w:color w:val="333333"/>
          <w:kern w:val="0"/>
          <w:szCs w:val="21"/>
          <w:shd w:val="clear" w:color="auto" w:fill="FFFFFF"/>
        </w:rPr>
        <w:t>　　第一百一十九条本法自2006年3月1日起施行。1986年9月5日公布、1994年5月12日修订公布的《中华人民共和国治安管理处罚条例》同时废止。</w:t>
      </w:r>
    </w:p>
    <w:p>
      <w:pPr>
        <w:pStyle w:val="71"/>
        <w:ind w:firstLine="0" w:firstLineChars="0"/>
      </w:pPr>
    </w:p>
    <w:p>
      <w:pPr>
        <w:tabs>
          <w:tab w:val="left" w:pos="1040"/>
        </w:tabs>
        <w:spacing w:line="341" w:lineRule="exact"/>
        <w:rPr>
          <w:rFonts w:ascii="宋体" w:hAnsi="宋体" w:cs="宋体"/>
          <w:sz w:val="24"/>
        </w:rPr>
        <w:sectPr>
          <w:pgSz w:w="11900" w:h="16840"/>
          <w:pgMar w:top="1440" w:right="1440" w:bottom="1440" w:left="1800" w:header="851" w:footer="992" w:gutter="0"/>
          <w:pgNumType w:fmt="numberInDash"/>
          <w:cols w:space="720" w:num="1"/>
          <w:docGrid w:linePitch="312" w:charSpace="0"/>
        </w:sectPr>
      </w:pPr>
    </w:p>
    <w:p>
      <w:pPr>
        <w:pStyle w:val="68"/>
        <w:rPr>
          <w:bCs/>
          <w:szCs w:val="28"/>
        </w:rPr>
      </w:pPr>
      <w:bookmarkStart w:id="122" w:name="_Toc521966694"/>
      <w:r>
        <w:rPr>
          <w:rFonts w:hint="eastAsia"/>
        </w:rPr>
        <w:t>附件4 浙江工商大学国际学生违纪处分暂行规定</w:t>
      </w:r>
      <w:bookmarkEnd w:id="122"/>
    </w:p>
    <w:p>
      <w:pPr>
        <w:spacing w:line="18" w:lineRule="exact"/>
        <w:rPr>
          <w:rFonts w:cs="宋体" w:asciiTheme="majorEastAsia" w:hAnsiTheme="majorEastAsia" w:eastAsiaTheme="majorEastAsia"/>
          <w:b/>
          <w:sz w:val="24"/>
          <w:szCs w:val="28"/>
        </w:rPr>
      </w:pPr>
    </w:p>
    <w:p>
      <w:pPr>
        <w:pStyle w:val="25"/>
        <w:widowControl/>
        <w:spacing w:before="120" w:beforeLines="50" w:after="120" w:afterLines="50"/>
        <w:ind w:firstLine="420" w:firstLineChars="200"/>
        <w:jc w:val="center"/>
        <w:rPr>
          <w:rFonts w:asciiTheme="minorEastAsia" w:hAnsiTheme="minorEastAsia" w:eastAsiaTheme="minorEastAsia"/>
          <w:sz w:val="21"/>
          <w:szCs w:val="21"/>
        </w:rPr>
      </w:pPr>
      <w:r>
        <w:rPr>
          <w:rFonts w:asciiTheme="minorEastAsia" w:hAnsiTheme="minorEastAsia" w:eastAsiaTheme="minorEastAsia"/>
          <w:sz w:val="21"/>
          <w:szCs w:val="21"/>
        </w:rPr>
        <w:t xml:space="preserve">PROVISIONAL DISCIPLINARY REGULATIONS </w:t>
      </w:r>
    </w:p>
    <w:p>
      <w:pPr>
        <w:pStyle w:val="25"/>
        <w:widowControl/>
        <w:spacing w:before="120" w:beforeLines="50" w:after="120" w:afterLines="50"/>
        <w:ind w:firstLine="420" w:firstLineChars="200"/>
        <w:jc w:val="center"/>
        <w:rPr>
          <w:rFonts w:asciiTheme="minorEastAsia" w:hAnsiTheme="minorEastAsia" w:eastAsiaTheme="minorEastAsia"/>
          <w:sz w:val="21"/>
          <w:szCs w:val="21"/>
        </w:rPr>
      </w:pPr>
      <w:r>
        <w:rPr>
          <w:rFonts w:asciiTheme="minorEastAsia" w:hAnsiTheme="minorEastAsia" w:eastAsiaTheme="minorEastAsia"/>
          <w:sz w:val="21"/>
          <w:szCs w:val="21"/>
        </w:rPr>
        <w:t xml:space="preserve">FOR INTERNATIONAL STUDENTS OF </w:t>
      </w:r>
    </w:p>
    <w:p>
      <w:pPr>
        <w:pStyle w:val="25"/>
        <w:widowControl/>
        <w:spacing w:before="120" w:beforeLines="50" w:after="120" w:afterLines="50"/>
        <w:ind w:firstLine="420" w:firstLineChars="200"/>
        <w:jc w:val="center"/>
        <w:rPr>
          <w:rFonts w:asciiTheme="minorEastAsia" w:hAnsiTheme="minorEastAsia" w:eastAsiaTheme="minorEastAsia"/>
          <w:sz w:val="21"/>
          <w:szCs w:val="21"/>
        </w:rPr>
      </w:pPr>
      <w:r>
        <w:rPr>
          <w:rFonts w:asciiTheme="minorEastAsia" w:hAnsiTheme="minorEastAsia" w:eastAsiaTheme="minorEastAsia"/>
          <w:sz w:val="21"/>
          <w:szCs w:val="21"/>
        </w:rPr>
        <w:t>ZHEJIANG GONGSHANG UNIVERSITY</w:t>
      </w:r>
    </w:p>
    <w:p>
      <w:pPr>
        <w:adjustRightInd w:val="0"/>
        <w:spacing w:before="120" w:beforeLines="50" w:after="120" w:afterLines="50"/>
        <w:ind w:firstLine="420" w:firstLineChars="200"/>
        <w:jc w:val="center"/>
        <w:rPr>
          <w:rFonts w:asciiTheme="minorEastAsia" w:hAnsiTheme="minorEastAsia"/>
          <w:szCs w:val="21"/>
        </w:rPr>
      </w:pPr>
      <w:r>
        <w:rPr>
          <w:rFonts w:asciiTheme="minorEastAsia" w:hAnsiTheme="minorEastAsia"/>
          <w:szCs w:val="21"/>
        </w:rPr>
        <w:t>浙江工商大学国际学生违纪处分暂行规定</w:t>
      </w:r>
    </w:p>
    <w:p>
      <w:pPr>
        <w:adjustRightInd w:val="0"/>
        <w:spacing w:before="120" w:beforeLines="50" w:after="120" w:afterLines="50"/>
        <w:rPr>
          <w:rFonts w:asciiTheme="minorEastAsia" w:hAnsiTheme="minorEastAsia"/>
          <w:szCs w:val="21"/>
        </w:rPr>
      </w:pPr>
      <w:r>
        <w:rPr>
          <w:rFonts w:asciiTheme="minorEastAsia" w:hAnsiTheme="minorEastAsia"/>
          <w:szCs w:val="21"/>
        </w:rPr>
        <w:t>Chapter 1: General Provisions</w:t>
      </w:r>
    </w:p>
    <w:p>
      <w:pPr>
        <w:spacing w:before="120" w:beforeLines="50" w:after="120" w:afterLines="50"/>
        <w:rPr>
          <w:rFonts w:asciiTheme="minorEastAsia" w:hAnsiTheme="minorEastAsia"/>
          <w:szCs w:val="21"/>
        </w:rPr>
      </w:pPr>
      <w:r>
        <w:rPr>
          <w:rFonts w:asciiTheme="minorEastAsia" w:hAnsiTheme="minorEastAsia"/>
          <w:szCs w:val="21"/>
        </w:rPr>
        <w:t xml:space="preserve">Article 1 </w:t>
      </w:r>
    </w:p>
    <w:p>
      <w:pPr>
        <w:pStyle w:val="26"/>
        <w:spacing w:before="120" w:beforeLines="50" w:after="120" w:afterLines="50"/>
        <w:jc w:val="both"/>
        <w:outlineLvl w:val="0"/>
        <w:rPr>
          <w:rFonts w:asciiTheme="minorEastAsia" w:hAnsiTheme="minorEastAsia" w:eastAsiaTheme="minorEastAsia"/>
          <w:sz w:val="21"/>
          <w:szCs w:val="21"/>
        </w:rPr>
      </w:pPr>
      <w:bookmarkStart w:id="123" w:name="_Toc521938044"/>
      <w:r>
        <w:rPr>
          <w:rFonts w:asciiTheme="minorEastAsia" w:hAnsiTheme="minorEastAsia" w:eastAsiaTheme="minorEastAsia"/>
          <w:sz w:val="21"/>
          <w:szCs w:val="21"/>
        </w:rPr>
        <w:t>For the objectives of</w:t>
      </w:r>
      <w:r>
        <w:rPr>
          <w:rFonts w:asciiTheme="minorEastAsia" w:hAnsiTheme="minorEastAsia" w:eastAsiaTheme="minorEastAsia"/>
          <w:sz w:val="21"/>
          <w:szCs w:val="21"/>
          <w:shd w:val="clear" w:color="auto" w:fill="FFFFFF"/>
        </w:rPr>
        <w:t xml:space="preserve"> reinforcing </w:t>
      </w:r>
      <w:r>
        <w:rPr>
          <w:rFonts w:asciiTheme="minorEastAsia" w:hAnsiTheme="minorEastAsia" w:eastAsiaTheme="minorEastAsia"/>
          <w:sz w:val="21"/>
          <w:szCs w:val="21"/>
        </w:rPr>
        <w:t xml:space="preserve">the educational, teaching and living order, promoting </w:t>
      </w:r>
      <w:r>
        <w:rPr>
          <w:rFonts w:asciiTheme="minorEastAsia" w:hAnsiTheme="minorEastAsia" w:eastAsiaTheme="minorEastAsia"/>
          <w:sz w:val="21"/>
          <w:szCs w:val="21"/>
          <w:shd w:val="clear" w:color="auto" w:fill="FFFFFF"/>
        </w:rPr>
        <w:t xml:space="preserve"> the morality, intellect, fitness and virtue of international students, and safeguarding a good environment for their study and living, Provisional Disciplinary Regulations for International Students of Zhejiang Gongshang University (hereinafter refer to as “these Regulations”) </w:t>
      </w:r>
      <w:r>
        <w:rPr>
          <w:rFonts w:asciiTheme="minorEastAsia" w:hAnsiTheme="minorEastAsia" w:eastAsiaTheme="minorEastAsia"/>
          <w:sz w:val="21"/>
          <w:szCs w:val="21"/>
        </w:rPr>
        <w:t>are formulated according to the Provisions on the Administration of Students in Regular Institutions of Higher Education, Regulations on Enrollment of International Students by China’s Institutes of Higher Learning, other relevant laws and administrative regulations, and in the light of</w:t>
      </w:r>
      <w:r>
        <w:rPr>
          <w:rFonts w:asciiTheme="minorEastAsia" w:hAnsiTheme="minorEastAsia" w:eastAsiaTheme="minorEastAsia"/>
          <w:sz w:val="21"/>
          <w:szCs w:val="21"/>
          <w:shd w:val="clear" w:color="auto" w:fill="FFFFFF"/>
        </w:rPr>
        <w:t xml:space="preserve"> the actual circumstances of Zhejiang Gongshang University (hereinafter refer to as “ZJGSU”).</w:t>
      </w:r>
      <w:bookmarkEnd w:id="123"/>
      <w:r>
        <w:rPr>
          <w:rFonts w:asciiTheme="minorEastAsia" w:hAnsiTheme="minorEastAsia" w:eastAsiaTheme="minorEastAsia"/>
          <w:sz w:val="21"/>
          <w:szCs w:val="21"/>
          <w:shd w:val="clear" w:color="auto" w:fill="FFFFFF"/>
        </w:rPr>
        <w:t xml:space="preserve"> </w:t>
      </w:r>
    </w:p>
    <w:p>
      <w:pPr>
        <w:numPr>
          <w:ilvl w:val="0"/>
          <w:numId w:val="10"/>
        </w:numPr>
        <w:adjustRightInd w:val="0"/>
        <w:spacing w:before="120" w:beforeLines="50" w:after="120" w:afterLines="50"/>
        <w:rPr>
          <w:rFonts w:asciiTheme="minorEastAsia" w:hAnsiTheme="minorEastAsia"/>
          <w:szCs w:val="21"/>
        </w:rPr>
      </w:pPr>
      <w:r>
        <w:rPr>
          <w:rFonts w:asciiTheme="minorEastAsia" w:hAnsiTheme="minorEastAsia"/>
          <w:szCs w:val="21"/>
        </w:rPr>
        <w:t xml:space="preserve"> 为加强校风校纪建设，维护学校正常的教学、生活秩序，营造良好的学习和生活环境，根据《普通高等学校学生管理规定》、《高等学校接受外国留学生管理规定》等有关规定，结合我校具体情况，特制定本规定。</w:t>
      </w:r>
    </w:p>
    <w:p>
      <w:pPr>
        <w:adjustRightInd w:val="0"/>
        <w:spacing w:before="120" w:beforeLines="50" w:after="120" w:afterLines="50"/>
        <w:rPr>
          <w:rFonts w:asciiTheme="minorEastAsia" w:hAnsiTheme="minorEastAsia"/>
          <w:szCs w:val="21"/>
        </w:rPr>
      </w:pPr>
      <w:r>
        <w:rPr>
          <w:rFonts w:asciiTheme="minorEastAsia" w:hAnsiTheme="minorEastAsia"/>
          <w:szCs w:val="21"/>
        </w:rPr>
        <w:t>Article 2</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These Regulations are applicable to all international students of formal registrations at the ZJGSU. </w:t>
      </w:r>
    </w:p>
    <w:p>
      <w:pPr>
        <w:numPr>
          <w:ilvl w:val="0"/>
          <w:numId w:val="10"/>
        </w:numPr>
        <w:adjustRightInd w:val="0"/>
        <w:spacing w:before="120" w:beforeLines="50" w:after="120" w:afterLines="50"/>
        <w:rPr>
          <w:rFonts w:asciiTheme="minorEastAsia" w:hAnsiTheme="minorEastAsia"/>
          <w:szCs w:val="21"/>
        </w:rPr>
      </w:pPr>
      <w:r>
        <w:rPr>
          <w:rFonts w:asciiTheme="minorEastAsia" w:hAnsiTheme="minorEastAsia"/>
          <w:szCs w:val="21"/>
        </w:rPr>
        <w:t xml:space="preserve"> 本规定适用于具有我校正式学籍的各类各级国际学生。</w:t>
      </w:r>
    </w:p>
    <w:p>
      <w:pPr>
        <w:adjustRightInd w:val="0"/>
        <w:spacing w:before="120" w:beforeLines="50" w:after="120" w:afterLines="50"/>
        <w:rPr>
          <w:rFonts w:asciiTheme="minorEastAsia" w:hAnsiTheme="minorEastAsia"/>
          <w:szCs w:val="21"/>
        </w:rPr>
      </w:pPr>
      <w:r>
        <w:rPr>
          <w:rFonts w:asciiTheme="minorEastAsia" w:hAnsiTheme="minorEastAsia"/>
          <w:szCs w:val="21"/>
        </w:rPr>
        <w:t>Article 3</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ZJGSU shall govern these Regulations pursuant to due process, clear substratum, accurate evaluation, valid sufficient evidence and punishment of appropriate proportionality. </w:t>
      </w:r>
      <w:r>
        <w:rPr>
          <w:rFonts w:asciiTheme="minorEastAsia" w:hAnsiTheme="minorEastAsia"/>
          <w:szCs w:val="21"/>
          <w:shd w:val="clear" w:color="auto" w:fill="FFFFFF"/>
        </w:rPr>
        <w:t xml:space="preserve"> </w:t>
      </w:r>
      <w:r>
        <w:rPr>
          <w:rFonts w:asciiTheme="minorEastAsia" w:hAnsiTheme="minorEastAsia"/>
          <w:szCs w:val="21"/>
        </w:rPr>
        <w:t xml:space="preserve">   </w:t>
      </w:r>
    </w:p>
    <w:p>
      <w:pPr>
        <w:numPr>
          <w:ilvl w:val="0"/>
          <w:numId w:val="10"/>
        </w:numPr>
        <w:adjustRightInd w:val="0"/>
        <w:spacing w:before="120" w:beforeLines="50" w:after="120" w:afterLines="50"/>
        <w:rPr>
          <w:rFonts w:asciiTheme="minorEastAsia" w:hAnsiTheme="minorEastAsia"/>
          <w:szCs w:val="21"/>
        </w:rPr>
      </w:pPr>
      <w:r>
        <w:rPr>
          <w:rFonts w:asciiTheme="minorEastAsia" w:hAnsiTheme="minorEastAsia"/>
          <w:szCs w:val="21"/>
        </w:rPr>
        <w:t>学校对国际学生的处分，应做到程序正当、证据充足、依据明确、定性准确、处分恰当。</w:t>
      </w:r>
    </w:p>
    <w:p>
      <w:pPr>
        <w:adjustRightInd w:val="0"/>
        <w:spacing w:before="120" w:beforeLines="50" w:after="120" w:afterLines="50"/>
        <w:rPr>
          <w:rFonts w:asciiTheme="minorEastAsia" w:hAnsiTheme="minorEastAsia"/>
          <w:szCs w:val="21"/>
        </w:rPr>
      </w:pPr>
      <w:r>
        <w:rPr>
          <w:rFonts w:asciiTheme="minorEastAsia" w:hAnsiTheme="minorEastAsia"/>
          <w:szCs w:val="21"/>
        </w:rPr>
        <w:t>Article 4</w:t>
      </w:r>
    </w:p>
    <w:p>
      <w:pPr>
        <w:adjustRightInd w:val="0"/>
        <w:spacing w:before="120" w:beforeLines="50" w:after="120" w:afterLines="50"/>
        <w:rPr>
          <w:rFonts w:asciiTheme="minorEastAsia" w:hAnsiTheme="minorEastAsia"/>
          <w:szCs w:val="21"/>
        </w:rPr>
      </w:pPr>
      <w:r>
        <w:rPr>
          <w:rFonts w:asciiTheme="minorEastAsia" w:hAnsiTheme="minorEastAsia"/>
          <w:szCs w:val="21"/>
        </w:rPr>
        <w:t>4.1 Where ZJGSU takes disciplinary action under these Regulations to deal with alleged misconduct or offenses that are subsequently found to have occurred, t</w:t>
      </w:r>
      <w:r>
        <w:rPr>
          <w:rFonts w:asciiTheme="minorEastAsia" w:hAnsiTheme="minorEastAsia"/>
          <w:szCs w:val="21"/>
          <w:shd w:val="clear" w:color="auto" w:fill="FFFFFF"/>
        </w:rPr>
        <w:t xml:space="preserve">he degree of disciplinary action shall be commensurate with </w:t>
      </w:r>
      <w:r>
        <w:rPr>
          <w:rFonts w:asciiTheme="minorEastAsia" w:hAnsiTheme="minorEastAsia"/>
          <w:szCs w:val="21"/>
        </w:rPr>
        <w:t xml:space="preserve">the facts, nature, gravity of the circumstances, seriousness of consequence and the adverse effect of culpability. </w:t>
      </w:r>
    </w:p>
    <w:p>
      <w:pPr>
        <w:numPr>
          <w:ilvl w:val="0"/>
          <w:numId w:val="10"/>
        </w:numPr>
        <w:adjustRightInd w:val="0"/>
        <w:spacing w:before="120" w:beforeLines="50" w:after="120" w:afterLines="50"/>
        <w:rPr>
          <w:rFonts w:asciiTheme="minorEastAsia" w:hAnsiTheme="minorEastAsia"/>
          <w:szCs w:val="21"/>
        </w:rPr>
      </w:pPr>
      <w:r>
        <w:rPr>
          <w:rFonts w:asciiTheme="minorEastAsia" w:hAnsiTheme="minorEastAsia"/>
          <w:szCs w:val="21"/>
        </w:rPr>
        <w:t xml:space="preserve"> 国际学生违反校纪校规，学校应当根据违纪行为的事实、性质、情节、后果和危害影响程度给予纪律处分。</w:t>
      </w:r>
    </w:p>
    <w:p>
      <w:pPr>
        <w:adjustRightInd w:val="0"/>
        <w:spacing w:before="120" w:beforeLines="50" w:after="120" w:afterLines="50"/>
        <w:rPr>
          <w:rFonts w:asciiTheme="minorEastAsia" w:hAnsiTheme="minorEastAsia"/>
          <w:szCs w:val="21"/>
        </w:rPr>
      </w:pPr>
      <w:r>
        <w:rPr>
          <w:rFonts w:asciiTheme="minorEastAsia" w:hAnsiTheme="minorEastAsia"/>
          <w:szCs w:val="21"/>
          <w:shd w:val="clear" w:color="auto" w:fill="FFFFFF"/>
        </w:rPr>
        <w:t>4.2 Types of disciplinary action include warning, serious warning, record of demerit, conduct probation and expulsion from ZJGSU.</w:t>
      </w:r>
      <w:r>
        <w:rPr>
          <w:rFonts w:asciiTheme="minorEastAsia" w:hAnsiTheme="minorEastAsia"/>
          <w:szCs w:val="21"/>
          <w:shd w:val="clear" w:color="auto" w:fill="FFFFFF"/>
        </w:rPr>
        <w:br w:type="textWrapping"/>
      </w:r>
      <w:r>
        <w:rPr>
          <w:rFonts w:asciiTheme="minorEastAsia" w:hAnsiTheme="minorEastAsia"/>
          <w:szCs w:val="21"/>
        </w:rPr>
        <w:t>纪律处分的种类有：警告、严重警告、记过、留校察看、开除学籍。</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4.3 Where ZJGSU takes disciplinary action under these Regulations to deal with alleged misconduct or offenses that are subsequently found to have occurred but </w:t>
      </w:r>
      <w:r>
        <w:rPr>
          <w:rFonts w:asciiTheme="minorEastAsia" w:hAnsiTheme="minorEastAsia"/>
          <w:szCs w:val="21"/>
          <w:shd w:val="clear" w:color="auto" w:fill="FFFFFF"/>
        </w:rPr>
        <w:t xml:space="preserve">the circumstances are obviously minor and the harm done is not serious, </w:t>
      </w:r>
      <w:r>
        <w:rPr>
          <w:rFonts w:asciiTheme="minorEastAsia" w:hAnsiTheme="minorEastAsia"/>
          <w:szCs w:val="21"/>
        </w:rPr>
        <w:t xml:space="preserve">the case can be transferred to School of International Education or a student’s faculty for correctional service in the form of counseling or reprimand.   </w:t>
      </w:r>
    </w:p>
    <w:p>
      <w:pPr>
        <w:adjustRightInd w:val="0"/>
        <w:spacing w:before="120" w:beforeLines="50" w:after="120" w:afterLines="50"/>
        <w:rPr>
          <w:rFonts w:asciiTheme="minorEastAsia" w:hAnsiTheme="minorEastAsia"/>
          <w:szCs w:val="21"/>
        </w:rPr>
      </w:pPr>
      <w:r>
        <w:rPr>
          <w:rFonts w:asciiTheme="minorEastAsia" w:hAnsiTheme="minorEastAsia"/>
          <w:szCs w:val="21"/>
        </w:rPr>
        <w:t>学生违纪行为情节轻微不足以给予纪律处分的，可由学生所在学院或国际教育学院对其进行诫勉谈话或通报批评，教育督促其改正错误。</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Chapter 2: Specific Provisions </w:t>
      </w:r>
    </w:p>
    <w:p>
      <w:pPr>
        <w:numPr>
          <w:ilvl w:val="0"/>
          <w:numId w:val="11"/>
        </w:numPr>
        <w:adjustRightInd w:val="0"/>
        <w:spacing w:before="120" w:beforeLines="50" w:after="120" w:afterLines="50"/>
        <w:rPr>
          <w:rFonts w:asciiTheme="minorEastAsia" w:hAnsiTheme="minorEastAsia"/>
          <w:szCs w:val="21"/>
        </w:rPr>
      </w:pPr>
      <w:r>
        <w:rPr>
          <w:rFonts w:asciiTheme="minorEastAsia" w:hAnsiTheme="minorEastAsia"/>
          <w:szCs w:val="21"/>
        </w:rPr>
        <w:t xml:space="preserve"> 细则</w:t>
      </w:r>
    </w:p>
    <w:p>
      <w:pPr>
        <w:adjustRightInd w:val="0"/>
        <w:spacing w:before="120" w:beforeLines="50" w:after="120" w:afterLines="50"/>
        <w:rPr>
          <w:rFonts w:asciiTheme="minorEastAsia" w:hAnsiTheme="minorEastAsia"/>
          <w:szCs w:val="21"/>
        </w:rPr>
      </w:pPr>
      <w:r>
        <w:rPr>
          <w:rFonts w:asciiTheme="minorEastAsia" w:hAnsiTheme="minorEastAsia"/>
          <w:szCs w:val="21"/>
        </w:rPr>
        <w:t>Article 5</w:t>
      </w:r>
    </w:p>
    <w:p>
      <w:pPr>
        <w:adjustRightInd w:val="0"/>
        <w:spacing w:before="120" w:beforeLines="50" w:after="120" w:afterLines="50"/>
        <w:rPr>
          <w:rFonts w:asciiTheme="minorEastAsia" w:hAnsiTheme="minorEastAsia"/>
          <w:szCs w:val="21"/>
        </w:rPr>
      </w:pPr>
      <w:r>
        <w:rPr>
          <w:rFonts w:asciiTheme="minorEastAsia" w:hAnsiTheme="minorEastAsia"/>
          <w:szCs w:val="21"/>
          <w:shd w:val="clear" w:color="auto" w:fill="FFFFFF"/>
        </w:rPr>
        <w:t xml:space="preserve">In the case of any one of the following deviant behaviors listed in this following sub-articles that endangers the security of the People’s Republic of China, undermines public and economic order, the severity of disciplinary action should commensurate with the seriousness of case nature but record of demerit or a heavier disciplinary action shall apply. </w:t>
      </w:r>
    </w:p>
    <w:p>
      <w:pPr>
        <w:numPr>
          <w:ilvl w:val="0"/>
          <w:numId w:val="12"/>
        </w:numPr>
        <w:adjustRightInd w:val="0"/>
        <w:spacing w:before="120" w:beforeLines="50" w:after="120" w:afterLines="50"/>
        <w:rPr>
          <w:rFonts w:asciiTheme="minorEastAsia" w:hAnsiTheme="minorEastAsia"/>
          <w:szCs w:val="21"/>
        </w:rPr>
      </w:pPr>
      <w:r>
        <w:rPr>
          <w:rFonts w:asciiTheme="minorEastAsia" w:hAnsiTheme="minorEastAsia"/>
          <w:szCs w:val="21"/>
        </w:rPr>
        <w:t> 有危害中国国家安全及社会秩序的行为的，视情节轻重，给予记过以上处分。</w:t>
      </w:r>
    </w:p>
    <w:p>
      <w:pPr>
        <w:adjustRightInd w:val="0"/>
        <w:spacing w:before="120" w:beforeLines="50" w:after="120" w:afterLines="50"/>
        <w:rPr>
          <w:rFonts w:asciiTheme="minorEastAsia" w:hAnsiTheme="minorEastAsia"/>
          <w:szCs w:val="21"/>
        </w:rPr>
      </w:pPr>
      <w:r>
        <w:rPr>
          <w:rFonts w:asciiTheme="minorEastAsia" w:hAnsiTheme="minorEastAsia"/>
          <w:szCs w:val="21"/>
        </w:rPr>
        <w:t>5.1 Whoever o</w:t>
      </w:r>
      <w:r>
        <w:rPr>
          <w:rFonts w:asciiTheme="minorEastAsia" w:hAnsiTheme="minorEastAsia"/>
          <w:szCs w:val="21"/>
          <w:shd w:val="clear" w:color="auto" w:fill="FFFFFF"/>
        </w:rPr>
        <w:t>rganizing, plotting or instigating to endanger the security of the People's Republic of China, undermining social and economic order or disrupting public order in the campus of ZJGSU.</w:t>
      </w:r>
    </w:p>
    <w:p>
      <w:pPr>
        <w:numPr>
          <w:ilvl w:val="0"/>
          <w:numId w:val="13"/>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组织、策划和煽动闹事，危害中国国家安全、扰乱社会秩序或破坏正常的校园秩序。</w:t>
      </w:r>
    </w:p>
    <w:p>
      <w:pPr>
        <w:adjustRightInd w:val="0"/>
        <w:spacing w:before="120" w:beforeLines="50" w:after="120" w:afterLines="50"/>
        <w:rPr>
          <w:rFonts w:asciiTheme="minorEastAsia" w:hAnsiTheme="minorEastAsia"/>
          <w:szCs w:val="21"/>
        </w:rPr>
      </w:pPr>
      <w:r>
        <w:rPr>
          <w:rFonts w:asciiTheme="minorEastAsia" w:hAnsiTheme="minorEastAsia"/>
          <w:szCs w:val="21"/>
        </w:rPr>
        <w:t>5.2 Whoever infringing against Law of the People’s Republic of China on Assemblies, Processions and Demonstrations or other relevant laws, organizing or participating in unapproved assembly, processions or demonstration.</w:t>
      </w:r>
    </w:p>
    <w:p>
      <w:pPr>
        <w:numPr>
          <w:ilvl w:val="0"/>
          <w:numId w:val="13"/>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违反《中华人民共和国游行示威法》或其他有关法规，组织、参加未经批准的集会和游行。</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5.3 </w:t>
      </w:r>
      <w:r>
        <w:rPr>
          <w:rFonts w:asciiTheme="minorEastAsia" w:hAnsiTheme="minorEastAsia"/>
          <w:szCs w:val="21"/>
          <w:shd w:val="clear" w:color="auto" w:fill="FFFFFF"/>
        </w:rPr>
        <w:t xml:space="preserve">Whoever causing chaos by disseminating or spreading information that infringing against law of the State or administrative regulation of ZJGSU. </w:t>
      </w:r>
    </w:p>
    <w:p>
      <w:pPr>
        <w:numPr>
          <w:ilvl w:val="0"/>
          <w:numId w:val="13"/>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传播、散发违反国家法律法规、校纪校规的信息，制造混乱。</w:t>
      </w:r>
    </w:p>
    <w:p>
      <w:pPr>
        <w:adjustRightInd w:val="0"/>
        <w:spacing w:before="120" w:beforeLines="50" w:after="120" w:afterLines="50"/>
        <w:rPr>
          <w:rFonts w:asciiTheme="minorEastAsia" w:hAnsiTheme="minorEastAsia"/>
          <w:szCs w:val="21"/>
        </w:rPr>
      </w:pPr>
      <w:r>
        <w:rPr>
          <w:rFonts w:asciiTheme="minorEastAsia" w:hAnsiTheme="minorEastAsia"/>
          <w:szCs w:val="21"/>
        </w:rPr>
        <w:t>5.4 Whoever organizing, establishing or joining illegal group or institution, publishing or disseminating illegal publications or promotional items.</w:t>
      </w:r>
    </w:p>
    <w:p>
      <w:pPr>
        <w:numPr>
          <w:ilvl w:val="0"/>
          <w:numId w:val="13"/>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组织成立、加入非法社会团体或组织，出版或传播非法刊物、宣传品。</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5.5 Whoever organizing or developing unapproved sociopolitical activities, academic activities or affiliating with unapproved salon, club or activities of similar nature.  </w:t>
      </w:r>
    </w:p>
    <w:p>
      <w:pPr>
        <w:numPr>
          <w:ilvl w:val="0"/>
          <w:numId w:val="13"/>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组织开展未经批准的社会政治、学术活动或举办未经批准的沙龙、俱乐部等。</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5.6 Whoever organizing or establishing unapproved student society, commencing  activities and printing publications thereafter, or engaging in illegal activities under the cover of legitimate student society, or having any other deviant behavior in breach of administrative regulation for association and causing serious damaging consequence.    </w:t>
      </w:r>
    </w:p>
    <w:p>
      <w:pPr>
        <w:numPr>
          <w:ilvl w:val="0"/>
          <w:numId w:val="13"/>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组织成立未经批准的学生社团并开展活动，出版刊物，或以合法学生社团的名义开展非法活动，或有严重违反社团管理规定并造成危害后果的其他行为。</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5.7 Whoever organizing or participating in religious activities in the campus of ZJGSU. </w:t>
      </w:r>
    </w:p>
    <w:p>
      <w:pPr>
        <w:numPr>
          <w:ilvl w:val="0"/>
          <w:numId w:val="13"/>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在校内组织、参与宗教活动。</w:t>
      </w:r>
    </w:p>
    <w:p>
      <w:pPr>
        <w:adjustRightInd w:val="0"/>
        <w:spacing w:before="120" w:beforeLines="50" w:after="120" w:afterLines="50"/>
        <w:rPr>
          <w:rFonts w:asciiTheme="minorEastAsia" w:hAnsiTheme="minorEastAsia"/>
          <w:szCs w:val="21"/>
        </w:rPr>
      </w:pPr>
      <w:r>
        <w:rPr>
          <w:rFonts w:asciiTheme="minorEastAsia" w:hAnsiTheme="minorEastAsia"/>
          <w:szCs w:val="21"/>
        </w:rPr>
        <w:t>Article 6</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ZJGSU may take the disciplinary actions listed in this article against an international student who is liable to be punished by a law enforcing agent for infringement against law, regulations or administrative rules of the State, or to be pursued criminal liabilities by judicial authorities.    </w:t>
      </w:r>
    </w:p>
    <w:p>
      <w:pPr>
        <w:numPr>
          <w:ilvl w:val="0"/>
          <w:numId w:val="14"/>
        </w:numPr>
        <w:adjustRightInd w:val="0"/>
        <w:spacing w:before="120" w:beforeLines="50" w:after="120" w:afterLines="50"/>
        <w:rPr>
          <w:rFonts w:asciiTheme="minorEastAsia" w:hAnsiTheme="minorEastAsia"/>
          <w:szCs w:val="21"/>
        </w:rPr>
      </w:pPr>
      <w:r>
        <w:rPr>
          <w:rFonts w:asciiTheme="minorEastAsia" w:hAnsiTheme="minorEastAsia"/>
          <w:szCs w:val="21"/>
        </w:rPr>
        <w:t>  违反国家法律、法规、规章受到公安部门处罚或被司法部门追究刑事责任的，分别给予下列处分：</w:t>
      </w:r>
    </w:p>
    <w:p>
      <w:pPr>
        <w:adjustRightInd w:val="0"/>
        <w:spacing w:before="120" w:beforeLines="50" w:after="120" w:afterLines="50"/>
        <w:rPr>
          <w:rFonts w:asciiTheme="minorEastAsia" w:hAnsiTheme="minorEastAsia"/>
          <w:szCs w:val="21"/>
        </w:rPr>
      </w:pPr>
      <w:r>
        <w:rPr>
          <w:rFonts w:asciiTheme="minorEastAsia" w:hAnsiTheme="minorEastAsia"/>
          <w:szCs w:val="21"/>
        </w:rPr>
        <w:t>6.1 Any student who is warned, fined or confiscated illegal gains, serious warning or record of demerit shall apply.</w:t>
      </w:r>
    </w:p>
    <w:p>
      <w:pPr>
        <w:numPr>
          <w:ilvl w:val="0"/>
          <w:numId w:val="15"/>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被处以警告、罚款、没收违法所得、没收非法财物的给予严重警告或记过处分。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6.2 Any student who is detained administratively by </w:t>
      </w:r>
      <w:r>
        <w:rPr>
          <w:rFonts w:asciiTheme="minorEastAsia" w:hAnsiTheme="minorEastAsia"/>
          <w:szCs w:val="21"/>
          <w:shd w:val="clear" w:color="auto" w:fill="FFFFFF"/>
        </w:rPr>
        <w:t>the state organ</w:t>
      </w:r>
      <w:r>
        <w:rPr>
          <w:rFonts w:asciiTheme="minorEastAsia" w:hAnsiTheme="minorEastAsia"/>
          <w:szCs w:val="21"/>
        </w:rPr>
        <w:t xml:space="preserve">, academic probation or a heavier disciplinary action shall apply. </w:t>
      </w:r>
    </w:p>
    <w:p>
      <w:p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2.被处以行政拘留的给予留校察看以上处分。</w:t>
      </w:r>
    </w:p>
    <w:p>
      <w:pPr>
        <w:adjustRightInd w:val="0"/>
        <w:spacing w:before="120" w:beforeLines="50" w:after="120" w:afterLines="50"/>
        <w:rPr>
          <w:rFonts w:asciiTheme="minorEastAsia" w:hAnsiTheme="minorEastAsia"/>
          <w:szCs w:val="21"/>
        </w:rPr>
      </w:pPr>
      <w:r>
        <w:rPr>
          <w:rFonts w:asciiTheme="minorEastAsia" w:hAnsiTheme="minorEastAsia"/>
          <w:szCs w:val="21"/>
        </w:rPr>
        <w:t>6.3 Any student who is found guilty of a criminal offense, expulsion from ZJGSU shall apply.</w:t>
      </w:r>
    </w:p>
    <w:p>
      <w:pPr>
        <w:numPr>
          <w:ilvl w:val="0"/>
          <w:numId w:val="16"/>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构成刑事犯罪的给予开除学籍处分。</w:t>
      </w:r>
    </w:p>
    <w:p>
      <w:pPr>
        <w:adjustRightInd w:val="0"/>
        <w:spacing w:before="120" w:beforeLines="50" w:after="120" w:afterLines="50"/>
        <w:rPr>
          <w:rFonts w:asciiTheme="minorEastAsia" w:hAnsiTheme="minorEastAsia"/>
          <w:szCs w:val="21"/>
        </w:rPr>
      </w:pPr>
      <w:r>
        <w:rPr>
          <w:rFonts w:asciiTheme="minorEastAsia" w:hAnsiTheme="minorEastAsia"/>
          <w:szCs w:val="21"/>
        </w:rPr>
        <w:t>Article 7</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The disciplinary actions listed in this article are applicable to a student’s deviant behavior of theft or deception of public or private property. </w:t>
      </w:r>
    </w:p>
    <w:p>
      <w:pPr>
        <w:numPr>
          <w:ilvl w:val="0"/>
          <w:numId w:val="17"/>
        </w:numPr>
        <w:adjustRightInd w:val="0"/>
        <w:spacing w:before="120" w:beforeLines="50" w:after="120" w:afterLines="50"/>
        <w:rPr>
          <w:rFonts w:asciiTheme="minorEastAsia" w:hAnsiTheme="minorEastAsia"/>
          <w:szCs w:val="21"/>
        </w:rPr>
      </w:pPr>
      <w:r>
        <w:rPr>
          <w:rFonts w:asciiTheme="minorEastAsia" w:hAnsiTheme="minorEastAsia"/>
          <w:szCs w:val="21"/>
        </w:rPr>
        <w:t>  偷窃、诈骗公共.或私人财物的，分别给予下列处分：</w:t>
      </w:r>
    </w:p>
    <w:p>
      <w:pPr>
        <w:adjustRightInd w:val="0"/>
        <w:spacing w:before="120" w:beforeLines="50" w:after="120" w:afterLines="50"/>
        <w:rPr>
          <w:rFonts w:asciiTheme="minorEastAsia" w:hAnsiTheme="minorEastAsia"/>
          <w:szCs w:val="21"/>
        </w:rPr>
      </w:pPr>
      <w:r>
        <w:rPr>
          <w:rFonts w:asciiTheme="minorEastAsia" w:hAnsiTheme="minorEastAsia"/>
          <w:szCs w:val="21"/>
        </w:rPr>
        <w:t>7.1 In the case of the value involved is below the monetary amount of 600 yuan, serious warning or a lighter disciplinary action shall apply.</w:t>
      </w:r>
    </w:p>
    <w:p>
      <w:pPr>
        <w:numPr>
          <w:ilvl w:val="0"/>
          <w:numId w:val="18"/>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作案价值不足600元或虽未窃得财物但已实施偷窃行为的，给予严重警告以下处分。</w:t>
      </w:r>
    </w:p>
    <w:p>
      <w:pPr>
        <w:adjustRightInd w:val="0"/>
        <w:spacing w:before="120" w:beforeLines="50" w:after="120" w:afterLines="50"/>
        <w:rPr>
          <w:rFonts w:asciiTheme="minorEastAsia" w:hAnsiTheme="minorEastAsia"/>
          <w:szCs w:val="21"/>
        </w:rPr>
      </w:pPr>
      <w:r>
        <w:rPr>
          <w:rFonts w:asciiTheme="minorEastAsia" w:hAnsiTheme="minorEastAsia"/>
          <w:szCs w:val="21"/>
        </w:rPr>
        <w:t>7.2 In the case of the value involved is above the monetary amount of 600 yuan, record of demerit or a heavier disciplinary action shall apply.</w:t>
      </w:r>
    </w:p>
    <w:p>
      <w:pPr>
        <w:numPr>
          <w:ilvl w:val="0"/>
          <w:numId w:val="18"/>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作案价值在600元以上的，给予记过以上处分。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7.3 In the case of conspiracy to commit property offense listed in this article, the calculation of amount for each conspirator is the total amount involved divided by the number of conspirators. The amount for the ringleader is fixed at the total amount involved as an aggravating factor.  </w:t>
      </w:r>
    </w:p>
    <w:p>
      <w:pPr>
        <w:numPr>
          <w:ilvl w:val="0"/>
          <w:numId w:val="18"/>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团伙作案的，参与者作案价值按参与作案者均分计，组织者按作案总价值计，从重处分。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7.4 In the case of degrading </w:t>
      </w:r>
      <w:r>
        <w:rPr>
          <w:rFonts w:asciiTheme="minorEastAsia" w:hAnsiTheme="minorEastAsia"/>
          <w:i/>
          <w:iCs/>
          <w:szCs w:val="21"/>
        </w:rPr>
        <w:t>modus operandi</w:t>
      </w:r>
      <w:r>
        <w:rPr>
          <w:rFonts w:asciiTheme="minorEastAsia" w:hAnsiTheme="minorEastAsia"/>
          <w:szCs w:val="21"/>
        </w:rPr>
        <w:t xml:space="preserve"> or habitual offender,expulsion from ZJGSU shall apply. In the case of participating in handling or the disposal of pilferage, the culpability for the disciplinary action of ZJGSU is </w:t>
      </w:r>
      <w:r>
        <w:rPr>
          <w:rFonts w:asciiTheme="minorEastAsia" w:hAnsiTheme="minorEastAsia"/>
          <w:szCs w:val="21"/>
          <w:shd w:val="clear" w:color="auto" w:fill="FFFFFF"/>
        </w:rPr>
        <w:t xml:space="preserve">commensurated with that listed at articles 7.1, 7.2 and 7.3. </w:t>
      </w:r>
      <w:r>
        <w:rPr>
          <w:rFonts w:asciiTheme="minorEastAsia" w:hAnsiTheme="minorEastAsia"/>
          <w:szCs w:val="21"/>
        </w:rPr>
        <w:t xml:space="preserve"> </w:t>
      </w:r>
    </w:p>
    <w:p>
      <w:p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4.作案手段恶劣或多次作案的，给予开除学籍处分。参与分赃、销赃者，按照本条第一款1、2、3项处理。</w:t>
      </w:r>
    </w:p>
    <w:p>
      <w:pPr>
        <w:adjustRightInd w:val="0"/>
        <w:spacing w:before="120" w:beforeLines="50" w:after="120" w:afterLines="50"/>
        <w:rPr>
          <w:rFonts w:asciiTheme="minorEastAsia" w:hAnsiTheme="minorEastAsia"/>
          <w:szCs w:val="21"/>
        </w:rPr>
      </w:pPr>
      <w:r>
        <w:rPr>
          <w:rFonts w:asciiTheme="minorEastAsia" w:hAnsiTheme="minorEastAsia"/>
          <w:szCs w:val="21"/>
        </w:rPr>
        <w:t>Article 8</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The principal offender who masterminds or plots an inchoate offense of assault occasioning actual bodily harm, battery or provocation shall not only be liable for paying criminal damage but also the disciplinary actions listed hereunder in this article.  </w:t>
      </w:r>
    </w:p>
    <w:p>
      <w:pPr>
        <w:numPr>
          <w:ilvl w:val="0"/>
          <w:numId w:val="19"/>
        </w:numPr>
        <w:adjustRightInd w:val="0"/>
        <w:spacing w:before="120" w:beforeLines="50" w:after="120" w:afterLines="50"/>
        <w:rPr>
          <w:rFonts w:asciiTheme="minorEastAsia" w:hAnsiTheme="minorEastAsia"/>
          <w:szCs w:val="21"/>
        </w:rPr>
      </w:pPr>
      <w:r>
        <w:rPr>
          <w:rFonts w:asciiTheme="minorEastAsia" w:hAnsiTheme="minorEastAsia"/>
          <w:szCs w:val="21"/>
        </w:rPr>
        <w:t>组织、策划或参与打架、斗殴、寻衅滋事，尚未构成犯罪的，除承担相应的经济赔偿以外，分别给予下列处分：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8.1 Whoever provokes or plots battery and/or physical assault shall be punished by academic probation. If the circumstances are serious, expulsion from ZJGSU shall apply.   </w:t>
      </w:r>
    </w:p>
    <w:p>
      <w:pPr>
        <w:numPr>
          <w:ilvl w:val="0"/>
          <w:numId w:val="20"/>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打架斗殴、寻衅滋事的策划者、肇事者，给予留校察看处分；情节严重者给予开除学籍处分。</w:t>
      </w:r>
    </w:p>
    <w:p>
      <w:pPr>
        <w:pStyle w:val="3"/>
        <w:keepNext w:val="0"/>
        <w:wordWrap w:val="0"/>
        <w:spacing w:before="120" w:beforeLines="50" w:after="120" w:afterLines="50"/>
        <w:jc w:val="both"/>
        <w:rPr>
          <w:rFonts w:asciiTheme="minorEastAsia" w:hAnsiTheme="minorEastAsia" w:eastAsiaTheme="minorEastAsia"/>
          <w:b w:val="0"/>
          <w:bCs w:val="0"/>
          <w:sz w:val="21"/>
          <w:szCs w:val="21"/>
        </w:rPr>
      </w:pPr>
      <w:bookmarkStart w:id="124" w:name="_Toc521938045"/>
      <w:r>
        <w:rPr>
          <w:rFonts w:asciiTheme="minorEastAsia" w:hAnsiTheme="minorEastAsia" w:eastAsiaTheme="minorEastAsia"/>
          <w:b w:val="0"/>
          <w:bCs w:val="0"/>
          <w:sz w:val="21"/>
          <w:szCs w:val="21"/>
        </w:rPr>
        <w:t>8.2 Whoever participates in battery, assault occasioning actual bodily harm or actsa precipitator for aiding and abetting such deviant behaviors by providing instrument shall be warned seriously or be taken heavier disciplinary action</w:t>
      </w:r>
      <w:r>
        <w:rPr>
          <w:rFonts w:hint="eastAsia" w:asciiTheme="minorEastAsia" w:hAnsiTheme="minorEastAsia" w:eastAsiaTheme="minorEastAsia"/>
          <w:b w:val="0"/>
          <w:bCs w:val="0"/>
          <w:sz w:val="21"/>
          <w:szCs w:val="21"/>
        </w:rPr>
        <w:t xml:space="preserve"> </w:t>
      </w:r>
      <w:r>
        <w:rPr>
          <w:rFonts w:asciiTheme="minorEastAsia" w:hAnsiTheme="minorEastAsia" w:eastAsiaTheme="minorEastAsia"/>
          <w:b w:val="0"/>
          <w:bCs w:val="0"/>
          <w:sz w:val="21"/>
          <w:szCs w:val="21"/>
        </w:rPr>
        <w:t>according the seriousness of case nature.</w:t>
      </w:r>
      <w:bookmarkEnd w:id="124"/>
    </w:p>
    <w:p>
      <w:pPr>
        <w:numPr>
          <w:ilvl w:val="0"/>
          <w:numId w:val="20"/>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参与打架斗殴、寻衅滋事的或故意为他人打架提供器械的，视情节轻重给予严重警告以上处分。</w:t>
      </w:r>
    </w:p>
    <w:p>
      <w:pPr>
        <w:adjustRightInd w:val="0"/>
        <w:spacing w:before="120" w:beforeLines="50" w:after="120" w:afterLines="50"/>
        <w:rPr>
          <w:rFonts w:asciiTheme="minorEastAsia" w:hAnsiTheme="minorEastAsia"/>
          <w:szCs w:val="21"/>
        </w:rPr>
      </w:pPr>
      <w:r>
        <w:rPr>
          <w:rFonts w:asciiTheme="minorEastAsia" w:hAnsiTheme="minorEastAsia"/>
          <w:szCs w:val="21"/>
        </w:rPr>
        <w:t>Article 9</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Whoever uses mahjong, poker, internet for gambling or activities of similar nature shall be punished by confiscation of gambling paraphernalia and betting money. Record of demerit or heavier disciplinary action shall also be taken according to the circumstances. In the case of habitual gambler or ringleader as an aggravating factor, heavier disciplinary action shall apply. </w:t>
      </w:r>
    </w:p>
    <w:p>
      <w:pPr>
        <w:numPr>
          <w:ilvl w:val="0"/>
          <w:numId w:val="21"/>
        </w:numPr>
        <w:adjustRightInd w:val="0"/>
        <w:spacing w:before="120" w:beforeLines="50" w:after="120" w:afterLines="50"/>
        <w:rPr>
          <w:rFonts w:asciiTheme="minorEastAsia" w:hAnsiTheme="minorEastAsia"/>
          <w:szCs w:val="21"/>
        </w:rPr>
      </w:pPr>
      <w:r>
        <w:rPr>
          <w:rFonts w:asciiTheme="minorEastAsia" w:hAnsiTheme="minorEastAsia"/>
          <w:szCs w:val="21"/>
        </w:rPr>
        <w:t xml:space="preserve"> 用麻将、扑克、互联网等工具、平台进行赌博（包括变相赌博）的，除没收赌具、赌款外，视情节轻重给予记过以上处分，多次参与赌博或组织者从重处分。</w:t>
      </w:r>
    </w:p>
    <w:p>
      <w:pPr>
        <w:adjustRightInd w:val="0"/>
        <w:spacing w:before="120" w:beforeLines="50" w:after="120" w:afterLines="50"/>
        <w:rPr>
          <w:rFonts w:asciiTheme="minorEastAsia" w:hAnsiTheme="minorEastAsia"/>
          <w:szCs w:val="21"/>
        </w:rPr>
      </w:pPr>
      <w:r>
        <w:rPr>
          <w:rFonts w:asciiTheme="minorEastAsia" w:hAnsiTheme="minorEastAsia"/>
          <w:szCs w:val="21"/>
        </w:rPr>
        <w:t>Article 10</w:t>
      </w:r>
    </w:p>
    <w:p>
      <w:pPr>
        <w:adjustRightInd w:val="0"/>
        <w:spacing w:before="120" w:beforeLines="50" w:after="120" w:afterLines="50"/>
        <w:rPr>
          <w:rFonts w:asciiTheme="minorEastAsia" w:hAnsiTheme="minorEastAsia"/>
          <w:szCs w:val="21"/>
        </w:rPr>
      </w:pPr>
      <w:r>
        <w:rPr>
          <w:rFonts w:asciiTheme="minorEastAsia" w:hAnsiTheme="minorEastAsia"/>
          <w:szCs w:val="21"/>
        </w:rPr>
        <w:t>The disciplinary actions in this article shall be taken against those who use computer, mobile terminal, internet or publications for illegal activities.</w:t>
      </w:r>
    </w:p>
    <w:p>
      <w:pPr>
        <w:numPr>
          <w:ilvl w:val="0"/>
          <w:numId w:val="21"/>
        </w:numPr>
        <w:adjustRightInd w:val="0"/>
        <w:spacing w:before="120" w:beforeLines="50" w:after="120" w:afterLines="50"/>
        <w:rPr>
          <w:rFonts w:asciiTheme="minorEastAsia" w:hAnsiTheme="minorEastAsia"/>
          <w:szCs w:val="21"/>
        </w:rPr>
      </w:pPr>
      <w:r>
        <w:rPr>
          <w:rFonts w:asciiTheme="minorEastAsia" w:hAnsiTheme="minorEastAsia"/>
          <w:szCs w:val="21"/>
        </w:rPr>
        <w:t>  利用计算机、移动终端、互联网、书刊等从事违纪违法活动，分别给予下列处分：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10.1 Whoever spreads anti-People’s Republic of China rumors and provides information illegally to organization outside the territories shall be expelled from ZJGSU. </w:t>
      </w:r>
    </w:p>
    <w:p>
      <w:p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1.传播对中国敌对、敌视言论，非法为境外组织提供信息的，给予开除学籍处分。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10.2 </w:t>
      </w:r>
      <w:r>
        <w:rPr>
          <w:rFonts w:asciiTheme="minorEastAsia" w:hAnsiTheme="minorEastAsia"/>
          <w:szCs w:val="21"/>
          <w:shd w:val="clear" w:color="auto" w:fill="FFFFFF"/>
        </w:rPr>
        <w:t xml:space="preserve">Whoever disseminates pornographic or degrading materials including books, periodicals, movies, video-audio tapes and pictures, if the circumstances are serious, shall be warned seriously or be </w:t>
      </w:r>
      <w:r>
        <w:rPr>
          <w:rFonts w:asciiTheme="minorEastAsia" w:hAnsiTheme="minorEastAsia"/>
          <w:szCs w:val="21"/>
        </w:rPr>
        <w:t xml:space="preserve">liable to heavier disciplinary action under these Regulations </w:t>
      </w:r>
      <w:r>
        <w:rPr>
          <w:rFonts w:asciiTheme="minorEastAsia" w:hAnsiTheme="minorEastAsia"/>
          <w:szCs w:val="21"/>
          <w:shd w:val="clear" w:color="auto" w:fill="FFFFFF"/>
        </w:rPr>
        <w:t xml:space="preserve">according to the circumstances. </w:t>
      </w:r>
    </w:p>
    <w:p>
      <w:pPr>
        <w:numPr>
          <w:ilvl w:val="0"/>
          <w:numId w:val="22"/>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传播淫秽、暴恐的书刊、图片、影视内容的，视情节轻重给予严重警告以上处分。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10.3 Whoever gathers at computer room or other public area for </w:t>
      </w:r>
      <w:r>
        <w:rPr>
          <w:rFonts w:asciiTheme="minorEastAsia" w:hAnsiTheme="minorEastAsia"/>
          <w:szCs w:val="21"/>
          <w:shd w:val="clear" w:color="auto" w:fill="FFFFFF"/>
        </w:rPr>
        <w:t>shows of pornographic or degrading audio-video products including movies and video-tapes shall be punished by record of demerit or heavier disciplinary action.   </w:t>
      </w:r>
    </w:p>
    <w:p>
      <w:pPr>
        <w:numPr>
          <w:ilvl w:val="0"/>
          <w:numId w:val="22"/>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在计算机房等公共场所观看或聚众观看淫秽、暴恐视频的，视情节轻重给予记过以上处分。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10.4 Whoever disseminates illegal books, magazines, periodicals, audio-visual products or electronic publications shall be liable to disciplinary action of academic probation or heavier disciplinary action. </w:t>
      </w:r>
    </w:p>
    <w:p>
      <w:pPr>
        <w:numPr>
          <w:ilvl w:val="0"/>
          <w:numId w:val="22"/>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传播违反中国法律的书刊、电子出版物、音像制品的，给予留校察看以上处分。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10.5 Whoever has the deviant behavior of internet bullying, uploads and disseminates </w:t>
      </w:r>
      <w:r>
        <w:rPr>
          <w:rFonts w:asciiTheme="minorEastAsia" w:hAnsiTheme="minorEastAsia"/>
          <w:szCs w:val="21"/>
          <w:shd w:val="clear" w:color="auto" w:fill="FFFFFF"/>
        </w:rPr>
        <w:t xml:space="preserve">pornographic articles, photos or untrue information on internet shall be </w:t>
      </w:r>
      <w:r>
        <w:rPr>
          <w:rFonts w:asciiTheme="minorEastAsia" w:hAnsiTheme="minorEastAsia"/>
          <w:szCs w:val="21"/>
        </w:rPr>
        <w:t xml:space="preserve">liable to </w:t>
      </w:r>
      <w:r>
        <w:rPr>
          <w:rFonts w:asciiTheme="minorEastAsia" w:hAnsiTheme="minorEastAsia"/>
          <w:szCs w:val="21"/>
          <w:shd w:val="clear" w:color="auto" w:fill="FFFFFF"/>
        </w:rPr>
        <w:t xml:space="preserve"> serious warning or heavier disciplinary action.  </w:t>
      </w:r>
      <w:r>
        <w:rPr>
          <w:rFonts w:asciiTheme="minorEastAsia" w:hAnsiTheme="minorEastAsia"/>
          <w:szCs w:val="21"/>
        </w:rPr>
        <w:t xml:space="preserve"> </w:t>
      </w:r>
    </w:p>
    <w:p>
      <w:pPr>
        <w:numPr>
          <w:ilvl w:val="0"/>
          <w:numId w:val="22"/>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利用网络恶意攻击他人，散发淫秽内容的文章、图片或与事实不符的虚假信息的，给予严重警告以上处分。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10.6 Whoever uses telecommunication or internet to spread rumors or information disrupting public order shall be liable to academic probation or heavier disciplinary action. </w:t>
      </w:r>
    </w:p>
    <w:p>
      <w:pPr>
        <w:numPr>
          <w:ilvl w:val="0"/>
          <w:numId w:val="22"/>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利用通讯、网络设备造谣或传播扰乱社会言论的，给予留校察看以上处分。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10.7 Whoever steals Internet Protocol Address, user account and threatens internet security shall be liable to serious warning or heavier disciplinary action. </w:t>
      </w:r>
    </w:p>
    <w:p>
      <w:pPr>
        <w:numPr>
          <w:ilvl w:val="0"/>
          <w:numId w:val="22"/>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盗用他人IP地址、用户帐号，危害网络安全的，给予严重警告以上处分。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Article 11 </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Whoever infringes the Exit-Entry Administration Law of the People's Republic of China shall be liable to record of demerit or heavier disciplinary action according to the circumstances.   </w:t>
      </w:r>
    </w:p>
    <w:p>
      <w:pPr>
        <w:numPr>
          <w:ilvl w:val="0"/>
          <w:numId w:val="23"/>
        </w:numPr>
        <w:adjustRightInd w:val="0"/>
        <w:spacing w:before="120" w:beforeLines="50" w:after="120" w:afterLines="50"/>
        <w:rPr>
          <w:rFonts w:asciiTheme="minorEastAsia" w:hAnsiTheme="minorEastAsia"/>
          <w:szCs w:val="21"/>
        </w:rPr>
      </w:pPr>
      <w:r>
        <w:rPr>
          <w:rFonts w:asciiTheme="minorEastAsia" w:hAnsiTheme="minorEastAsia"/>
          <w:szCs w:val="21"/>
        </w:rPr>
        <w:t xml:space="preserve"> 违反中国国家出入境有关规定的，视情节轻重给予记过以上处分。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Article 12 </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Whoever engages in business activities or takes up unapproved unemployment shall be liable to record of demerit or heavier disciplinary action. </w:t>
      </w:r>
    </w:p>
    <w:p>
      <w:pPr>
        <w:numPr>
          <w:ilvl w:val="0"/>
          <w:numId w:val="23"/>
        </w:numPr>
        <w:adjustRightInd w:val="0"/>
        <w:spacing w:before="120" w:beforeLines="50" w:after="120" w:afterLines="50"/>
        <w:rPr>
          <w:rFonts w:asciiTheme="minorEastAsia" w:hAnsiTheme="minorEastAsia"/>
          <w:szCs w:val="21"/>
        </w:rPr>
      </w:pPr>
      <w:r>
        <w:rPr>
          <w:rFonts w:asciiTheme="minorEastAsia" w:hAnsiTheme="minorEastAsia"/>
          <w:szCs w:val="21"/>
        </w:rPr>
        <w:t xml:space="preserve"> 从事商业性活动、非法打工的，给予记过以上处分。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Article 13 </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Whoever molests, harasses or insults another person shall be liable to record of demerit or heavier disciplinary action according to the circumstances. </w:t>
      </w:r>
    </w:p>
    <w:p>
      <w:pPr>
        <w:numPr>
          <w:ilvl w:val="0"/>
          <w:numId w:val="23"/>
        </w:numPr>
        <w:adjustRightInd w:val="0"/>
        <w:spacing w:before="120" w:beforeLines="50" w:after="120" w:afterLines="50"/>
        <w:rPr>
          <w:rFonts w:asciiTheme="minorEastAsia" w:hAnsiTheme="minorEastAsia"/>
          <w:szCs w:val="21"/>
        </w:rPr>
      </w:pPr>
      <w:r>
        <w:rPr>
          <w:rFonts w:asciiTheme="minorEastAsia" w:hAnsiTheme="minorEastAsia"/>
          <w:szCs w:val="21"/>
        </w:rPr>
        <w:t xml:space="preserve"> 骚扰他人，调戏、侮辱他人的，视情节轻重给予记过以上处分。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Article 14 </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Whoever sells, carries, takes dangerous drugs or provides accommodation to another person for taking dangerous drugs shall be expelled from ZJGSU. </w:t>
      </w:r>
    </w:p>
    <w:p>
      <w:pPr>
        <w:numPr>
          <w:ilvl w:val="0"/>
          <w:numId w:val="24"/>
        </w:numPr>
        <w:adjustRightInd w:val="0"/>
        <w:spacing w:before="120" w:beforeLines="50" w:after="120" w:afterLines="50"/>
        <w:rPr>
          <w:rFonts w:asciiTheme="minorEastAsia" w:hAnsiTheme="minorEastAsia"/>
          <w:szCs w:val="21"/>
        </w:rPr>
      </w:pPr>
      <w:r>
        <w:rPr>
          <w:rFonts w:asciiTheme="minorEastAsia" w:hAnsiTheme="minorEastAsia"/>
          <w:szCs w:val="21"/>
        </w:rPr>
        <w:t xml:space="preserve"> 对贩卖、携带、吸食或容留他人吸食毒品的，给予开除学籍处分。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Article 15 </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Whoever gathers with other peoples for licentious indecent activities shall be liable to serious warning or heavier disciplinary action. Whoever arranges gathering for licentious indecent activities shall be expelled from ZJGSU. </w:t>
      </w:r>
    </w:p>
    <w:p>
      <w:pPr>
        <w:numPr>
          <w:ilvl w:val="0"/>
          <w:numId w:val="24"/>
        </w:numPr>
        <w:adjustRightInd w:val="0"/>
        <w:spacing w:before="120" w:beforeLines="50" w:after="120" w:afterLines="50"/>
        <w:rPr>
          <w:rFonts w:asciiTheme="minorEastAsia" w:hAnsiTheme="minorEastAsia"/>
          <w:szCs w:val="21"/>
        </w:rPr>
      </w:pPr>
      <w:r>
        <w:rPr>
          <w:rFonts w:asciiTheme="minorEastAsia" w:hAnsiTheme="minorEastAsia"/>
          <w:szCs w:val="21"/>
        </w:rPr>
        <w:t xml:space="preserve"> 参与聚众淫乱的给予严重警告以上处分，组织聚众淫乱的给予开除学籍处分。</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rPr>
        <w:t xml:space="preserve">Article 16 </w:t>
      </w:r>
      <w:r>
        <w:rPr>
          <w:rFonts w:asciiTheme="minorEastAsia" w:hAnsiTheme="minorEastAsia"/>
          <w:szCs w:val="21"/>
          <w:shd w:val="clear" w:color="auto" w:fill="FFFFFF"/>
        </w:rPr>
        <w:t> </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shd w:val="clear" w:color="auto" w:fill="FFFFFF"/>
        </w:rPr>
        <w:t>Whoever falls under any of the following categories in this article shall be expelled from ZJGSU:</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shd w:val="clear" w:color="auto" w:fill="FFFFFF"/>
        </w:rPr>
        <w:t>( a ) going whoring or engaging in prostitution;</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shd w:val="clear" w:color="auto" w:fill="FFFFFF"/>
        </w:rPr>
        <w:t>( b ) procuring other persons to engage in prostitution;</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shd w:val="clear" w:color="auto" w:fill="FFFFFF"/>
        </w:rPr>
        <w:t xml:space="preserve">( c ) luring other persons into or shelters prostitution; </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shd w:val="clear" w:color="auto" w:fill="FFFFFF"/>
        </w:rPr>
        <w:t xml:space="preserve">( d ) arranging for or forces another person to engage in prostitution; </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shd w:val="clear" w:color="auto" w:fill="FFFFFF"/>
        </w:rPr>
        <w:t>( e ) recruiting or transporting persons for an organizer of prostitution or otherwise assisting in organizing prostitution; or</w:t>
      </w:r>
    </w:p>
    <w:p>
      <w:pPr>
        <w:adjustRightInd w:val="0"/>
        <w:spacing w:before="120" w:beforeLines="50" w:after="120" w:afterLines="50"/>
        <w:rPr>
          <w:rFonts w:asciiTheme="minorEastAsia" w:hAnsiTheme="minorEastAsia"/>
          <w:szCs w:val="21"/>
        </w:rPr>
      </w:pPr>
      <w:r>
        <w:rPr>
          <w:rFonts w:asciiTheme="minorEastAsia" w:hAnsiTheme="minorEastAsia"/>
          <w:szCs w:val="21"/>
          <w:shd w:val="clear" w:color="auto" w:fill="FFFFFF"/>
        </w:rPr>
        <w:t xml:space="preserve">( f ) any </w:t>
      </w:r>
      <w:r>
        <w:rPr>
          <w:rFonts w:asciiTheme="minorEastAsia" w:hAnsiTheme="minorEastAsia"/>
          <w:szCs w:val="21"/>
        </w:rPr>
        <w:t>behavior which brings ZJGSU into disrepute.</w:t>
      </w:r>
      <w:r>
        <w:rPr>
          <w:rFonts w:asciiTheme="minorEastAsia" w:hAnsiTheme="minorEastAsia"/>
          <w:szCs w:val="21"/>
          <w:shd w:val="clear" w:color="auto" w:fill="FFFFFF"/>
        </w:rPr>
        <w:t xml:space="preserve"> </w:t>
      </w:r>
    </w:p>
    <w:p>
      <w:pPr>
        <w:numPr>
          <w:ilvl w:val="0"/>
          <w:numId w:val="24"/>
        </w:numPr>
        <w:adjustRightInd w:val="0"/>
        <w:spacing w:before="120" w:beforeLines="50" w:after="120" w:afterLines="50"/>
        <w:rPr>
          <w:rFonts w:asciiTheme="minorEastAsia" w:hAnsiTheme="minorEastAsia"/>
          <w:szCs w:val="21"/>
        </w:rPr>
      </w:pPr>
      <w:r>
        <w:rPr>
          <w:rFonts w:asciiTheme="minorEastAsia" w:hAnsiTheme="minorEastAsia"/>
          <w:szCs w:val="21"/>
        </w:rPr>
        <w:t>卖淫、嫖娼或引诱、容留、介绍他人卖淫的，给予开除学籍处分。</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shd w:val="clear" w:color="auto" w:fill="FFFFFF"/>
        </w:rPr>
        <w:t xml:space="preserve">Article 17  </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shd w:val="clear" w:color="auto" w:fill="FFFFFF"/>
        </w:rPr>
        <w:t xml:space="preserve">Students are responsible for abiding by the On Campus International Student Dormitory Regulations as well as these Regulations. Whoever infringes On-Campus International Student Dormitory Regulations shall be taken disciplinary action according to the following circumstances:  </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shd w:val="clear" w:color="auto" w:fill="FFFFFF"/>
        </w:rPr>
        <w:t xml:space="preserve">17.1 ( a ) Whoever has unapproved sleepover shall be warned or be taken heavier disciplinary action according to circumstances. </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shd w:val="clear" w:color="auto" w:fill="FFFFFF"/>
        </w:rPr>
        <w:t xml:space="preserve">17.1 ( b ) Whoever has off-campus housing arrangement without prior approval of ZJGSU shall be warned seriously or be taken heavier disciplinary action according to the circumstances. </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shd w:val="clear" w:color="auto" w:fill="FFFFFF"/>
        </w:rPr>
        <w:t xml:space="preserve">17.1 ( c ) Whoever accommodates overnight guest in on-campus international student dormitory shall be warned seriously or be taken heavier disciplinary action according to the circumstances. </w:t>
      </w:r>
    </w:p>
    <w:p>
      <w:pPr>
        <w:adjustRightInd w:val="0"/>
        <w:spacing w:before="120" w:beforeLines="50" w:after="120" w:afterLines="50"/>
        <w:rPr>
          <w:rFonts w:asciiTheme="minorEastAsia" w:hAnsiTheme="minorEastAsia"/>
          <w:szCs w:val="21"/>
        </w:rPr>
      </w:pPr>
      <w:r>
        <w:rPr>
          <w:rFonts w:asciiTheme="minorEastAsia" w:hAnsiTheme="minorEastAsia"/>
          <w:szCs w:val="21"/>
          <w:shd w:val="clear" w:color="auto" w:fill="FFFFFF"/>
        </w:rPr>
        <w:t xml:space="preserve">17.1 ( d ) In the case of accommodating an overnight guest of opposite sex, academic probation or heavier disciplinary action shall apply. </w:t>
      </w:r>
    </w:p>
    <w:p>
      <w:pPr>
        <w:adjustRightInd w:val="0"/>
        <w:spacing w:before="120" w:beforeLines="50" w:after="120" w:afterLines="50"/>
        <w:rPr>
          <w:rFonts w:asciiTheme="minorEastAsia" w:hAnsiTheme="minorEastAsia"/>
          <w:szCs w:val="21"/>
        </w:rPr>
      </w:pPr>
      <w:r>
        <w:rPr>
          <w:rFonts w:asciiTheme="minorEastAsia" w:hAnsiTheme="minorEastAsia"/>
          <w:szCs w:val="21"/>
        </w:rPr>
        <w:t>第十七条  违反国际学生公寓管理规定的，根据不同情况，分别给予下列处分：</w:t>
      </w:r>
    </w:p>
    <w:p>
      <w:p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1.未经请假而夜不归宿的，视情节轻重给予警告以上处分。擅自在校外租房的，给予严重警告以上处分。在公寓宿舍内留宿他人的给予严重警告以上处分，其中，留宿异性的给予留校察看以上处分。</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rPr>
        <w:t>17.2 U</w:t>
      </w:r>
      <w:r>
        <w:rPr>
          <w:rFonts w:asciiTheme="minorEastAsia" w:hAnsiTheme="minorEastAsia"/>
          <w:szCs w:val="21"/>
          <w:shd w:val="clear" w:color="auto" w:fill="FFFFFF"/>
        </w:rPr>
        <w:t>nauthorized f</w:t>
      </w:r>
      <w:r>
        <w:rPr>
          <w:rFonts w:asciiTheme="minorEastAsia" w:hAnsiTheme="minorEastAsia"/>
          <w:szCs w:val="21"/>
        </w:rPr>
        <w:t>ire, c</w:t>
      </w:r>
      <w:r>
        <w:rPr>
          <w:rFonts w:asciiTheme="minorEastAsia" w:hAnsiTheme="minorEastAsia"/>
          <w:szCs w:val="21"/>
          <w:shd w:val="clear" w:color="auto" w:fill="FFFFFF"/>
        </w:rPr>
        <w:t xml:space="preserve">hemicals, explosives, or highly combustible materials that are potentially dangerous or damaging to the buildings of ZJGSU are strictly prohibited in and around the on campus dormitory facilities. Whoever has such deviant behavior shall be warned seriously or be taken heavier disciplinary action according to the circumstances. In the case of fire disaster caused by deviant behavior falling under anyone of the preceding categories mentioned in this article 17 ( 2 ) or any misbehavior </w:t>
      </w:r>
      <w:r>
        <w:rPr>
          <w:rFonts w:asciiTheme="minorEastAsia" w:hAnsiTheme="minorEastAsia"/>
          <w:szCs w:val="21"/>
        </w:rPr>
        <w:t>impair safety on University premises</w:t>
      </w:r>
      <w:r>
        <w:rPr>
          <w:rFonts w:asciiTheme="minorEastAsia" w:hAnsiTheme="minorEastAsia"/>
          <w:szCs w:val="21"/>
          <w:shd w:val="clear" w:color="auto" w:fill="FFFFFF"/>
        </w:rPr>
        <w:t>, record of demerit or heavier disciplinary action shall apply.</w:t>
      </w:r>
    </w:p>
    <w:p>
      <w:pPr>
        <w:numPr>
          <w:ilvl w:val="0"/>
          <w:numId w:val="25"/>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在公寓内使用明火、焚烧杂物，视情节轻重给予严重警告以上处分。引发火情的，给予记过以上处分。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17.3 Whoever infringes any provision of </w:t>
      </w:r>
      <w:r>
        <w:rPr>
          <w:rFonts w:asciiTheme="minorEastAsia" w:hAnsiTheme="minorEastAsia"/>
          <w:szCs w:val="21"/>
          <w:shd w:val="clear" w:color="auto" w:fill="FFFFFF"/>
        </w:rPr>
        <w:t xml:space="preserve">On-Campus International Student Dormitory Regulations shall be warned seriously or be taken heavier disciplinary action according to the circumstances. </w:t>
      </w:r>
    </w:p>
    <w:p>
      <w:pPr>
        <w:numPr>
          <w:ilvl w:val="0"/>
          <w:numId w:val="25"/>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违反公寓管理其它规定的，视情节轻重给予警告以上处分。</w:t>
      </w:r>
    </w:p>
    <w:p>
      <w:pPr>
        <w:shd w:val="clear" w:color="auto" w:fill="FFFFFF"/>
        <w:tabs>
          <w:tab w:val="right" w:leader="middleDot" w:pos="5880"/>
        </w:tabs>
        <w:spacing w:before="120" w:beforeLines="50" w:after="120" w:afterLines="50"/>
        <w:rPr>
          <w:rFonts w:asciiTheme="minorEastAsia" w:hAnsiTheme="minorEastAsia"/>
          <w:szCs w:val="21"/>
        </w:rPr>
      </w:pPr>
      <w:r>
        <w:rPr>
          <w:rFonts w:asciiTheme="minorEastAsia" w:hAnsiTheme="minorEastAsia"/>
          <w:szCs w:val="21"/>
        </w:rPr>
        <w:t>Article 18</w:t>
      </w:r>
    </w:p>
    <w:p>
      <w:pPr>
        <w:shd w:val="clear" w:color="auto" w:fill="FFFFFF"/>
        <w:tabs>
          <w:tab w:val="right" w:leader="middleDot" w:pos="5880"/>
        </w:tabs>
        <w:spacing w:before="120" w:beforeLines="50" w:after="120" w:afterLines="50"/>
        <w:rPr>
          <w:rFonts w:asciiTheme="minorEastAsia" w:hAnsiTheme="minorEastAsia"/>
          <w:szCs w:val="21"/>
          <w:shd w:val="clear" w:color="auto" w:fill="FFFFFF"/>
        </w:rPr>
      </w:pPr>
      <w:r>
        <w:rPr>
          <w:rFonts w:asciiTheme="minorEastAsia" w:hAnsiTheme="minorEastAsia"/>
          <w:szCs w:val="21"/>
        </w:rPr>
        <w:t xml:space="preserve">Except where otherwise indicated in students’ course materials or </w:t>
      </w:r>
      <w:r>
        <w:rPr>
          <w:rStyle w:val="34"/>
          <w:rFonts w:asciiTheme="minorEastAsia" w:hAnsiTheme="minorEastAsia"/>
          <w:b/>
          <w:bCs/>
          <w:szCs w:val="21"/>
        </w:rPr>
        <w:t>absence with good cause and approval,</w:t>
      </w:r>
      <w:r>
        <w:rPr>
          <w:rFonts w:asciiTheme="minorEastAsia" w:hAnsiTheme="minorEastAsia"/>
          <w:iCs/>
          <w:szCs w:val="21"/>
        </w:rPr>
        <w:t xml:space="preserve"> </w:t>
      </w:r>
      <w:r>
        <w:rPr>
          <w:rFonts w:asciiTheme="minorEastAsia" w:hAnsiTheme="minorEastAsia"/>
          <w:szCs w:val="21"/>
        </w:rPr>
        <w:t xml:space="preserve">all students are expected to attend all elements of study program, such as lectures, seminars, practicals, laboratory work, language classes, performances, fieldwork, tests and examinations. Absence without good course and approval for a total of ten sessions in terms of actual contact hours will be reprimanded. </w:t>
      </w:r>
      <w:r>
        <w:rPr>
          <w:rFonts w:asciiTheme="minorEastAsia" w:hAnsiTheme="minorEastAsia"/>
          <w:szCs w:val="21"/>
          <w:shd w:val="clear" w:color="auto" w:fill="FFFFFF"/>
        </w:rPr>
        <w:t>The disciplinary action for whoever falls under any of the categories mentioned in the following sub-articles shall commensurate with the total number of absent sessions.</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shd w:val="clear" w:color="auto" w:fill="FFFFFF"/>
        </w:rPr>
        <w:t xml:space="preserve">18.1 In the case of absence of a total number of 10 to 29 sessions or continuous absence of less than one week , warning or serious warning shall apply. </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shd w:val="clear" w:color="auto" w:fill="FFFFFF"/>
        </w:rPr>
        <w:t>18.2 In the case of absence of a total number of 30 to 49 sessions or continuous absence of 1 to 2 weeks, record of demerit or academic probation shall apply.</w:t>
      </w:r>
    </w:p>
    <w:p>
      <w:pPr>
        <w:adjustRightInd w:val="0"/>
        <w:spacing w:before="120" w:beforeLines="50" w:after="120" w:afterLines="50"/>
        <w:rPr>
          <w:rFonts w:asciiTheme="minorEastAsia" w:hAnsiTheme="minorEastAsia"/>
          <w:szCs w:val="21"/>
        </w:rPr>
      </w:pPr>
      <w:r>
        <w:rPr>
          <w:rFonts w:asciiTheme="minorEastAsia" w:hAnsiTheme="minorEastAsia"/>
          <w:szCs w:val="21"/>
          <w:shd w:val="clear" w:color="auto" w:fill="FFFFFF"/>
        </w:rPr>
        <w:t>18.3 In the case of absence of more than 50 sessions or continuous absence of longer than 2 weeks, expulsion from ZJGSU shall apply.</w:t>
      </w:r>
      <w:r>
        <w:rPr>
          <w:rFonts w:asciiTheme="minorEastAsia" w:hAnsiTheme="minorEastAsia"/>
          <w:szCs w:val="21"/>
        </w:rPr>
        <w:t xml:space="preserve">   </w:t>
      </w:r>
    </w:p>
    <w:p>
      <w:pPr>
        <w:shd w:val="clear" w:color="auto" w:fill="FFFFFF"/>
        <w:tabs>
          <w:tab w:val="right" w:leader="middleDot" w:pos="5880"/>
        </w:tabs>
        <w:spacing w:before="120" w:beforeLines="50" w:after="120" w:afterLines="50"/>
        <w:rPr>
          <w:rFonts w:asciiTheme="minorEastAsia" w:hAnsiTheme="minorEastAsia"/>
          <w:szCs w:val="21"/>
        </w:rPr>
      </w:pPr>
      <w:r>
        <w:rPr>
          <w:rFonts w:asciiTheme="minorEastAsia" w:hAnsiTheme="minorEastAsia"/>
          <w:szCs w:val="21"/>
        </w:rPr>
        <w:t xml:space="preserve">第十八条  未经请假或请假未获批准而没有参加教育教学计划规定活动的，按旷课论处。一学期内旷课在10课时以内的（旷课按实际授课时间计），给予通报批评。旷课累计达到下列课时或连续旷课符合下列情形的，给予相应处分： </w:t>
      </w:r>
    </w:p>
    <w:p>
      <w:pPr>
        <w:shd w:val="clear" w:color="auto" w:fill="FFFFFF"/>
        <w:tabs>
          <w:tab w:val="right" w:leader="middleDot" w:pos="5880"/>
        </w:tabs>
        <w:spacing w:before="120" w:beforeLines="50" w:after="120" w:afterLines="50"/>
        <w:ind w:firstLine="420" w:firstLineChars="200"/>
        <w:rPr>
          <w:rFonts w:asciiTheme="minorEastAsia" w:hAnsiTheme="minorEastAsia"/>
          <w:szCs w:val="21"/>
        </w:rPr>
      </w:pPr>
      <w:r>
        <w:rPr>
          <w:rFonts w:asciiTheme="minorEastAsia" w:hAnsiTheme="minorEastAsia"/>
          <w:szCs w:val="21"/>
        </w:rPr>
        <w:t>（一）旷课累计达到10—29课时或连续旷课不超过1周的，给予警告或严重警告处分；</w:t>
      </w:r>
    </w:p>
    <w:p>
      <w:p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（二）旷课累计达到30—49课时或连续旷课1周以上2周以内的，给予记过或留校察看处分。</w:t>
      </w:r>
    </w:p>
    <w:p>
      <w:p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（三）旷课累计达到50课时或连续旷课2周以上的，给予开除学籍处分。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Article 19 </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Whoever infringes any regulation stipulated in Zhejiang Gongshang Univeristy Laboratory Biosafety Manual shall be warned seriously or be taken heavier disciplinary action. </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19.1 Whoever is disobedient to the order of ZJGSU, teaching staffs or laboratory staffs shall be warned or be taken heavier disciplinary action. </w:t>
      </w:r>
    </w:p>
    <w:p>
      <w:pPr>
        <w:adjustRightInd w:val="0"/>
        <w:spacing w:before="120" w:beforeLines="50" w:after="120" w:afterLines="50"/>
        <w:rPr>
          <w:rFonts w:asciiTheme="minorEastAsia" w:hAnsiTheme="minorEastAsia"/>
          <w:szCs w:val="21"/>
        </w:rPr>
      </w:pPr>
      <w:r>
        <w:rPr>
          <w:rFonts w:asciiTheme="minorEastAsia" w:hAnsiTheme="minorEastAsia"/>
          <w:szCs w:val="21"/>
        </w:rPr>
        <w:t>第十九条  违反《浙江工商大学实验安全手册》的，给予严重警告以上处分。</w:t>
      </w:r>
    </w:p>
    <w:p>
      <w:p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在实验室不服从学校、教师或实验室管理人员安排的，给予警告以上处分。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Article 20 </w:t>
      </w:r>
    </w:p>
    <w:p>
      <w:pPr>
        <w:adjustRightInd w:val="0"/>
        <w:spacing w:before="120" w:beforeLines="50" w:after="120" w:afterLines="50"/>
        <w:rPr>
          <w:rFonts w:asciiTheme="minorEastAsia" w:hAnsiTheme="minorEastAsia"/>
          <w:szCs w:val="21"/>
        </w:rPr>
      </w:pPr>
      <w:r>
        <w:rPr>
          <w:rFonts w:asciiTheme="minorEastAsia" w:hAnsiTheme="minorEastAsia"/>
          <w:szCs w:val="21"/>
        </w:rPr>
        <w:t>A</w:t>
      </w:r>
      <w:r>
        <w:rPr>
          <w:rFonts w:asciiTheme="minorEastAsia" w:hAnsiTheme="minorEastAsia"/>
          <w:szCs w:val="21"/>
          <w:shd w:val="clear" w:color="auto" w:fill="FFFFFF"/>
        </w:rPr>
        <w:t xml:space="preserve"> student who violates any rule of </w:t>
      </w:r>
      <w:r>
        <w:rPr>
          <w:rFonts w:asciiTheme="minorEastAsia" w:hAnsiTheme="minorEastAsia"/>
          <w:szCs w:val="21"/>
        </w:rPr>
        <w:t xml:space="preserve">Zhejiang Gongshang University Test Security </w:t>
      </w:r>
      <w:r>
        <w:rPr>
          <w:rFonts w:asciiTheme="minorEastAsia" w:hAnsiTheme="minorEastAsia"/>
          <w:szCs w:val="21"/>
          <w:shd w:val="clear" w:color="auto" w:fill="FFFFFF"/>
        </w:rPr>
        <w:t xml:space="preserve">in a test, an examination or supplementary examination shall be warned seriously or be taken heavier disciplinary action. If a student is found to have cheated in an examination or supplementary examination, as stipulated in ZJGSU Examination Rules, academic probation or expulsion from ZJGSU shall apply. </w:t>
      </w:r>
    </w:p>
    <w:p>
      <w:p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第二十条 根据《浙江工商大学考场规则》认定为考场违纪的给予严重警告以上处分，认定为作弊的给予留校察看或开除学籍处分</w:t>
      </w:r>
    </w:p>
    <w:p>
      <w:pPr>
        <w:adjustRightInd w:val="0"/>
        <w:spacing w:before="120" w:beforeLines="50" w:after="120" w:afterLines="50"/>
        <w:rPr>
          <w:rFonts w:asciiTheme="minorEastAsia" w:hAnsiTheme="minorEastAsia"/>
          <w:szCs w:val="21"/>
        </w:rPr>
      </w:pPr>
      <w:r>
        <w:rPr>
          <w:rFonts w:asciiTheme="minorEastAsia" w:hAnsiTheme="minorEastAsia"/>
          <w:szCs w:val="21"/>
        </w:rPr>
        <w:t>Article 21  </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In the case of plagiarism, plagiarizing others' research results or any other misbehavior violating academic integrity, record of demerit or heavier disciplinary action shall apply.   </w:t>
      </w:r>
    </w:p>
    <w:p>
      <w:pPr>
        <w:adjustRightInd w:val="0"/>
        <w:spacing w:before="120" w:beforeLines="50" w:after="120" w:afterLines="50"/>
        <w:rPr>
          <w:rFonts w:asciiTheme="minorEastAsia" w:hAnsiTheme="minorEastAsia"/>
          <w:szCs w:val="21"/>
        </w:rPr>
      </w:pPr>
      <w:r>
        <w:rPr>
          <w:rFonts w:asciiTheme="minorEastAsia" w:hAnsiTheme="minorEastAsia"/>
          <w:szCs w:val="21"/>
        </w:rPr>
        <w:t>第二十一条  剽窃、抄袭他人研究成果或其它违反学术诚信行为的，视情节轻重给予记过以上处分。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Article 22 </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Whoever damages public property maliciously shall be required to pay damage and taken appropriate disciplinary action according to the circumstances. </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22.1 Whoever scribbles on walls, furniture or any other public property of ZJGSU, or posting bills without prior approval shall be warned or be taken heavier disciplinary action. </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rPr>
        <w:t xml:space="preserve">22.2 Whoever maliciously damages public property or plants in the campus of ZJGSU shall be warned seriously or be expelled from ZJGSU </w:t>
      </w:r>
      <w:r>
        <w:rPr>
          <w:rFonts w:asciiTheme="minorEastAsia" w:hAnsiTheme="minorEastAsia"/>
          <w:szCs w:val="21"/>
          <w:shd w:val="clear" w:color="auto" w:fill="FFFFFF"/>
        </w:rPr>
        <w:t>if the circumstances are especially flagrant.</w:t>
      </w:r>
    </w:p>
    <w:p>
      <w:pPr>
        <w:adjustRightInd w:val="0"/>
        <w:spacing w:before="120" w:beforeLines="50" w:after="120" w:afterLines="50"/>
        <w:rPr>
          <w:rFonts w:asciiTheme="minorEastAsia" w:hAnsiTheme="minorEastAsia"/>
          <w:szCs w:val="21"/>
        </w:rPr>
      </w:pPr>
      <w:r>
        <w:rPr>
          <w:rFonts w:asciiTheme="minorEastAsia" w:hAnsiTheme="minorEastAsia"/>
          <w:szCs w:val="21"/>
          <w:shd w:val="clear" w:color="auto" w:fill="FFFFFF"/>
        </w:rPr>
        <w:t>22.3</w:t>
      </w:r>
      <w:r>
        <w:rPr>
          <w:rFonts w:hint="eastAsia" w:asciiTheme="minorEastAsia" w:hAnsiTheme="minorEastAsia"/>
          <w:szCs w:val="21"/>
          <w:shd w:val="clear" w:color="auto" w:fill="FFFFFF"/>
        </w:rPr>
        <w:t xml:space="preserve"> </w:t>
      </w:r>
      <w:r>
        <w:rPr>
          <w:rFonts w:asciiTheme="minorEastAsia" w:hAnsiTheme="minorEastAsia"/>
          <w:szCs w:val="21"/>
        </w:rPr>
        <w:t xml:space="preserve">Under these Regulations, the imposition of a disciplinary penalty shall not prevent ZJGSU from seeking to recover compensation from the international student or international students for the costs of any repairs to University property. </w:t>
      </w:r>
    </w:p>
    <w:p>
      <w:pPr>
        <w:adjustRightInd w:val="0"/>
        <w:spacing w:before="120" w:beforeLines="50" w:after="120" w:afterLines="50"/>
        <w:rPr>
          <w:rFonts w:asciiTheme="minorEastAsia" w:hAnsiTheme="minorEastAsia"/>
          <w:szCs w:val="21"/>
        </w:rPr>
      </w:pPr>
      <w:r>
        <w:rPr>
          <w:rFonts w:asciiTheme="minorEastAsia" w:hAnsiTheme="minorEastAsia"/>
          <w:szCs w:val="21"/>
        </w:rPr>
        <w:t>第二十二条 故意损坏公共财物的，除照价赔偿外，视情节轻重给予相应处分：</w:t>
      </w:r>
    </w:p>
    <w:p>
      <w:p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1.在学校的墙壁或桌椅等公共设备上乱涂乱画、违章张贴的，给予警告以上处分。</w:t>
      </w:r>
    </w:p>
    <w:p>
      <w:p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2.故意损坏公物、破坏校园花草树木的，给予警告以上处分；情节严重的给予开除学籍处分。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Article 23 </w:t>
      </w:r>
    </w:p>
    <w:p>
      <w:pPr>
        <w:adjustRightInd w:val="0"/>
        <w:spacing w:before="120" w:beforeLines="50" w:after="120" w:afterLines="50"/>
        <w:rPr>
          <w:rFonts w:asciiTheme="minorEastAsia" w:hAnsiTheme="minorEastAsia"/>
          <w:szCs w:val="21"/>
        </w:rPr>
      </w:pPr>
      <w:r>
        <w:rPr>
          <w:rFonts w:asciiTheme="minorEastAsia" w:hAnsiTheme="minorEastAsia"/>
          <w:szCs w:val="21"/>
          <w:shd w:val="clear" w:color="auto" w:fill="FFFFFF"/>
        </w:rPr>
        <w:t xml:space="preserve">Whoever insults, libels, falsely accuses, invents stories to implicate another person with the intention of having him investigated for culpability, intimidates, assaults occasioning actual bodily harm, or damages other person’s property shall be warned or be taken heavier disciplinary action according to the circumstances. </w:t>
      </w:r>
    </w:p>
    <w:p>
      <w:pPr>
        <w:adjustRightInd w:val="0"/>
        <w:spacing w:before="120" w:beforeLines="50" w:after="120" w:afterLines="50"/>
        <w:rPr>
          <w:rFonts w:asciiTheme="minorEastAsia" w:hAnsiTheme="minorEastAsia"/>
          <w:szCs w:val="21"/>
        </w:rPr>
      </w:pPr>
      <w:r>
        <w:rPr>
          <w:rFonts w:asciiTheme="minorEastAsia" w:hAnsiTheme="minorEastAsia"/>
          <w:szCs w:val="21"/>
        </w:rPr>
        <w:t>第二十三条  侮辱、诽谤、诬告、陷害他人或威胁、侵害他人人身、财产安全的，视情节轻重给予记过以上处分。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Article 24  </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In the case of damaging, opening or illegitimate possession of another person’s postal letter, record of demerit or heavier disciplinary action shall apply. </w:t>
      </w:r>
    </w:p>
    <w:p>
      <w:pPr>
        <w:adjustRightInd w:val="0"/>
        <w:spacing w:before="120" w:beforeLines="50" w:after="120" w:afterLines="50"/>
        <w:rPr>
          <w:rFonts w:asciiTheme="minorEastAsia" w:hAnsiTheme="minorEastAsia"/>
          <w:szCs w:val="21"/>
        </w:rPr>
      </w:pPr>
      <w:r>
        <w:rPr>
          <w:rFonts w:asciiTheme="minorEastAsia" w:hAnsiTheme="minorEastAsia"/>
          <w:szCs w:val="21"/>
        </w:rPr>
        <w:t>第二十四条</w:t>
      </w:r>
      <w:r>
        <w:rPr>
          <w:rFonts w:hint="eastAsia" w:asciiTheme="minorEastAsia" w:hAnsiTheme="minorEastAsia"/>
          <w:szCs w:val="21"/>
        </w:rPr>
        <w:t xml:space="preserve"> </w:t>
      </w:r>
      <w:r>
        <w:rPr>
          <w:rFonts w:asciiTheme="minorEastAsia" w:hAnsiTheme="minorEastAsia"/>
          <w:szCs w:val="21"/>
        </w:rPr>
        <w:t>隐匿、毁弃或私拆他人邮件的，给予记过以上处分。</w:t>
      </w:r>
    </w:p>
    <w:p>
      <w:pPr>
        <w:adjustRightInd w:val="0"/>
        <w:spacing w:before="120" w:beforeLines="50" w:after="120" w:afterLines="50"/>
        <w:rPr>
          <w:rFonts w:asciiTheme="minorEastAsia" w:hAnsiTheme="minorEastAsia"/>
          <w:szCs w:val="21"/>
        </w:rPr>
      </w:pPr>
      <w:r>
        <w:rPr>
          <w:rFonts w:asciiTheme="minorEastAsia" w:hAnsiTheme="minorEastAsia"/>
          <w:szCs w:val="21"/>
        </w:rPr>
        <w:t>Article 25</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shd w:val="clear" w:color="auto" w:fill="FFFFFF"/>
        </w:rPr>
        <w:t>Whoever forges, alters, impersonates, steals, transfers official document, certificate or seal shall be taken disciplinary actions under the following categories.</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shd w:val="clear" w:color="auto" w:fill="FFFFFF"/>
        </w:rPr>
        <w:t xml:space="preserve">25.1  In the case of </w:t>
      </w:r>
      <w:r>
        <w:rPr>
          <w:rFonts w:asciiTheme="minorEastAsia" w:hAnsiTheme="minorEastAsia"/>
          <w:szCs w:val="21"/>
        </w:rPr>
        <w:t xml:space="preserve">counterfeiting </w:t>
      </w:r>
      <w:r>
        <w:rPr>
          <w:rFonts w:asciiTheme="minorEastAsia" w:hAnsiTheme="minorEastAsia"/>
          <w:szCs w:val="21"/>
          <w:shd w:val="clear" w:color="auto" w:fill="FFFFFF"/>
        </w:rPr>
        <w:t xml:space="preserve">International Student Identity Card, library card, document of identity, official documents, or </w:t>
      </w:r>
      <w:r>
        <w:rPr>
          <w:rFonts w:asciiTheme="minorEastAsia" w:hAnsiTheme="minorEastAsia"/>
          <w:szCs w:val="21"/>
        </w:rPr>
        <w:t>falsification of records or any other data held in hard copy, soft copy or any format</w:t>
      </w:r>
      <w:r>
        <w:rPr>
          <w:rFonts w:asciiTheme="minorEastAsia" w:hAnsiTheme="minorEastAsia"/>
          <w:szCs w:val="21"/>
          <w:shd w:val="clear" w:color="auto" w:fill="FFFFFF"/>
        </w:rPr>
        <w:t xml:space="preserve">, record of demerit or heavier disciplinary action shall apply. In the case of counterfeit negotiable securities, academic probation or heavier disciplinary action shall apply.   </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shd w:val="clear" w:color="auto" w:fill="FFFFFF"/>
        </w:rPr>
        <w:t>25.2  In the case of unauthorized alteration, impersonation, usurping the documents listed at Article 25.1 leading to execrable consequence, warning or heavier disciplinary action shall apply.</w:t>
      </w:r>
    </w:p>
    <w:p>
      <w:pPr>
        <w:adjustRightInd w:val="0"/>
        <w:spacing w:before="120" w:beforeLines="50" w:after="120" w:afterLines="50"/>
        <w:rPr>
          <w:rFonts w:asciiTheme="minorEastAsia" w:hAnsiTheme="minorEastAsia"/>
          <w:szCs w:val="21"/>
        </w:rPr>
      </w:pPr>
      <w:r>
        <w:rPr>
          <w:rFonts w:asciiTheme="minorEastAsia" w:hAnsiTheme="minorEastAsia"/>
          <w:szCs w:val="21"/>
          <w:shd w:val="clear" w:color="auto" w:fill="FFFFFF"/>
        </w:rPr>
        <w:t xml:space="preserve">25.3  In the case of unauthorized transfer of the documents listed at Article 25.1 leading to </w:t>
      </w:r>
      <w:r>
        <w:rPr>
          <w:rFonts w:asciiTheme="minorEastAsia" w:hAnsiTheme="minorEastAsia"/>
          <w:szCs w:val="21"/>
        </w:rPr>
        <w:t>adverse consequences, serious warning or heavier disciplinary action shall be administered according to the circumstances.</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25.4 Whoever steals, carves or makes endorsement of an official seal without authorization, embezzles, counterfeits, or alters official documents or record file shall be punished by academic probation or heavier disciplinary action. </w:t>
      </w:r>
    </w:p>
    <w:p>
      <w:pPr>
        <w:adjustRightInd w:val="0"/>
        <w:spacing w:before="120" w:beforeLines="50" w:after="120" w:afterLines="50"/>
        <w:rPr>
          <w:rFonts w:asciiTheme="minorEastAsia" w:hAnsiTheme="minorEastAsia"/>
          <w:szCs w:val="21"/>
        </w:rPr>
      </w:pPr>
      <w:r>
        <w:rPr>
          <w:rFonts w:asciiTheme="minorEastAsia" w:hAnsiTheme="minorEastAsia"/>
          <w:szCs w:val="21"/>
        </w:rPr>
        <w:t>第二十五条  伪造、涂改、冒领、盗用、转让各种证件或证明文件的，分别给予下列处分：</w:t>
      </w:r>
    </w:p>
    <w:p>
      <w:p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1.伪造国际学生证、图书证等各种证件的，给予记过以上处分；伪造各类有价证券的，给予留校察看以上处分。</w:t>
      </w:r>
    </w:p>
    <w:p>
      <w:p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2.涂改、冒领、盗用各种证件并产生不良后果的，给予记过以上处分。</w:t>
      </w:r>
    </w:p>
    <w:p>
      <w:p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3.转借各种证件并产生不良后果的，视情节轻重给予严重警告以上处分。</w:t>
      </w:r>
    </w:p>
    <w:p>
      <w:p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4.偷窃、私刻、私盖公章的，偷窃、伪造、涂改文件或档案的，给予留校察看以上处分。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Article 26 </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Whoever violates any provision of the </w:t>
      </w:r>
      <w:r>
        <w:rPr>
          <w:rFonts w:asciiTheme="minorEastAsia" w:hAnsiTheme="minorEastAsia"/>
          <w:szCs w:val="21"/>
          <w:shd w:val="clear" w:color="auto" w:fill="FFFFFF"/>
        </w:rPr>
        <w:t xml:space="preserve">Road Traffic Safety Law of the People's Republic of China, Regulation on the Implementation of the Road Traffic Safety Law of the People's Republic of China, Local Traffic Safety Regulation or the </w:t>
      </w:r>
      <w:r>
        <w:rPr>
          <w:rFonts w:asciiTheme="minorEastAsia" w:hAnsiTheme="minorEastAsia"/>
          <w:szCs w:val="21"/>
        </w:rPr>
        <w:t>ZJGSU Regulation Governing the Campus Traffic Safety Management shall be punished as follows:</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26.1  Whoever violates and refuses to abide by the law and regulations listed at Article 26, disregards dissuasion and warning against it, and continues to drive his motor vehicle or electric bike in the campus of ZJGSU shall be warned seriously. </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26.1.1  In the case of minor traffic accident, serious warning or record of demerit shall apply. </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26.1.2  In the case of serious consequences, academic probation or expulsion from ZJGSU shall apply. </w:t>
      </w:r>
    </w:p>
    <w:p>
      <w:pPr>
        <w:adjustRightInd w:val="0"/>
        <w:spacing w:before="120" w:beforeLines="50" w:after="120" w:afterLines="50"/>
        <w:rPr>
          <w:rFonts w:asciiTheme="minorEastAsia" w:hAnsiTheme="minorEastAsia"/>
          <w:szCs w:val="21"/>
        </w:rPr>
      </w:pPr>
      <w:r>
        <w:rPr>
          <w:rFonts w:asciiTheme="minorEastAsia" w:hAnsiTheme="minorEastAsia"/>
          <w:szCs w:val="21"/>
        </w:rPr>
        <w:t>26.2 Whoever has the act of motor vehicle theft or electric bike theft inside the campus of ZJGSU and drives it without leaving the area of ZJGSU, or drives a motor vehicle in the campus of ZJGSU without a valid driving license shall be warned seriously. In the case of traffic accident of whatever nature, academic probation or expulsion from ZJGSU shall apply.</w:t>
      </w:r>
    </w:p>
    <w:p>
      <w:pPr>
        <w:adjustRightInd w:val="0"/>
        <w:spacing w:before="120" w:beforeLines="50" w:after="120" w:afterLines="50"/>
        <w:rPr>
          <w:rFonts w:asciiTheme="minorEastAsia" w:hAnsiTheme="minorEastAsia"/>
          <w:szCs w:val="21"/>
        </w:rPr>
      </w:pPr>
      <w:r>
        <w:rPr>
          <w:rFonts w:asciiTheme="minorEastAsia" w:hAnsiTheme="minorEastAsia"/>
          <w:szCs w:val="21"/>
        </w:rPr>
        <w:t>26.3  Whoever drives his motor vehicle or electric bike into the campus of ZJGSU as a trespasser shall be served warning or stern warning.</w:t>
      </w:r>
    </w:p>
    <w:p>
      <w:pPr>
        <w:adjustRightInd w:val="0"/>
        <w:spacing w:before="120" w:beforeLines="50" w:after="120" w:afterLines="50"/>
        <w:rPr>
          <w:rStyle w:val="34"/>
          <w:rFonts w:asciiTheme="minorEastAsia" w:hAnsiTheme="minorEastAsia"/>
          <w:b/>
          <w:bCs/>
          <w:szCs w:val="21"/>
        </w:rPr>
      </w:pPr>
      <w:r>
        <w:rPr>
          <w:rFonts w:asciiTheme="minorEastAsia" w:hAnsiTheme="minorEastAsia"/>
          <w:szCs w:val="21"/>
        </w:rPr>
        <w:t>26.4   Whoever drives his motor vehicle or electric bike in the campus of ZJGSU and is found to have the deviant behavior(s) of speeding, and/or driving or motorbiking in a </w:t>
      </w:r>
      <w:r>
        <w:rPr>
          <w:rStyle w:val="34"/>
          <w:rFonts w:asciiTheme="minorEastAsia" w:hAnsiTheme="minorEastAsia"/>
          <w:b/>
          <w:bCs/>
          <w:szCs w:val="21"/>
        </w:rPr>
        <w:t xml:space="preserve">direction not allowed by these Regulations, ignores dissuasion, or rides an overweight electric bike in the campus of ZJGSU shall be warned or be taken heavier disciplinary action according to the circumstances. </w:t>
      </w:r>
    </w:p>
    <w:p>
      <w:pPr>
        <w:shd w:val="clear" w:color="auto" w:fill="FFFFFF"/>
        <w:tabs>
          <w:tab w:val="right" w:leader="middleDot" w:pos="5880"/>
        </w:tabs>
        <w:adjustRightInd w:val="0"/>
        <w:spacing w:before="120" w:beforeLines="50" w:after="120" w:afterLines="50"/>
        <w:rPr>
          <w:rFonts w:asciiTheme="minorEastAsia" w:hAnsiTheme="minorEastAsia"/>
          <w:szCs w:val="21"/>
        </w:rPr>
      </w:pPr>
      <w:r>
        <w:rPr>
          <w:rFonts w:asciiTheme="minorEastAsia" w:hAnsiTheme="minorEastAsia"/>
          <w:szCs w:val="21"/>
        </w:rPr>
        <w:t>第二十六条  违反国家、地方道路交通安全管理法规和学校校园交通安全管理规定的，分别给予下列处分：</w:t>
      </w:r>
    </w:p>
    <w:p>
      <w:pPr>
        <w:shd w:val="clear" w:color="auto" w:fill="FFFFFF"/>
        <w:tabs>
          <w:tab w:val="right" w:leader="middleDot" w:pos="5880"/>
        </w:tabs>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（一）在校园内违章驾驶机动车辆不听劝阻的，给予警告处分；造成交通事故后果较轻的，给予严重警告或记过处分，造成后果较重的给予留校察看或开除学籍处分；</w:t>
      </w:r>
    </w:p>
    <w:p>
      <w:pPr>
        <w:shd w:val="clear" w:color="auto" w:fill="FFFFFF"/>
        <w:tabs>
          <w:tab w:val="right" w:leader="middleDot" w:pos="5880"/>
        </w:tabs>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（二）在校园内偷开他人机动车辆，或未取得驾驶证驾驶机动车的，给予严重警告、记过或留校察看处分；造成交通事故的，给予留校察看或开除学籍处分；</w:t>
      </w:r>
    </w:p>
    <w:p>
      <w:pPr>
        <w:shd w:val="clear" w:color="auto" w:fill="FFFFFF"/>
        <w:tabs>
          <w:tab w:val="right" w:leader="middleDot" w:pos="5880"/>
        </w:tabs>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（三）未经许可驾车擅自闯入校园的，给予警告或严重警告处分。</w:t>
      </w:r>
    </w:p>
    <w:p>
      <w:p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（四）在校园内骑行电动车有超速、逆行等违章行为不听劝阻的，骑行超标电动车的，视情节轻重给予警告以上处分</w:t>
      </w:r>
    </w:p>
    <w:p>
      <w:pPr>
        <w:adjustRightInd w:val="0"/>
        <w:spacing w:before="120" w:beforeLines="50" w:after="120" w:afterLines="50"/>
        <w:rPr>
          <w:rFonts w:asciiTheme="minorEastAsia" w:hAnsiTheme="minorEastAsia"/>
          <w:szCs w:val="21"/>
        </w:rPr>
      </w:pPr>
      <w:r>
        <w:rPr>
          <w:rFonts w:asciiTheme="minorEastAsia" w:hAnsiTheme="minorEastAsia"/>
          <w:szCs w:val="21"/>
        </w:rPr>
        <w:t>Article 27</w:t>
      </w:r>
    </w:p>
    <w:p>
      <w:pPr>
        <w:adjustRightInd w:val="0"/>
        <w:spacing w:before="120" w:beforeLines="50" w:after="120" w:afterLines="50"/>
        <w:rPr>
          <w:rFonts w:asciiTheme="minorEastAsia" w:hAnsiTheme="minorEastAsia"/>
          <w:szCs w:val="21"/>
        </w:rPr>
      </w:pPr>
      <w:r>
        <w:rPr>
          <w:rFonts w:asciiTheme="minorEastAsia" w:hAnsiTheme="minorEastAsia"/>
          <w:szCs w:val="21"/>
        </w:rPr>
        <w:t>Whoever has the following disruptive behavior and causes adverse effects shall be punished according to the circumstances.</w:t>
      </w:r>
    </w:p>
    <w:p>
      <w:pPr>
        <w:adjustRightInd w:val="0"/>
        <w:spacing w:before="120" w:beforeLines="50" w:after="120" w:afterLines="50"/>
        <w:rPr>
          <w:rFonts w:asciiTheme="minorEastAsia" w:hAnsiTheme="minorEastAsia"/>
          <w:szCs w:val="21"/>
        </w:rPr>
      </w:pPr>
      <w:r>
        <w:rPr>
          <w:rFonts w:asciiTheme="minorEastAsia" w:hAnsiTheme="minorEastAsia"/>
          <w:szCs w:val="21"/>
        </w:rPr>
        <w:t>第二十七条  有下列行为，并造成一定影响的，分别给予下列处分：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27.1  Record of demerit or stern warning shall be served for disruptive behavior affecting educational or life order, which includes, but not limited to , committing a nuisance, throwing bottles or other dangerous objects, abuse of alcohol in restaurant, cafe, canteen, dormitory or public area, or any other unwanted conduct in the campus. </w:t>
      </w:r>
    </w:p>
    <w:p>
      <w:p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1.扰乱学校正常的教学、生活秩序，如在餐厅、食堂、公寓或其他公共场所酗酒、喧闹、抛砸酒瓶或其它危险物品者，给予严重警告或记过处分。</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rPr>
        <w:t xml:space="preserve">27.2 </w:t>
      </w:r>
      <w:r>
        <w:rPr>
          <w:rFonts w:asciiTheme="minorEastAsia" w:hAnsiTheme="minorEastAsia"/>
          <w:szCs w:val="21"/>
          <w:shd w:val="clear" w:color="auto" w:fill="FFFFFF"/>
        </w:rPr>
        <w:t>Where an international student covers up crime, conceals his knowledge of commission of crime, acts as a perjurer, purchases or uses spoils with the knowledge of its criminality, he shall be served stern warning or be taken heavier disciplinary action. Where an international student aids, abets, procures the commission of crime or violation of these Regulations, receives or sells spoils, he shall be served stern warning or be taken heavier disciplinary action.</w:t>
      </w:r>
    </w:p>
    <w:p>
      <w:pPr>
        <w:numPr>
          <w:ilvl w:val="0"/>
          <w:numId w:val="26"/>
        </w:numPr>
        <w:adjustRightInd w:val="0"/>
        <w:spacing w:before="120" w:beforeLines="50" w:after="120" w:afterLines="50"/>
        <w:rPr>
          <w:rFonts w:asciiTheme="minorEastAsia" w:hAnsiTheme="minorEastAsia"/>
          <w:szCs w:val="21"/>
        </w:rPr>
      </w:pPr>
      <w:r>
        <w:rPr>
          <w:rFonts w:asciiTheme="minorEastAsia" w:hAnsiTheme="minorEastAsia"/>
          <w:szCs w:val="21"/>
        </w:rPr>
        <w:t>对违法违纪案件进行掩盖、知情不报或为他人作伪证者perjurer，明知是赃物仍购买或使用者，给予警告以上处分。为违法违纪提供帮助或窝赃、销赃者，给予严重警告以上处分。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27.3 Where a student has the deviant behavior of picking </w:t>
      </w:r>
      <w:r>
        <w:rPr>
          <w:rFonts w:asciiTheme="minorEastAsia" w:hAnsiTheme="minorEastAsia"/>
          <w:szCs w:val="21"/>
          <w:shd w:val="clear" w:color="auto" w:fill="FFFFFF"/>
        </w:rPr>
        <w:t xml:space="preserve">a quarrel and making trouble, </w:t>
      </w:r>
      <w:r>
        <w:rPr>
          <w:rFonts w:asciiTheme="minorEastAsia" w:hAnsiTheme="minorEastAsia"/>
          <w:szCs w:val="21"/>
        </w:rPr>
        <w:t xml:space="preserve">Vexatious suit or bad manners, </w:t>
      </w:r>
      <w:r>
        <w:rPr>
          <w:rFonts w:asciiTheme="minorEastAsia" w:hAnsiTheme="minorEastAsia"/>
          <w:szCs w:val="21"/>
          <w:shd w:val="clear" w:color="auto" w:fill="FFFFFF"/>
        </w:rPr>
        <w:t>he shall be served stern warning or be taken heavier disciplinary action.</w:t>
      </w:r>
      <w:r>
        <w:rPr>
          <w:rFonts w:asciiTheme="minorEastAsia" w:hAnsiTheme="minorEastAsia"/>
          <w:szCs w:val="21"/>
        </w:rPr>
        <w:t xml:space="preserve"> </w:t>
      </w:r>
    </w:p>
    <w:p>
      <w:pPr>
        <w:numPr>
          <w:ilvl w:val="0"/>
          <w:numId w:val="26"/>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对教师或其他管理人员寻衅滋事、无理取闹、态度恶劣的，给予严重警告以上处分。</w:t>
      </w:r>
    </w:p>
    <w:p>
      <w:pPr>
        <w:adjustRightInd w:val="0"/>
        <w:spacing w:before="120" w:beforeLines="50" w:after="120" w:afterLines="50"/>
        <w:rPr>
          <w:rFonts w:asciiTheme="minorEastAsia" w:hAnsiTheme="minorEastAsia"/>
          <w:szCs w:val="21"/>
        </w:rPr>
      </w:pPr>
      <w:r>
        <w:rPr>
          <w:rFonts w:asciiTheme="minorEastAsia" w:hAnsiTheme="minorEastAsia"/>
          <w:szCs w:val="21"/>
        </w:rPr>
        <w:t>27.4 Whoever refuses or o</w:t>
      </w:r>
      <w:r>
        <w:rPr>
          <w:rFonts w:asciiTheme="minorEastAsia" w:hAnsiTheme="minorEastAsia"/>
          <w:szCs w:val="21"/>
          <w:shd w:val="clear" w:color="auto" w:fill="FFFFFF"/>
        </w:rPr>
        <w:t>bstructs any functionaries of the state organ or staff of ZJGSU from performing their official duties according to law or administrative regulations of ZJGSU shall be punished by record of demerit. Any student who obstructs teacher or administrative staff</w:t>
      </w:r>
      <w:r>
        <w:rPr>
          <w:rFonts w:asciiTheme="minorEastAsia" w:hAnsiTheme="minorEastAsia"/>
          <w:szCs w:val="21"/>
          <w:shd w:val="clear" w:color="auto" w:fill="EEEEEE"/>
        </w:rPr>
        <w:t xml:space="preserve"> from work by violence, menace or any other unreasonable means shall be punished by conduct probation or expulsion from ZJGSU. </w:t>
      </w:r>
      <w:r>
        <w:rPr>
          <w:rFonts w:asciiTheme="minorEastAsia" w:hAnsiTheme="minorEastAsia"/>
          <w:szCs w:val="21"/>
          <w:shd w:val="clear" w:color="auto" w:fill="FFFFFF"/>
        </w:rPr>
        <w:t xml:space="preserve"> </w:t>
      </w:r>
    </w:p>
    <w:p>
      <w:pPr>
        <w:numPr>
          <w:ilvl w:val="0"/>
          <w:numId w:val="26"/>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抗拒、阻碍国家工作人员或学校管理人员依法或依校规执行公务的，给予记过处分。暴力干预、阻碍学校教师、管理人员工作的，给予留校察看或开除学籍处分。</w:t>
      </w:r>
    </w:p>
    <w:p>
      <w:pPr>
        <w:adjustRightInd w:val="0"/>
        <w:spacing w:before="120" w:beforeLines="50" w:after="120" w:afterLines="50"/>
        <w:rPr>
          <w:rFonts w:asciiTheme="minorEastAsia" w:hAnsiTheme="minorEastAsia"/>
          <w:szCs w:val="21"/>
        </w:rPr>
      </w:pPr>
      <w:r>
        <w:rPr>
          <w:rFonts w:asciiTheme="minorEastAsia" w:hAnsiTheme="minorEastAsia"/>
          <w:szCs w:val="21"/>
        </w:rPr>
        <w:t>27.5 Anyone who disrespects the customary practices of ethnic groups, stirs up hatred or discrimination among ethnic groups shall be warned sternly or be taken heavier disciplinary action under these Regulations.</w:t>
      </w:r>
    </w:p>
    <w:p>
      <w:pPr>
        <w:numPr>
          <w:ilvl w:val="0"/>
          <w:numId w:val="26"/>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不尊重他人风俗习惯或故意伤害他人民族情感的，给予严重警告以上处分。</w:t>
      </w:r>
    </w:p>
    <w:p>
      <w:pPr>
        <w:adjustRightInd w:val="0"/>
        <w:spacing w:before="120" w:beforeLines="50" w:after="120" w:afterLines="50"/>
        <w:rPr>
          <w:rFonts w:asciiTheme="minorEastAsia" w:hAnsiTheme="minorEastAsia"/>
          <w:szCs w:val="21"/>
        </w:rPr>
      </w:pPr>
      <w:r>
        <w:rPr>
          <w:rFonts w:asciiTheme="minorEastAsia" w:hAnsiTheme="minorEastAsia"/>
          <w:szCs w:val="21"/>
        </w:rPr>
        <w:t>Article 28</w:t>
      </w:r>
    </w:p>
    <w:p>
      <w:pPr>
        <w:adjustRightInd w:val="0"/>
        <w:spacing w:before="120" w:beforeLines="50" w:after="120" w:afterLines="50"/>
        <w:rPr>
          <w:rFonts w:asciiTheme="minorEastAsia" w:hAnsiTheme="minorEastAsia"/>
          <w:szCs w:val="21"/>
        </w:rPr>
      </w:pPr>
      <w:r>
        <w:rPr>
          <w:rFonts w:asciiTheme="minorEastAsia" w:hAnsiTheme="minorEastAsia"/>
          <w:szCs w:val="21"/>
          <w:shd w:val="clear" w:color="auto" w:fill="FFFFFF"/>
        </w:rPr>
        <w:t>Anyone who has the following aggravating factor shall be taken heavier disciplinary action under these Regulations.</w:t>
      </w:r>
      <w:r>
        <w:rPr>
          <w:rFonts w:asciiTheme="minorEastAsia" w:hAnsiTheme="minorEastAsia"/>
          <w:szCs w:val="21"/>
        </w:rPr>
        <w:t xml:space="preserve"> </w:t>
      </w:r>
    </w:p>
    <w:p>
      <w:pPr>
        <w:adjustRightInd w:val="0"/>
        <w:spacing w:before="120" w:beforeLines="50" w:after="120" w:afterLines="50"/>
        <w:rPr>
          <w:rFonts w:asciiTheme="minorEastAsia" w:hAnsiTheme="minorEastAsia"/>
          <w:szCs w:val="21"/>
        </w:rPr>
      </w:pPr>
      <w:r>
        <w:rPr>
          <w:rFonts w:asciiTheme="minorEastAsia" w:hAnsiTheme="minorEastAsia"/>
          <w:szCs w:val="21"/>
        </w:rPr>
        <w:t>第二十八条 有下列情形之一的，从重处分：</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rPr>
        <w:t xml:space="preserve">28.1 Where a student does not confess to the facts of his deviant behavior candidly and denies the liabilities thereof, obstructs a staff’s </w:t>
      </w:r>
      <w:r>
        <w:rPr>
          <w:rFonts w:asciiTheme="minorEastAsia" w:hAnsiTheme="minorEastAsia"/>
          <w:szCs w:val="21"/>
          <w:shd w:val="clear" w:color="auto" w:fill="FFFFFF"/>
        </w:rPr>
        <w:t>handling of a disciplinary case by counterfeiting, concealing or destroying any evidence, or providing any false testimonies, giving any false information about the case in question, or knowingly  abusing complaint procedure or appeal procedure with poor manners.</w:t>
      </w:r>
    </w:p>
    <w:p>
      <w:pPr>
        <w:adjustRightInd w:val="0"/>
        <w:spacing w:before="120" w:beforeLines="50" w:after="120" w:afterLines="50"/>
        <w:ind w:firstLine="420" w:firstLineChars="200"/>
        <w:rPr>
          <w:rFonts w:asciiTheme="minorEastAsia" w:hAnsiTheme="minorEastAsia"/>
          <w:szCs w:val="21"/>
          <w:shd w:val="clear" w:color="auto" w:fill="FFFFFF"/>
        </w:rPr>
      </w:pPr>
      <w:r>
        <w:rPr>
          <w:rFonts w:asciiTheme="minorEastAsia" w:hAnsiTheme="minorEastAsia"/>
          <w:szCs w:val="21"/>
        </w:rPr>
        <w:t>1.违纪行为发生后拒不承认错误事实，制造障碍、妨碍取证的，或处分程序中借口申诉无理纠缠、态度恶劣的。</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shd w:val="clear" w:color="auto" w:fill="FFFFFF"/>
        </w:rPr>
        <w:t>28.2  Intimidating, assaulting, insulting, beating or revenging upon the w</w:t>
      </w:r>
      <w:r>
        <w:rPr>
          <w:rFonts w:asciiTheme="minorEastAsia" w:hAnsiTheme="minorEastAsia"/>
          <w:szCs w:val="21"/>
        </w:rPr>
        <w:t xml:space="preserve">histleblower, </w:t>
      </w:r>
      <w:r>
        <w:rPr>
          <w:rFonts w:asciiTheme="minorEastAsia" w:hAnsiTheme="minorEastAsia"/>
          <w:szCs w:val="21"/>
          <w:shd w:val="clear" w:color="auto" w:fill="FFFFFF"/>
        </w:rPr>
        <w:t xml:space="preserve">witness or his close relatives.  </w:t>
      </w:r>
    </w:p>
    <w:p>
      <w:pPr>
        <w:adjustRightInd w:val="0"/>
        <w:spacing w:before="120" w:beforeLines="50" w:after="120" w:afterLines="50"/>
        <w:ind w:firstLine="420" w:firstLineChars="200"/>
        <w:rPr>
          <w:rFonts w:asciiTheme="minorEastAsia" w:hAnsiTheme="minorEastAsia"/>
          <w:szCs w:val="21"/>
          <w:shd w:val="clear" w:color="auto" w:fill="FFFFFF"/>
        </w:rPr>
      </w:pPr>
      <w:r>
        <w:rPr>
          <w:rFonts w:asciiTheme="minorEastAsia" w:hAnsiTheme="minorEastAsia"/>
          <w:szCs w:val="21"/>
        </w:rPr>
        <w:t>2.对违纪行为检举人、证人进行威胁或打击报复的。</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shd w:val="clear" w:color="auto" w:fill="FFFFFF"/>
        </w:rPr>
        <w:t xml:space="preserve">28.3  Ringleader, organizer or core member in collective deviant behavior      </w:t>
      </w:r>
    </w:p>
    <w:p>
      <w:pPr>
        <w:shd w:val="clear" w:color="auto" w:fill="FFFFFF"/>
        <w:tabs>
          <w:tab w:val="right" w:leader="middleDot" w:pos="5880"/>
        </w:tabs>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3.群体性事件的组织者或核心成员。</w:t>
      </w:r>
    </w:p>
    <w:p>
      <w:pPr>
        <w:adjustRightInd w:val="0"/>
        <w:spacing w:before="120" w:beforeLines="50" w:after="120" w:afterLines="50"/>
        <w:rPr>
          <w:rFonts w:asciiTheme="minorEastAsia" w:hAnsiTheme="minorEastAsia"/>
          <w:szCs w:val="21"/>
        </w:rPr>
      </w:pPr>
      <w:r>
        <w:rPr>
          <w:rFonts w:asciiTheme="minorEastAsia" w:hAnsiTheme="minorEastAsia"/>
          <w:szCs w:val="21"/>
        </w:rPr>
        <w:t>Article 29</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Where a students has twice been punished under these Regulation, if he thrice violates any provision of these Regulations, he shall be regarded as a habitual violator. Expulsion from ZJGSU shall apply. </w:t>
      </w:r>
    </w:p>
    <w:p>
      <w:pPr>
        <w:adjustRightInd w:val="0"/>
        <w:spacing w:before="120" w:beforeLines="50" w:after="120" w:afterLines="50"/>
        <w:rPr>
          <w:rFonts w:asciiTheme="minorEastAsia" w:hAnsiTheme="minorEastAsia"/>
          <w:szCs w:val="21"/>
        </w:rPr>
      </w:pPr>
      <w:r>
        <w:rPr>
          <w:rFonts w:asciiTheme="minorEastAsia" w:hAnsiTheme="minorEastAsia"/>
          <w:szCs w:val="21"/>
        </w:rPr>
        <w:t>第二十九条 曾经两次违纪受处分者，第三次违纪时视为屡次违纪，应给予开除学籍处分。</w:t>
      </w:r>
    </w:p>
    <w:p>
      <w:pPr>
        <w:adjustRightInd w:val="0"/>
        <w:spacing w:before="120" w:beforeLines="50" w:after="120" w:afterLines="50"/>
        <w:rPr>
          <w:rFonts w:asciiTheme="minorEastAsia" w:hAnsiTheme="minorEastAsia"/>
          <w:szCs w:val="21"/>
        </w:rPr>
      </w:pPr>
      <w:r>
        <w:rPr>
          <w:rFonts w:asciiTheme="minorEastAsia" w:hAnsiTheme="minorEastAsia"/>
          <w:szCs w:val="21"/>
        </w:rPr>
        <w:t>Article 30</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Punishment under these Regulations may be lighter or mitigated under the following conditions: </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第三十条  有下列情形之一的，可酌情从轻或减轻处分： </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rPr>
        <w:t>30.1 The act of v</w:t>
      </w:r>
      <w:r>
        <w:rPr>
          <w:rFonts w:asciiTheme="minorEastAsia" w:hAnsiTheme="minorEastAsia"/>
          <w:szCs w:val="21"/>
          <w:shd w:val="clear" w:color="auto" w:fill="FFFFFF"/>
        </w:rPr>
        <w:t>oluntarily delivering oneself up to the administrative decision of ZJGSU and truthfully confessing one's violation of these Regulations after one has violated any provision of these Regulations.</w:t>
      </w:r>
    </w:p>
    <w:p>
      <w:pPr>
        <w:adjustRightInd w:val="0"/>
        <w:spacing w:before="120" w:beforeLines="50" w:after="120" w:afterLines="50"/>
        <w:ind w:firstLine="420" w:firstLineChars="200"/>
        <w:rPr>
          <w:rFonts w:asciiTheme="minorEastAsia" w:hAnsiTheme="minorEastAsia"/>
          <w:szCs w:val="21"/>
          <w:shd w:val="clear" w:color="auto" w:fill="FFFFFF"/>
        </w:rPr>
      </w:pPr>
      <w:r>
        <w:rPr>
          <w:rFonts w:asciiTheme="minorEastAsia" w:hAnsiTheme="minorEastAsia"/>
          <w:szCs w:val="21"/>
        </w:rPr>
        <w:t>（一）违纪后主动坦白、认错态度较好的；</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shd w:val="clear" w:color="auto" w:fill="FFFFFF"/>
        </w:rPr>
        <w:t xml:space="preserve">30.2  Any violator of these Regulations who performs such meritorious services as exposing a deviant behavior committed by another. The meritorious services should be verified true through investigation.  </w:t>
      </w:r>
    </w:p>
    <w:p>
      <w:pPr>
        <w:adjustRightInd w:val="0"/>
        <w:spacing w:before="120" w:beforeLines="50" w:after="120" w:afterLines="50"/>
        <w:ind w:firstLine="420" w:firstLineChars="200"/>
        <w:rPr>
          <w:rFonts w:asciiTheme="minorEastAsia" w:hAnsiTheme="minorEastAsia"/>
          <w:szCs w:val="21"/>
          <w:shd w:val="clear" w:color="auto" w:fill="FFFFFF"/>
        </w:rPr>
      </w:pPr>
      <w:r>
        <w:rPr>
          <w:rFonts w:asciiTheme="minorEastAsia" w:hAnsiTheme="minorEastAsia"/>
          <w:szCs w:val="21"/>
        </w:rPr>
        <w:t xml:space="preserve">（二）主动提供情况，检举揭发他人违法违纪行为并查证属实的； </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shd w:val="clear" w:color="auto" w:fill="FFFFFF"/>
        </w:rPr>
        <w:t>30.3  The act of actively assisting investigation and producing important clues for solving disciplinary or criminal cases.</w:t>
      </w:r>
    </w:p>
    <w:p>
      <w:pPr>
        <w:adjustRightInd w:val="0"/>
        <w:spacing w:before="120" w:beforeLines="50" w:after="120" w:afterLines="50"/>
        <w:ind w:firstLine="420" w:firstLineChars="200"/>
        <w:rPr>
          <w:rFonts w:asciiTheme="minorEastAsia" w:hAnsiTheme="minorEastAsia"/>
          <w:szCs w:val="21"/>
          <w:shd w:val="clear" w:color="auto" w:fill="FFFFFF"/>
        </w:rPr>
      </w:pPr>
      <w:r>
        <w:rPr>
          <w:rFonts w:asciiTheme="minorEastAsia" w:hAnsiTheme="minorEastAsia"/>
          <w:szCs w:val="21"/>
        </w:rPr>
        <w:t>（三）积极协助组织查清违法违纪事实的；</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shd w:val="clear" w:color="auto" w:fill="FFFFFF"/>
        </w:rPr>
        <w:t xml:space="preserve">30.4   Adverse consequence or damages is avoided or mitigated for the violator’s truthful confession and active assistance in investigation. </w:t>
      </w:r>
    </w:p>
    <w:p>
      <w:pPr>
        <w:adjustRightInd w:val="0"/>
        <w:spacing w:before="120" w:beforeLines="50" w:after="120" w:afterLines="50"/>
        <w:ind w:firstLine="420" w:firstLineChars="200"/>
        <w:rPr>
          <w:rFonts w:asciiTheme="minorEastAsia" w:hAnsiTheme="minorEastAsia"/>
          <w:szCs w:val="21"/>
          <w:shd w:val="clear" w:color="auto" w:fill="FFFFFF"/>
        </w:rPr>
      </w:pPr>
      <w:r>
        <w:rPr>
          <w:rFonts w:asciiTheme="minorEastAsia" w:hAnsiTheme="minorEastAsia"/>
          <w:szCs w:val="21"/>
        </w:rPr>
        <w:t>（四）违纪后主动采取消除影响、挽回损失、减轻违纪后果措施的。</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shd w:val="clear" w:color="auto" w:fill="FFFFFF"/>
        </w:rPr>
        <w:t xml:space="preserve">30.5   The violator is persistently a law-abiding international student whose crimes against law or infringement against these Regulations are relatively minor.  </w:t>
      </w:r>
    </w:p>
    <w:p>
      <w:p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（五）平时表现良好，且违纪情节轻微的。</w:t>
      </w:r>
    </w:p>
    <w:p>
      <w:pPr>
        <w:adjustRightInd w:val="0"/>
        <w:spacing w:before="120" w:beforeLines="50" w:after="120" w:afterLines="50"/>
        <w:rPr>
          <w:rFonts w:asciiTheme="minorEastAsia" w:hAnsiTheme="minorEastAsia"/>
          <w:szCs w:val="21"/>
        </w:rPr>
      </w:pPr>
      <w:r>
        <w:rPr>
          <w:rFonts w:asciiTheme="minorEastAsia" w:hAnsiTheme="minorEastAsia"/>
          <w:szCs w:val="21"/>
        </w:rPr>
        <w:t>Article 31</w:t>
      </w:r>
    </w:p>
    <w:p>
      <w:pPr>
        <w:adjustRightInd w:val="0"/>
        <w:spacing w:before="120" w:beforeLines="50" w:after="120" w:afterLines="50"/>
        <w:rPr>
          <w:rFonts w:asciiTheme="minorEastAsia" w:hAnsiTheme="minorEastAsia"/>
          <w:szCs w:val="21"/>
        </w:rPr>
      </w:pPr>
      <w:r>
        <w:rPr>
          <w:rFonts w:asciiTheme="minorEastAsia" w:hAnsiTheme="minorEastAsia"/>
          <w:szCs w:val="21"/>
          <w:shd w:val="clear" w:color="auto" w:fill="FFFFFF"/>
        </w:rPr>
        <w:t>If a student violates these Regulations at a time when he is unable to recognize or control his own conduct, upon verification and confirmation through legal procedure, his punishment and liabilities should be lighter, mitigated or exempted according to the circumstances.   </w:t>
      </w:r>
    </w:p>
    <w:p>
      <w:pPr>
        <w:adjustRightInd w:val="0"/>
        <w:spacing w:before="120" w:beforeLines="50" w:after="120" w:afterLines="50"/>
        <w:rPr>
          <w:rFonts w:asciiTheme="minorEastAsia" w:hAnsiTheme="minorEastAsia"/>
          <w:szCs w:val="21"/>
        </w:rPr>
      </w:pPr>
      <w:r>
        <w:rPr>
          <w:rFonts w:asciiTheme="minorEastAsia" w:hAnsiTheme="minorEastAsia"/>
          <w:szCs w:val="21"/>
        </w:rPr>
        <w:t>第三十一条  经司法鉴定为限制行为责任能力的，根据实际情况从轻处分、减轻或免除处分。</w:t>
      </w:r>
    </w:p>
    <w:p>
      <w:pPr>
        <w:adjustRightInd w:val="0"/>
        <w:spacing w:before="120" w:beforeLines="50" w:after="120" w:afterLines="50"/>
        <w:rPr>
          <w:rFonts w:asciiTheme="minorEastAsia" w:hAnsiTheme="minorEastAsia"/>
          <w:szCs w:val="21"/>
        </w:rPr>
      </w:pP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Chapter 3 </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The power for disciplinary action, student disciplinary proceedings and administrative procedure for campus justice </w:t>
      </w:r>
    </w:p>
    <w:p>
      <w:pPr>
        <w:numPr>
          <w:ilvl w:val="0"/>
          <w:numId w:val="27"/>
        </w:numPr>
        <w:adjustRightInd w:val="0"/>
        <w:spacing w:before="120" w:beforeLines="50" w:after="120" w:afterLines="50"/>
        <w:ind w:firstLine="420" w:firstLineChars="200"/>
        <w:jc w:val="center"/>
        <w:rPr>
          <w:rFonts w:asciiTheme="minorEastAsia" w:hAnsiTheme="minorEastAsia"/>
          <w:szCs w:val="21"/>
        </w:rPr>
      </w:pPr>
      <w:r>
        <w:rPr>
          <w:rFonts w:asciiTheme="minorEastAsia" w:hAnsiTheme="minorEastAsia"/>
          <w:szCs w:val="21"/>
        </w:rPr>
        <w:t xml:space="preserve"> 处分的权限、程序与管理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Article 32 </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Authority and disciplinary proceedings for the punishment of international students   </w:t>
      </w:r>
    </w:p>
    <w:p>
      <w:pPr>
        <w:adjustRightInd w:val="0"/>
        <w:spacing w:before="120" w:beforeLines="50" w:after="120" w:afterLines="50"/>
        <w:rPr>
          <w:rFonts w:asciiTheme="minorEastAsia" w:hAnsiTheme="minorEastAsia"/>
          <w:szCs w:val="21"/>
        </w:rPr>
      </w:pPr>
      <w:r>
        <w:rPr>
          <w:rFonts w:asciiTheme="minorEastAsia" w:hAnsiTheme="minorEastAsia"/>
          <w:szCs w:val="21"/>
        </w:rPr>
        <w:t>第三十二条  处分违纪国际学生的权限与程序</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32.1  The student’s respective faculty or school shall deal with any alleged breach of these Regulations for which the disciplinary action is record of demerit or lighter. Following preliminary investigation, such faculty or school shall have the discretion to refer this student disciplinary case together with its recommendations for the endorsements of School of International Education, International Office and any other relevant departments, and the Office of Students Affairs for final determination. In the case of preliminary investigation carried out by a functional department, this department shall seek the determination of Office of Students Affairs at the earliest opportunity together with the evidence recommendations which has been endorsed by the School of International Education, International Office and the student’s respective school. </w:t>
      </w:r>
    </w:p>
    <w:p>
      <w:pPr>
        <w:numPr>
          <w:ilvl w:val="0"/>
          <w:numId w:val="28"/>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给予记过以下处分的，一般由学生所在学院负责调查处理，提出处分意见，经国际教育学院、国际交流与合作处等相关部门会签同意，报学生处审定。但由有关职能部门负责查处的学生违纪事件由该部门负责调查、提供材料、提出处理意见，经国际教育学院、国际交流与合作处和学生所在学院会签同意，报学生处审定。</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32.2  Where the alleged student disciplinary action relates to the punishment of academic probation, it should be investigated by the relevant functional department for collecting evidence and making recommendations. In consultation with School of International Education , International Office and the student’s respective school for endorsements, the relevant functional department shall submit the case to officer-in- charge of external affairs and student affairs for final decision subsequent to seeking the determination of Office of Students Affairs. </w:t>
      </w:r>
    </w:p>
    <w:p>
      <w:pPr>
        <w:numPr>
          <w:ilvl w:val="0"/>
          <w:numId w:val="28"/>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给予留校察看处分的，由有关职能部门（或国际教育学院）会同学生所在学院负责调查、提供材料、提出处理意见，经国际教育学院、国际交流与合作处和学生所在学院会签同意，由学生处审定，报分管外事和学生工作的校领导批准。</w:t>
      </w:r>
    </w:p>
    <w:p>
      <w:pPr>
        <w:adjustRightInd w:val="0"/>
        <w:spacing w:before="120" w:beforeLines="50" w:after="120" w:afterLines="50"/>
        <w:rPr>
          <w:rFonts w:asciiTheme="minorEastAsia" w:hAnsiTheme="minorEastAsia"/>
          <w:szCs w:val="21"/>
        </w:rPr>
      </w:pPr>
      <w:r>
        <w:rPr>
          <w:rFonts w:asciiTheme="minorEastAsia" w:hAnsiTheme="minorEastAsia"/>
          <w:szCs w:val="21"/>
        </w:rPr>
        <w:t>32.3  Where the alleged student disciplinary case relates to the punishment of expulsion from ZJGSU, disciplinary proceedings should be initiated by the relevant functional department (or School of International Education) for investigation, evidence collection and making recommendations. After seeking endorsements of School of International Education, International Office and the student’s respective school and the determination of Office of Students Affairs, the case shall be referred to the officer-in-charge of external affairs and student affairs and the the Principle Office Meeting for final decision.</w:t>
      </w:r>
    </w:p>
    <w:p>
      <w:pPr>
        <w:numPr>
          <w:ilvl w:val="0"/>
          <w:numId w:val="28"/>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给予开除学籍处分的，由有关职能部门（或国际教育学院）会同学生所在学院负责调查、提供材料、提出处理意见，经国际教育学院、国际交流与合作处和学生所在学院会签同意，由学生处审定，报分管外事和学生工作的校领导并经校长办公会议会议研究决定。</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Article 33 </w:t>
      </w:r>
    </w:p>
    <w:p>
      <w:pPr>
        <w:adjustRightInd w:val="0"/>
        <w:spacing w:before="120" w:beforeLines="50" w:after="120" w:afterLines="50"/>
        <w:rPr>
          <w:rStyle w:val="31"/>
          <w:rFonts w:asciiTheme="minorEastAsia" w:hAnsiTheme="minorEastAsia"/>
          <w:i/>
          <w:szCs w:val="21"/>
        </w:rPr>
      </w:pPr>
      <w:r>
        <w:rPr>
          <w:rFonts w:asciiTheme="minorEastAsia" w:hAnsiTheme="minorEastAsia"/>
          <w:szCs w:val="21"/>
        </w:rPr>
        <w:t>Special regulation for student d</w:t>
      </w:r>
      <w:r>
        <w:rPr>
          <w:rStyle w:val="31"/>
          <w:rFonts w:asciiTheme="minorEastAsia" w:hAnsiTheme="minorEastAsia"/>
          <w:i/>
          <w:szCs w:val="21"/>
        </w:rPr>
        <w:t>isciplinary offenses which are also subject to criminal investigation and other misconducts</w:t>
      </w:r>
    </w:p>
    <w:p>
      <w:pPr>
        <w:adjustRightInd w:val="0"/>
        <w:spacing w:before="120" w:beforeLines="50" w:after="120" w:afterLines="50"/>
        <w:rPr>
          <w:rFonts w:asciiTheme="minorEastAsia" w:hAnsiTheme="minorEastAsia"/>
          <w:szCs w:val="21"/>
        </w:rPr>
      </w:pPr>
      <w:r>
        <w:rPr>
          <w:rFonts w:asciiTheme="minorEastAsia" w:hAnsiTheme="minorEastAsia"/>
          <w:szCs w:val="21"/>
        </w:rPr>
        <w:t>第三十三条 处分权限的特别规定：</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33.1 Where an international student commits an offense under Public Security Administration Punishments Law of the People’s of China and / or the Criminal Law of the People’s Republic of China, the security department of ZJGSU shall liaise with, assist and co-ordinate with the investigation of public security authority and /or judicial authority. When the criminal proceedings have concluded, the security department of ZJGSU shall seek the determination of Office of Students Affairs after securing the consent of School of International Education, International Office and the student’s respective school for decision on whether ZJGSU should instigate disciplinary action, taking into account the outcome of criminal proceedings.  </w:t>
      </w:r>
    </w:p>
    <w:p>
      <w:pPr>
        <w:numPr>
          <w:ilvl w:val="0"/>
          <w:numId w:val="29"/>
        </w:numPr>
        <w:adjustRightInd w:val="0"/>
        <w:spacing w:before="120" w:beforeLines="50" w:after="120" w:afterLines="50"/>
        <w:rPr>
          <w:rFonts w:asciiTheme="minorEastAsia" w:hAnsiTheme="minorEastAsia"/>
          <w:szCs w:val="21"/>
        </w:rPr>
      </w:pPr>
      <w:r>
        <w:rPr>
          <w:rFonts w:asciiTheme="minorEastAsia" w:hAnsiTheme="minorEastAsia"/>
          <w:szCs w:val="21"/>
        </w:rPr>
        <w:t>国际学生违反《中华人民共和国治安管理处罚法》或触犯刑法的，由保卫部门负责与公安、司法机关的联系，协助和配合公安、司法机关调查处理，依据公安、司法机关的调查和处理结果提出处理意见，经国际教育学院、国际交流与合作处和学生所在学院会签同意，报学生处审定，并按规定报批。</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33.2 Where an international student commits a criminal offense under </w:t>
      </w:r>
      <w:r>
        <w:rPr>
          <w:rFonts w:asciiTheme="minorEastAsia" w:hAnsiTheme="minorEastAsia"/>
          <w:szCs w:val="21"/>
          <w:shd w:val="clear" w:color="auto" w:fill="FFFFFF"/>
        </w:rPr>
        <w:t xml:space="preserve">Exit and Entry Administration Law of the People’s Republic of China, School of International Education shall </w:t>
      </w:r>
      <w:r>
        <w:rPr>
          <w:rFonts w:asciiTheme="minorEastAsia" w:hAnsiTheme="minorEastAsia"/>
          <w:szCs w:val="21"/>
        </w:rPr>
        <w:t>liaise with, assist and co-ordinate with the investigation of public security authority.</w:t>
      </w:r>
      <w:r>
        <w:rPr>
          <w:rFonts w:asciiTheme="minorEastAsia" w:hAnsiTheme="minorEastAsia"/>
          <w:szCs w:val="21"/>
          <w:shd w:val="clear" w:color="auto" w:fill="FFFFFF"/>
        </w:rPr>
        <w:t xml:space="preserve"> School of International Education </w:t>
      </w:r>
      <w:r>
        <w:rPr>
          <w:rFonts w:asciiTheme="minorEastAsia" w:hAnsiTheme="minorEastAsia"/>
          <w:szCs w:val="21"/>
        </w:rPr>
        <w:t>shall seek the the determination of Office of Students Affairs after the endorsements of International Office and the student’s respective school, taking into account the outcome of criminal investigation of public security authority.</w:t>
      </w:r>
    </w:p>
    <w:p>
      <w:pPr>
        <w:numPr>
          <w:ilvl w:val="0"/>
          <w:numId w:val="29"/>
        </w:numPr>
        <w:adjustRightInd w:val="0"/>
        <w:spacing w:before="120" w:beforeLines="50" w:after="120" w:afterLines="50"/>
        <w:rPr>
          <w:rFonts w:asciiTheme="minorEastAsia" w:hAnsiTheme="minorEastAsia"/>
          <w:szCs w:val="21"/>
        </w:rPr>
      </w:pPr>
      <w:r>
        <w:rPr>
          <w:rFonts w:asciiTheme="minorEastAsia" w:hAnsiTheme="minorEastAsia"/>
          <w:szCs w:val="21"/>
        </w:rPr>
        <w:t>国际学生违反《中华人民共和国出境入境管理法》等出入境管理规定的，由国际教育学院负责与公安机关联系，协助和配合公安机关调查处理，依据公安机关调查和处理结果提出处理意见，经国际交流与合作处和学生所在学院会签同意，报学生处审定，并按规定报批.</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33.3 Where an international student has the misconduct of obstruction, disruption of, or improper interference with classroom management, the code of educational administration, disciplinary control in an examination hall or breaches of academic integrity including acts of plagiarism, collusion, cheating, making written answers available to another person for copying, or any other form of academic dishonesty or breaches of academic integrity in examination or test, such misconduct shall render an international student liable to very severe penalties under these Regulations. Academic Office (or Graduate College)shall instigate investigation and submit the findings to Office of Students Affairs for determination under these Regulations after the endorsements of International Office and the student’s respective school.  </w:t>
      </w:r>
    </w:p>
    <w:p>
      <w:pPr>
        <w:numPr>
          <w:ilvl w:val="0"/>
          <w:numId w:val="29"/>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国际学生违反教学管理规定与考场纪律的，由教务处或研究生院会同学生所在学院调查处理，由教务处（或研究生院）提出处理意见，经国际教育学院、国际交流与合作处、学生所在学院会签同意，报学生处审定，并按规定报批。</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33.4 For allegations of an international student’s infringement against any provision of </w:t>
      </w:r>
      <w:r>
        <w:rPr>
          <w:rFonts w:asciiTheme="minorEastAsia" w:hAnsiTheme="minorEastAsia"/>
          <w:szCs w:val="21"/>
          <w:shd w:val="clear" w:color="auto" w:fill="FFFFFF"/>
        </w:rPr>
        <w:t xml:space="preserve">On Campus International Student Dormitory Regulations , </w:t>
      </w:r>
      <w:r>
        <w:rPr>
          <w:rFonts w:asciiTheme="minorEastAsia" w:hAnsiTheme="minorEastAsia"/>
          <w:szCs w:val="21"/>
        </w:rPr>
        <w:t xml:space="preserve">School of International Education and Logistics Service Center of ZJGSU shall investigate and submit the findings to Office of Students Affairs for determination after the endorsements of International Office and that student’s respective school. </w:t>
      </w:r>
    </w:p>
    <w:p>
      <w:pPr>
        <w:numPr>
          <w:ilvl w:val="0"/>
          <w:numId w:val="29"/>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国际学生违反公寓管理规定的，由国际教育学院和后勤管理部门负责调查，提出处分意见，经国际交流与合作处和学生所在学院会签同意，报学生处审定，并按规定报批。</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33.5 Where more than one student and one school of ZJGSU are involved in a disciplinary action case under these Regulations, the relevant functional departments shall investigate and submit findings to Office of Students Affairs for determination after endorsements of School of International Education, International Office and students’ respective schools. </w:t>
      </w:r>
    </w:p>
    <w:p>
      <w:pPr>
        <w:numPr>
          <w:ilvl w:val="0"/>
          <w:numId w:val="29"/>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违纪事件当事人涉及多学院的，由有关职能部门负责调查，提出处分意见，经国际教育学院、国际交流与合作处和学生所在学院会签同意，学生处审定，并按规定报批。</w:t>
      </w:r>
    </w:p>
    <w:p>
      <w:pPr>
        <w:adjustRightInd w:val="0"/>
        <w:spacing w:before="120" w:beforeLines="50" w:after="120" w:afterLines="50"/>
        <w:rPr>
          <w:rFonts w:asciiTheme="minorEastAsia" w:hAnsiTheme="minorEastAsia"/>
          <w:szCs w:val="21"/>
        </w:rPr>
      </w:pPr>
      <w:r>
        <w:rPr>
          <w:rFonts w:asciiTheme="minorEastAsia" w:hAnsiTheme="minorEastAsia"/>
          <w:szCs w:val="21"/>
        </w:rPr>
        <w:t>33.6 In the case of an international graduate student’s infringement against any provision of these Regulations, Graduate School shall follow.</w:t>
      </w:r>
    </w:p>
    <w:p>
      <w:pPr>
        <w:numPr>
          <w:ilvl w:val="0"/>
          <w:numId w:val="29"/>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研究生国际学生的违纪处理，由研究生院审定。</w:t>
      </w:r>
    </w:p>
    <w:p>
      <w:pPr>
        <w:adjustRightInd w:val="0"/>
        <w:spacing w:before="120" w:beforeLines="50" w:after="120" w:afterLines="50"/>
        <w:rPr>
          <w:rFonts w:asciiTheme="minorEastAsia" w:hAnsiTheme="minorEastAsia"/>
          <w:szCs w:val="21"/>
        </w:rPr>
      </w:pPr>
      <w:r>
        <w:rPr>
          <w:rFonts w:asciiTheme="minorEastAsia" w:hAnsiTheme="minorEastAsia"/>
          <w:szCs w:val="21"/>
        </w:rPr>
        <w:t>33.7 Under special circumstances, Office of Students Affairs or Graduate School has the authority to instigate direct investigation of a student’s misconduct under these Regulations and recommend disciplinary action of appropriate proportionality.</w:t>
      </w:r>
    </w:p>
    <w:p>
      <w:pPr>
        <w:numPr>
          <w:ilvl w:val="0"/>
          <w:numId w:val="29"/>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特殊情况的，学生处或研究生院可以直接调查，提出处分意见。</w:t>
      </w:r>
    </w:p>
    <w:p>
      <w:pPr>
        <w:adjustRightInd w:val="0"/>
        <w:spacing w:before="120" w:beforeLines="50" w:after="120" w:afterLines="50"/>
        <w:rPr>
          <w:rFonts w:asciiTheme="minorEastAsia" w:hAnsiTheme="minorEastAsia"/>
          <w:szCs w:val="21"/>
        </w:rPr>
      </w:pPr>
      <w:r>
        <w:rPr>
          <w:rFonts w:asciiTheme="minorEastAsia" w:hAnsiTheme="minorEastAsia"/>
          <w:szCs w:val="21"/>
        </w:rPr>
        <w:t>Article 34</w:t>
      </w:r>
    </w:p>
    <w:p>
      <w:pPr>
        <w:adjustRightInd w:val="0"/>
        <w:spacing w:before="120" w:beforeLines="50" w:after="120" w:afterLines="50"/>
        <w:rPr>
          <w:rFonts w:asciiTheme="minorEastAsia" w:hAnsiTheme="minorEastAsia"/>
          <w:szCs w:val="21"/>
        </w:rPr>
      </w:pPr>
      <w:r>
        <w:rPr>
          <w:rFonts w:asciiTheme="minorEastAsia" w:hAnsiTheme="minorEastAsia"/>
          <w:szCs w:val="21"/>
        </w:rPr>
        <w:t>Before an international student is penalized under these Regulations, he or his authorized representative or agent should be allowed to state whether there are extenuating circumstances linked to the alleged misconduct and/or alleged offense that need to be considered in deciding whether he should be penalized under these Regulations. He is required to show relevant supporting evidence for those extenuating circumstances.</w:t>
      </w:r>
    </w:p>
    <w:p>
      <w:pPr>
        <w:adjustRightInd w:val="0"/>
        <w:spacing w:before="120" w:beforeLines="50" w:after="120" w:afterLines="50"/>
        <w:rPr>
          <w:rFonts w:asciiTheme="minorEastAsia" w:hAnsiTheme="minorEastAsia"/>
          <w:szCs w:val="21"/>
        </w:rPr>
      </w:pPr>
      <w:r>
        <w:rPr>
          <w:rFonts w:asciiTheme="minorEastAsia" w:hAnsiTheme="minorEastAsia"/>
          <w:szCs w:val="21"/>
        </w:rPr>
        <w:t>第三十四条  在对国际学生作出处分前，应当听取学生本人或者其代理人的陈述和申辩。</w:t>
      </w:r>
    </w:p>
    <w:p>
      <w:pPr>
        <w:adjustRightInd w:val="0"/>
        <w:spacing w:before="120" w:beforeLines="50" w:after="120" w:afterLines="50"/>
        <w:rPr>
          <w:rFonts w:asciiTheme="minorEastAsia" w:hAnsiTheme="minorEastAsia"/>
          <w:szCs w:val="21"/>
        </w:rPr>
      </w:pPr>
      <w:r>
        <w:rPr>
          <w:rFonts w:asciiTheme="minorEastAsia" w:hAnsiTheme="minorEastAsia"/>
          <w:szCs w:val="21"/>
        </w:rPr>
        <w:t>The relevant department(s) and/or school(s) of ZJGSU should make decision on disciplinary sanction within ten ZJGSU</w:t>
      </w:r>
      <w:r>
        <w:rPr>
          <w:rFonts w:asciiTheme="minorEastAsia" w:hAnsiTheme="minorEastAsia"/>
          <w:szCs w:val="21"/>
          <w:shd w:val="clear" w:color="auto" w:fill="FFFFFF"/>
        </w:rPr>
        <w:t xml:space="preserve"> business </w:t>
      </w:r>
      <w:r>
        <w:rPr>
          <w:rFonts w:asciiTheme="minorEastAsia" w:hAnsiTheme="minorEastAsia"/>
          <w:szCs w:val="21"/>
        </w:rPr>
        <w:t xml:space="preserve">days </w:t>
      </w:r>
      <w:r>
        <w:rPr>
          <w:rFonts w:asciiTheme="minorEastAsia" w:hAnsiTheme="minorEastAsia"/>
          <w:szCs w:val="21"/>
          <w:shd w:val="clear" w:color="auto" w:fill="FFFFFF"/>
        </w:rPr>
        <w:t xml:space="preserve">following the conclusion of the </w:t>
      </w:r>
      <w:r>
        <w:rPr>
          <w:rFonts w:asciiTheme="minorEastAsia" w:hAnsiTheme="minorEastAsia"/>
          <w:szCs w:val="21"/>
        </w:rPr>
        <w:t xml:space="preserve">disciplinary investigation. </w:t>
      </w:r>
    </w:p>
    <w:p>
      <w:pPr>
        <w:shd w:val="clear" w:color="auto" w:fill="FFFFFF"/>
        <w:tabs>
          <w:tab w:val="right" w:leader="middleDot" w:pos="5880"/>
        </w:tabs>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学生违纪事实查清后，学校有关部门（学院）应在10个工作日内提出处分意见。</w:t>
      </w:r>
    </w:p>
    <w:p>
      <w:pPr>
        <w:shd w:val="clear" w:color="auto" w:fill="FFFFFF"/>
        <w:tabs>
          <w:tab w:val="right" w:leader="middleDot" w:pos="5880"/>
        </w:tabs>
        <w:adjustRightInd w:val="0"/>
        <w:spacing w:before="120" w:beforeLines="50" w:after="120" w:afterLines="50"/>
        <w:rPr>
          <w:rFonts w:asciiTheme="minorEastAsia" w:hAnsiTheme="minorEastAsia"/>
          <w:szCs w:val="21"/>
        </w:rPr>
      </w:pPr>
      <w:r>
        <w:rPr>
          <w:rFonts w:asciiTheme="minorEastAsia" w:hAnsiTheme="minorEastAsia"/>
          <w:szCs w:val="21"/>
        </w:rPr>
        <w:t>Article 35</w:t>
      </w:r>
    </w:p>
    <w:p>
      <w:pPr>
        <w:shd w:val="clear" w:color="auto" w:fill="FFFFFF"/>
        <w:tabs>
          <w:tab w:val="right" w:leader="middleDot" w:pos="5880"/>
        </w:tabs>
        <w:adjustRightInd w:val="0"/>
        <w:spacing w:before="120" w:beforeLines="50" w:after="120" w:afterLines="50"/>
        <w:rPr>
          <w:rFonts w:asciiTheme="minorEastAsia" w:hAnsiTheme="minorEastAsia"/>
          <w:szCs w:val="21"/>
        </w:rPr>
      </w:pPr>
      <w:r>
        <w:rPr>
          <w:rFonts w:asciiTheme="minorEastAsia" w:hAnsiTheme="minorEastAsia"/>
          <w:szCs w:val="21"/>
        </w:rPr>
        <w:t xml:space="preserve">In </w:t>
      </w:r>
      <w:r>
        <w:rPr>
          <w:rFonts w:asciiTheme="minorEastAsia" w:hAnsiTheme="minorEastAsia"/>
          <w:szCs w:val="21"/>
          <w:shd w:val="clear" w:color="auto" w:fill="FFFFFF"/>
        </w:rPr>
        <w:t xml:space="preserve">any case in which an international student is penalized under these Regulations (hereinafter refer to as the “offender”), a written notification of disciplinary decision </w:t>
      </w:r>
      <w:r>
        <w:rPr>
          <w:rFonts w:asciiTheme="minorEastAsia" w:hAnsiTheme="minorEastAsia"/>
          <w:szCs w:val="21"/>
        </w:rPr>
        <w:t xml:space="preserve">(hereinafter refer to as “the written notice”) </w:t>
      </w:r>
      <w:r>
        <w:rPr>
          <w:rFonts w:asciiTheme="minorEastAsia" w:hAnsiTheme="minorEastAsia"/>
          <w:szCs w:val="21"/>
          <w:shd w:val="clear" w:color="auto" w:fill="FFFFFF"/>
        </w:rPr>
        <w:t>should be sent to the student.</w:t>
      </w:r>
      <w:r>
        <w:rPr>
          <w:rFonts w:asciiTheme="minorEastAsia" w:hAnsiTheme="minorEastAsia"/>
          <w:szCs w:val="21"/>
        </w:rPr>
        <w:t xml:space="preserve"> </w:t>
      </w:r>
    </w:p>
    <w:p>
      <w:pPr>
        <w:shd w:val="clear" w:color="auto" w:fill="FFFFFF"/>
        <w:tabs>
          <w:tab w:val="right" w:leader="middleDot" w:pos="5880"/>
        </w:tabs>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第三十五条  学校对国际学生作出纪律处分，应当出具书面的处分决定书。</w:t>
      </w:r>
    </w:p>
    <w:p>
      <w:pPr>
        <w:shd w:val="clear" w:color="auto" w:fill="FFFFFF"/>
        <w:tabs>
          <w:tab w:val="right" w:leader="middleDot" w:pos="5880"/>
        </w:tabs>
        <w:adjustRightInd w:val="0"/>
        <w:spacing w:before="120" w:beforeLines="50" w:after="120" w:afterLines="50"/>
        <w:rPr>
          <w:rFonts w:asciiTheme="minorEastAsia" w:hAnsiTheme="minorEastAsia"/>
          <w:szCs w:val="21"/>
        </w:rPr>
      </w:pPr>
      <w:r>
        <w:rPr>
          <w:rFonts w:asciiTheme="minorEastAsia" w:hAnsiTheme="minorEastAsia"/>
          <w:szCs w:val="21"/>
        </w:rPr>
        <w:t>Article 36</w:t>
      </w:r>
    </w:p>
    <w:p>
      <w:pPr>
        <w:shd w:val="clear" w:color="auto" w:fill="FFFFFF"/>
        <w:tabs>
          <w:tab w:val="right" w:leader="middleDot" w:pos="5880"/>
        </w:tabs>
        <w:adjustRightInd w:val="0"/>
        <w:spacing w:before="120" w:beforeLines="50" w:after="120" w:afterLines="50"/>
        <w:rPr>
          <w:rFonts w:asciiTheme="minorEastAsia" w:hAnsiTheme="minorEastAsia"/>
          <w:szCs w:val="21"/>
        </w:rPr>
      </w:pPr>
      <w:r>
        <w:rPr>
          <w:rFonts w:asciiTheme="minorEastAsia" w:hAnsiTheme="minorEastAsia"/>
          <w:szCs w:val="21"/>
        </w:rPr>
        <w:t xml:space="preserve">The international student’s respective school should by hand deliver the written notice to the offender, who should sign against his receipt of it. In the case of an offender’s refusal to sign, the messenger should append his signature, mark “refused to sign” and the time of this incident on the written notice. In the case of special circumstances which prevent direct dispatch to that offender by hand, mail or posting notice, any other reasonable means for the delivery of written notice to the offender is acceptable and shall be deemed to have completed the procedure for serving the written notice on the offender under these Regulations . </w:t>
      </w:r>
    </w:p>
    <w:p>
      <w:pPr>
        <w:shd w:val="clear" w:color="auto" w:fill="FFFFFF"/>
        <w:tabs>
          <w:tab w:val="right" w:leader="middleDot" w:pos="5880"/>
        </w:tabs>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第三十六条  违纪处分决定书由所属学院送达国际学生本人，由学生在送达通知上签字；违纪学生拒不签字的，由处分决定文件送达人员在送达通知上记录说明并签字；特殊情况不能直接送达学生本人签收的，可以采取邮寄、公告等适当的方式告知或送达。</w:t>
      </w:r>
    </w:p>
    <w:p>
      <w:pPr>
        <w:shd w:val="clear" w:color="auto" w:fill="FFFFFF"/>
        <w:tabs>
          <w:tab w:val="right" w:leader="middleDot" w:pos="5880"/>
        </w:tabs>
        <w:adjustRightInd w:val="0"/>
        <w:spacing w:before="120" w:beforeLines="50" w:after="120" w:afterLines="50"/>
        <w:rPr>
          <w:rFonts w:asciiTheme="minorEastAsia" w:hAnsiTheme="minorEastAsia"/>
          <w:szCs w:val="21"/>
        </w:rPr>
      </w:pPr>
      <w:r>
        <w:rPr>
          <w:rFonts w:asciiTheme="minorEastAsia" w:hAnsiTheme="minorEastAsia"/>
          <w:szCs w:val="21"/>
        </w:rPr>
        <w:t>Article 37</w:t>
      </w:r>
    </w:p>
    <w:p>
      <w:pPr>
        <w:shd w:val="clear" w:color="auto" w:fill="FFFFFF"/>
        <w:tabs>
          <w:tab w:val="right" w:leader="middleDot" w:pos="5880"/>
        </w:tabs>
        <w:adjustRightInd w:val="0"/>
        <w:spacing w:before="120" w:beforeLines="50" w:after="120" w:afterLines="50"/>
        <w:rPr>
          <w:rFonts w:asciiTheme="minorEastAsia" w:hAnsiTheme="minorEastAsia"/>
          <w:szCs w:val="21"/>
        </w:rPr>
      </w:pPr>
      <w:r>
        <w:rPr>
          <w:rFonts w:asciiTheme="minorEastAsia" w:hAnsiTheme="minorEastAsia"/>
          <w:szCs w:val="21"/>
        </w:rPr>
        <w:t>The original copy of notice of disciplinary decision and all the relevant documents and evidences in original form should be kept in the archives of ZJGSU and not removable.  The offender’s respective school should log a copy of notice of disciplinary decision into that his personal file.</w:t>
      </w:r>
    </w:p>
    <w:p>
      <w:pPr>
        <w:shd w:val="clear" w:color="auto" w:fill="FFFFFF"/>
        <w:tabs>
          <w:tab w:val="right" w:leader="middleDot" w:pos="5880"/>
        </w:tabs>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第三十七条 学生违纪处分决定书和相关材料应当真实完整地归入学校文书档案，不得撤除。</w:t>
      </w:r>
    </w:p>
    <w:p>
      <w:pPr>
        <w:shd w:val="clear" w:color="auto" w:fill="FFFFFF"/>
        <w:tabs>
          <w:tab w:val="right" w:leader="middleDot" w:pos="5880"/>
        </w:tabs>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学生所在学院应将违纪处分决定书存入学生档案。</w:t>
      </w:r>
    </w:p>
    <w:p>
      <w:pPr>
        <w:shd w:val="clear" w:color="auto" w:fill="FFFFFF"/>
        <w:tabs>
          <w:tab w:val="right" w:leader="middleDot" w:pos="5880"/>
        </w:tabs>
        <w:adjustRightInd w:val="0"/>
        <w:spacing w:before="120" w:beforeLines="50" w:after="120" w:afterLines="50"/>
        <w:rPr>
          <w:rFonts w:asciiTheme="minorEastAsia" w:hAnsiTheme="minorEastAsia"/>
          <w:szCs w:val="21"/>
        </w:rPr>
      </w:pPr>
      <w:r>
        <w:rPr>
          <w:rFonts w:asciiTheme="minorEastAsia" w:hAnsiTheme="minorEastAsia"/>
          <w:szCs w:val="21"/>
        </w:rPr>
        <w:t>Article 38</w:t>
      </w:r>
    </w:p>
    <w:p>
      <w:pPr>
        <w:adjustRightInd w:val="0"/>
        <w:spacing w:before="120" w:beforeLines="50" w:after="120" w:afterLines="50"/>
        <w:rPr>
          <w:rFonts w:asciiTheme="minorEastAsia" w:hAnsiTheme="minorEastAsia"/>
          <w:szCs w:val="21"/>
          <w:shd w:val="clear" w:color="auto" w:fill="FFFFFF"/>
        </w:rPr>
      </w:pPr>
      <w:r>
        <w:rPr>
          <w:rFonts w:asciiTheme="minorEastAsia" w:hAnsiTheme="minorEastAsia"/>
          <w:szCs w:val="21"/>
          <w:shd w:val="clear" w:color="auto" w:fill="FFFFFF"/>
        </w:rPr>
        <w:t>38.1  An offender may lodge a complaint against a disciplinary sanction where the sanction is grossly disproportionate to the alleged offense in his opinions.</w:t>
      </w:r>
    </w:p>
    <w:p>
      <w:p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1.国际学生对处分决定有异议的，可提出申诉。</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38.2  Notice of the decision on the disciplinary sanction taken and the particulars of offender under these Regulations should be posted in the schools and campus of ZJGSU. School of International Education should report the case details to the university management according the procedure stipulated. </w:t>
      </w:r>
    </w:p>
    <w:p>
      <w:pPr>
        <w:numPr>
          <w:ilvl w:val="0"/>
          <w:numId w:val="30"/>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凡受校纪处分者，应按审批权限分别在校、学院范围内公布，并由国际教育学院按规定报告有关管理部门。</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38.3  Upon the expiry of minimum one year before the graduation of an offender, he can submit petition to ZJGSU for re-consideration to </w:t>
      </w:r>
      <w:r>
        <w:rPr>
          <w:rFonts w:asciiTheme="minorEastAsia" w:hAnsiTheme="minorEastAsia"/>
          <w:szCs w:val="21"/>
          <w:shd w:val="clear" w:color="auto" w:fill="FFFFFF"/>
        </w:rPr>
        <w:t>change the sanction/decision taken.</w:t>
      </w:r>
      <w:r>
        <w:rPr>
          <w:rFonts w:asciiTheme="minorEastAsia" w:hAnsiTheme="minorEastAsia"/>
          <w:szCs w:val="21"/>
        </w:rPr>
        <w:t xml:space="preserve"> </w:t>
      </w:r>
    </w:p>
    <w:p>
      <w:pPr>
        <w:numPr>
          <w:ilvl w:val="0"/>
          <w:numId w:val="30"/>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受处分国际学生毕业前（必须满一年）可向学校提出评议申请。</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38.4  </w:t>
      </w:r>
      <w:r>
        <w:rPr>
          <w:rFonts w:asciiTheme="minorEastAsia" w:hAnsiTheme="minorEastAsia"/>
          <w:szCs w:val="21"/>
          <w:shd w:val="clear" w:color="auto" w:fill="FFFFFF"/>
        </w:rPr>
        <w:t xml:space="preserve">Any international student to whom the disciplinary action of expulsion from ZJGSU under these Regulations is taken no longer has academic registration at ZJGSU with immediate effect. His reciprocal duty-and-right relationship with ZJGSU is dissolved at once. School of International Relations shall inform Public Security Bureau for their decision on compulsory departure from the People’s of China upon expiry of the offender’s limitation of stay in the People’s Republic of China. Within three days upon the offender’s receipt of written notice of disciplinary decision at Article 36, he should complete the procedural formalities for curtailment of academic registration of ZJGSU and leave the campus and premises of ZJGSU within three days. Any offender expelled from ZJGSU must refrain from visiting the university premises and/or campus thereafter unless engaged in official business approved in writing by at least a relevant school and/or functional department in advance. Where an offender expelled from ZJGSU visits the university premises and/or campus without prior written approval at this article 38.4, he is deemed to be a trespasser and is liable to civil and/or criminal liabilities. </w:t>
      </w:r>
    </w:p>
    <w:p>
      <w:pPr>
        <w:numPr>
          <w:ilvl w:val="0"/>
          <w:numId w:val="30"/>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被开除学籍的国际学生，自处分决定生效之日起，即被取消学籍，解除与学校的权利义务关系, 由国际教育学院报请公安部门依法作出限期出境决定,并按照学校的有关规定办理离校手续，在接到通知后的3天内离校。</w:t>
      </w:r>
    </w:p>
    <w:p>
      <w:pPr>
        <w:adjustRightInd w:val="0"/>
        <w:spacing w:before="120" w:beforeLines="50" w:after="120" w:afterLines="50"/>
        <w:rPr>
          <w:rFonts w:asciiTheme="minorEastAsia" w:hAnsiTheme="minorEastAsia"/>
          <w:szCs w:val="21"/>
        </w:rPr>
      </w:pPr>
      <w:r>
        <w:rPr>
          <w:rFonts w:asciiTheme="minorEastAsia" w:hAnsiTheme="minorEastAsia"/>
          <w:szCs w:val="21"/>
        </w:rPr>
        <w:t>Article 39</w:t>
      </w:r>
    </w:p>
    <w:p>
      <w:pPr>
        <w:adjustRightInd w:val="0"/>
        <w:spacing w:before="120" w:beforeLines="50" w:after="120" w:afterLines="50"/>
        <w:rPr>
          <w:rFonts w:asciiTheme="minorEastAsia" w:hAnsiTheme="minorEastAsia"/>
          <w:szCs w:val="21"/>
        </w:rPr>
      </w:pPr>
      <w:r>
        <w:rPr>
          <w:rFonts w:asciiTheme="minorEastAsia" w:hAnsiTheme="minorEastAsia"/>
          <w:szCs w:val="21"/>
        </w:rPr>
        <w:t>Decision to curtail the period of conduct probation</w:t>
      </w:r>
    </w:p>
    <w:p>
      <w:pPr>
        <w:adjustRightInd w:val="0"/>
        <w:spacing w:before="120" w:beforeLines="50" w:after="120" w:afterLines="50"/>
        <w:rPr>
          <w:rFonts w:asciiTheme="minorEastAsia" w:hAnsiTheme="minorEastAsia"/>
          <w:szCs w:val="21"/>
        </w:rPr>
      </w:pPr>
      <w:r>
        <w:rPr>
          <w:rFonts w:asciiTheme="minorEastAsia" w:hAnsiTheme="minorEastAsia"/>
          <w:szCs w:val="21"/>
        </w:rPr>
        <w:t>第三十九条  终止留校察看期的决定。</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39.1  Conduct probation lasts for one year only. In the case of an international student complying with prescribed condition of good conduct and taking initiative to abide by ZJGSU regulations and discipline, the disciplinary sanction of conduct probation terminates automatically upon expiry of the specified one year period. In case of extension or curtailment of the conduct probation based on the offender’s compliance with prescribed conditions of conduct probation, the offender’s respective college and School of International Education should submit application to Office of Students Affairs for consideration.    </w:t>
      </w:r>
    </w:p>
    <w:p>
      <w:pPr>
        <w:numPr>
          <w:ilvl w:val="0"/>
          <w:numId w:val="31"/>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留校察看期限为一年。受留校察看处分的国际学生，在留校察看期内表现良好、能自觉遵守校规校纪者，在留校察看期满后自动终止。需要延长察看期或提前终止察看期的，由学生所在学院和国际教育学院根据其表现提出申请，提交学生处审定。</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39.2   Where an offender to whom the order of conduct probation is being enforced re-violates any provision of these Regulations, he shall be expelled from ZJGSU.  </w:t>
      </w:r>
    </w:p>
    <w:p>
      <w:pPr>
        <w:numPr>
          <w:ilvl w:val="0"/>
          <w:numId w:val="31"/>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留校察看期间再次违纪的，给予开除学籍处分。</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39.3    Conduct probation shall be curtailed automatically in case of graduation ( ? ) or voluntary cessation of academic registration of ZJGSU. </w:t>
      </w:r>
    </w:p>
    <w:p>
      <w:pPr>
        <w:numPr>
          <w:ilvl w:val="0"/>
          <w:numId w:val="31"/>
        </w:numPr>
        <w:adjustRightInd w:val="0"/>
        <w:spacing w:before="120" w:beforeLines="50" w:after="120" w:afterLines="50"/>
        <w:ind w:firstLine="420" w:firstLineChars="200"/>
        <w:rPr>
          <w:rFonts w:asciiTheme="minorEastAsia" w:hAnsiTheme="minorEastAsia"/>
          <w:szCs w:val="21"/>
        </w:rPr>
      </w:pPr>
      <w:r>
        <w:rPr>
          <w:rFonts w:asciiTheme="minorEastAsia" w:hAnsiTheme="minorEastAsia"/>
          <w:szCs w:val="21"/>
        </w:rPr>
        <w:t>终止学业的，留校察看期自动终止。</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Chapter 4  Supplementary regulations </w:t>
      </w:r>
    </w:p>
    <w:p>
      <w:pPr>
        <w:numPr>
          <w:ilvl w:val="0"/>
          <w:numId w:val="32"/>
        </w:numPr>
        <w:adjustRightInd w:val="0"/>
        <w:spacing w:before="120" w:beforeLines="50" w:after="120" w:afterLines="50"/>
        <w:rPr>
          <w:rFonts w:asciiTheme="minorEastAsia" w:hAnsiTheme="minorEastAsia"/>
          <w:szCs w:val="21"/>
        </w:rPr>
      </w:pPr>
      <w:r>
        <w:rPr>
          <w:rFonts w:asciiTheme="minorEastAsia" w:hAnsiTheme="minorEastAsia"/>
          <w:szCs w:val="21"/>
        </w:rPr>
        <w:t xml:space="preserve"> 附则</w:t>
      </w:r>
    </w:p>
    <w:p>
      <w:pPr>
        <w:adjustRightInd w:val="0"/>
        <w:spacing w:before="120" w:beforeLines="50" w:after="120" w:afterLines="50"/>
        <w:rPr>
          <w:rFonts w:asciiTheme="minorEastAsia" w:hAnsiTheme="minorEastAsia"/>
          <w:szCs w:val="21"/>
        </w:rPr>
      </w:pPr>
      <w:r>
        <w:rPr>
          <w:rFonts w:asciiTheme="minorEastAsia" w:hAnsiTheme="minorEastAsia"/>
          <w:szCs w:val="21"/>
        </w:rPr>
        <w:t>Article 40</w:t>
      </w:r>
    </w:p>
    <w:p>
      <w:pPr>
        <w:adjustRightInd w:val="0"/>
        <w:spacing w:before="120" w:beforeLines="50" w:after="120" w:afterLines="50"/>
        <w:rPr>
          <w:rFonts w:asciiTheme="minorEastAsia" w:hAnsiTheme="minorEastAsia"/>
          <w:szCs w:val="21"/>
        </w:rPr>
      </w:pPr>
      <w:r>
        <w:rPr>
          <w:rFonts w:asciiTheme="minorEastAsia" w:hAnsiTheme="minorEastAsia"/>
          <w:szCs w:val="21"/>
        </w:rPr>
        <w:t>Where an international visiting student for short term or language study at ZJGSU violates any provision of these Regulations, International Office, in consultation with the School of International Education, shall investigate under these Regulations and notify the violator’s respective academic institution of the investigation outcome, disciplinary decision and evidence for the substantiation of it.</w:t>
      </w:r>
    </w:p>
    <w:p>
      <w:pPr>
        <w:adjustRightInd w:val="0"/>
        <w:spacing w:before="120" w:beforeLines="50" w:after="120" w:afterLines="50"/>
        <w:rPr>
          <w:rFonts w:asciiTheme="minorEastAsia" w:hAnsiTheme="minorEastAsia"/>
          <w:szCs w:val="21"/>
        </w:rPr>
      </w:pPr>
      <w:r>
        <w:rPr>
          <w:rFonts w:asciiTheme="minorEastAsia" w:hAnsiTheme="minorEastAsia"/>
          <w:szCs w:val="21"/>
        </w:rPr>
        <w:t>第四十条  来校的短期访学国际学生、语言生发生违纪行为，由国际教育学院（对口学院）会同国际交流与合作处参照本规定调查处理，并由国际交流与合作处将调查材料和处理结果向对方学校通报。</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Article 41  These Regulations are applicable to ZJGSU students from Hong Kong, Macau and Taiwan.  </w:t>
      </w:r>
    </w:p>
    <w:p>
      <w:pPr>
        <w:adjustRightInd w:val="0"/>
        <w:spacing w:before="120" w:beforeLines="50" w:after="120" w:afterLines="50"/>
        <w:rPr>
          <w:rFonts w:asciiTheme="minorEastAsia" w:hAnsiTheme="minorEastAsia"/>
          <w:szCs w:val="21"/>
        </w:rPr>
      </w:pPr>
      <w:r>
        <w:rPr>
          <w:rFonts w:asciiTheme="minorEastAsia" w:hAnsiTheme="minorEastAsia"/>
          <w:szCs w:val="21"/>
        </w:rPr>
        <w:t>第四十一条  港澳台地区学生参照本规定执行。</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Article 42  In these Regulations, “above the monetary amount” and “below the monetary amount” mean “at or above the monetary amount” and “at or below the monetary amount”. The currency and unit are Renminbi and yuan respectively.   </w:t>
      </w:r>
    </w:p>
    <w:p>
      <w:pPr>
        <w:adjustRightInd w:val="0"/>
        <w:spacing w:before="120" w:beforeLines="50" w:after="120" w:afterLines="50"/>
        <w:rPr>
          <w:rFonts w:asciiTheme="minorEastAsia" w:hAnsiTheme="minorEastAsia"/>
          <w:szCs w:val="21"/>
        </w:rPr>
      </w:pPr>
      <w:r>
        <w:rPr>
          <w:rFonts w:asciiTheme="minorEastAsia" w:hAnsiTheme="minorEastAsia"/>
          <w:szCs w:val="21"/>
        </w:rPr>
        <w:t>第四十二条 本规定中处分的“以下”、“以上”均包括本级处分，金额的币种为人民币、单位为元。</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Article 43 In the case of any matter not covered above, ZJGSU Regulations for Student Discipline and Punishment shall apply. </w:t>
      </w:r>
    </w:p>
    <w:p>
      <w:pPr>
        <w:adjustRightInd w:val="0"/>
        <w:spacing w:before="120" w:beforeLines="50" w:after="120" w:afterLines="50"/>
        <w:rPr>
          <w:rFonts w:asciiTheme="minorEastAsia" w:hAnsiTheme="minorEastAsia"/>
          <w:szCs w:val="21"/>
        </w:rPr>
      </w:pPr>
      <w:r>
        <w:rPr>
          <w:rFonts w:asciiTheme="minorEastAsia" w:hAnsiTheme="minorEastAsia"/>
          <w:szCs w:val="21"/>
        </w:rPr>
        <w:t>第四十三条  本规定未尽事宜可参照《浙江工商大学学生违纪处分条例》执行。</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Article 44 Office of Students Affairs of  ZJGSU is responsible for the ultimate interpretation of these Regulations. </w:t>
      </w:r>
    </w:p>
    <w:p>
      <w:pPr>
        <w:adjustRightInd w:val="0"/>
        <w:spacing w:before="120" w:beforeLines="50" w:after="120" w:afterLines="50"/>
        <w:rPr>
          <w:rFonts w:asciiTheme="minorEastAsia" w:hAnsiTheme="minorEastAsia"/>
          <w:szCs w:val="21"/>
        </w:rPr>
      </w:pPr>
      <w:r>
        <w:rPr>
          <w:rFonts w:asciiTheme="minorEastAsia" w:hAnsiTheme="minorEastAsia"/>
          <w:szCs w:val="21"/>
        </w:rPr>
        <w:t>第四十四条 本规定由校学生处负责解释。</w:t>
      </w:r>
    </w:p>
    <w:p>
      <w:pPr>
        <w:adjustRightInd w:val="0"/>
        <w:spacing w:before="120" w:beforeLines="50" w:after="120" w:afterLines="50"/>
        <w:rPr>
          <w:rFonts w:asciiTheme="minorEastAsia" w:hAnsiTheme="minorEastAsia"/>
          <w:szCs w:val="21"/>
        </w:rPr>
      </w:pPr>
      <w:r>
        <w:rPr>
          <w:rFonts w:asciiTheme="minorEastAsia" w:hAnsiTheme="minorEastAsia"/>
          <w:szCs w:val="21"/>
        </w:rPr>
        <w:t xml:space="preserve">Article 45  These regulations come into force with immediate effect from the date of promulgation. </w:t>
      </w:r>
    </w:p>
    <w:p>
      <w:pPr>
        <w:adjustRightInd w:val="0"/>
        <w:spacing w:before="120" w:beforeLines="50" w:after="120" w:afterLines="50"/>
        <w:rPr>
          <w:szCs w:val="21"/>
        </w:rPr>
        <w:sectPr>
          <w:pgSz w:w="11900" w:h="16840"/>
          <w:pgMar w:top="1440" w:right="1440" w:bottom="1440" w:left="1800" w:header="851" w:footer="992" w:gutter="0"/>
          <w:pgNumType w:fmt="numberInDash"/>
          <w:cols w:space="720" w:num="1"/>
          <w:docGrid w:linePitch="312" w:charSpace="0"/>
        </w:sectPr>
      </w:pPr>
      <w:r>
        <w:rPr>
          <w:rFonts w:asciiTheme="minorEastAsia" w:hAnsiTheme="minorEastAsia"/>
          <w:szCs w:val="21"/>
        </w:rPr>
        <w:t>第四十五条 本规定自公布之日起施行。</w:t>
      </w:r>
      <w:r>
        <w:rPr>
          <w:rFonts w:asciiTheme="minorEastAsia" w:hAnsiTheme="minorEastAsia"/>
          <w:szCs w:val="21"/>
        </w:rPr>
        <w:br w:type="textWrapping"/>
      </w:r>
    </w:p>
    <w:p>
      <w:pPr>
        <w:pStyle w:val="68"/>
        <w:rPr>
          <w:color w:val="auto"/>
          <w:sz w:val="21"/>
        </w:rPr>
      </w:pPr>
      <w:bookmarkStart w:id="125" w:name="_Toc521966695"/>
      <w:r>
        <w:rPr>
          <w:rFonts w:hint="eastAsia"/>
        </w:rPr>
        <w:t>附件5 浙江工商大学</w:t>
      </w:r>
      <w:r>
        <w:rPr>
          <w:rFonts w:hint="eastAsia"/>
          <w:lang w:val="en-US" w:eastAsia="zh-CN"/>
        </w:rPr>
        <w:t>国际</w:t>
      </w:r>
      <w:r>
        <w:rPr>
          <w:rFonts w:hint="eastAsia"/>
        </w:rPr>
        <w:t>学生公寓管理办法（征求意见稿）</w:t>
      </w:r>
      <w:bookmarkEnd w:id="125"/>
    </w:p>
    <w:p>
      <w:pPr>
        <w:spacing w:line="360" w:lineRule="auto"/>
        <w:ind w:firstLine="422" w:firstLineChars="200"/>
        <w:jc w:val="center"/>
        <w:rPr>
          <w:rFonts w:asciiTheme="minorEastAsia" w:hAnsiTheme="minorEastAsia"/>
          <w:b/>
          <w:color w:val="000000"/>
          <w:szCs w:val="21"/>
        </w:rPr>
      </w:pPr>
      <w:r>
        <w:rPr>
          <w:rFonts w:hint="eastAsia" w:asciiTheme="minorEastAsia" w:hAnsiTheme="minorEastAsia"/>
          <w:b/>
          <w:color w:val="000000"/>
          <w:szCs w:val="21"/>
        </w:rPr>
        <w:t>第一章</w:t>
      </w:r>
      <w:r>
        <w:rPr>
          <w:rFonts w:asciiTheme="minorEastAsia" w:hAnsiTheme="minorEastAsia"/>
          <w:b/>
          <w:color w:val="000000"/>
          <w:szCs w:val="21"/>
        </w:rPr>
        <w:t xml:space="preserve">  </w:t>
      </w:r>
      <w:r>
        <w:rPr>
          <w:rFonts w:hint="eastAsia" w:asciiTheme="minorEastAsia" w:hAnsiTheme="minorEastAsia"/>
          <w:b/>
          <w:color w:val="000000"/>
          <w:szCs w:val="21"/>
        </w:rPr>
        <w:t>总则</w:t>
      </w:r>
    </w:p>
    <w:p>
      <w:pPr>
        <w:adjustRightInd w:val="0"/>
        <w:spacing w:line="360" w:lineRule="auto"/>
        <w:ind w:firstLine="420" w:firstLineChars="200"/>
        <w:rPr>
          <w:rStyle w:val="53"/>
          <w:rFonts w:cs="宋体" w:asciiTheme="minorEastAsia" w:hAnsiTheme="minorEastAsia"/>
          <w:sz w:val="21"/>
          <w:szCs w:val="21"/>
        </w:rPr>
      </w:pPr>
      <w:r>
        <w:rPr>
          <w:rFonts w:hint="eastAsia" w:asciiTheme="minorEastAsia" w:hAnsiTheme="minorEastAsia"/>
          <w:color w:val="000000"/>
          <w:szCs w:val="21"/>
        </w:rPr>
        <w:t>第一条</w:t>
      </w:r>
      <w:r>
        <w:rPr>
          <w:rFonts w:asciiTheme="minorEastAsia" w:hAnsiTheme="minorEastAsia"/>
          <w:color w:val="000000"/>
          <w:szCs w:val="21"/>
        </w:rPr>
        <w:t xml:space="preserve">  </w:t>
      </w:r>
      <w:r>
        <w:rPr>
          <w:rFonts w:hint="eastAsia" w:asciiTheme="minorEastAsia" w:hAnsiTheme="minorEastAsia"/>
          <w:color w:val="000000"/>
          <w:szCs w:val="21"/>
        </w:rPr>
        <w:t>国际学生公寓是国际学生在校就读期间生活、学习的公共场所，它既是在住国际学生的住宿场所，又是学校教育教学场所的重要组成部分，是在住国际学生接受教育、领悟人文、感受生活、启迪心智的第二课堂。</w:t>
      </w:r>
      <w:r>
        <w:rPr>
          <w:rFonts w:hint="eastAsia" w:asciiTheme="minorEastAsia" w:hAnsiTheme="minorEastAsia"/>
          <w:szCs w:val="21"/>
        </w:rPr>
        <w:t>为规范和加强国际学生公寓的住宿管理，创造和谐安全、整洁舒适的学习和生活环境，根据《浙江工商大学国际学生管理工作规定》，特制定本办法。</w:t>
      </w:r>
    </w:p>
    <w:p>
      <w:pPr>
        <w:adjustRightInd w:val="0"/>
        <w:spacing w:line="360" w:lineRule="auto"/>
        <w:ind w:firstLine="437"/>
        <w:rPr>
          <w:rFonts w:asciiTheme="minorEastAsia" w:hAnsiTheme="minorEastAsia"/>
          <w:color w:val="000000"/>
          <w:szCs w:val="21"/>
        </w:rPr>
      </w:pPr>
      <w:r>
        <w:rPr>
          <w:rFonts w:hint="eastAsia" w:asciiTheme="minorEastAsia" w:hAnsiTheme="minorEastAsia"/>
          <w:color w:val="000000"/>
          <w:szCs w:val="21"/>
        </w:rPr>
        <w:t>第二条</w:t>
      </w:r>
      <w:r>
        <w:rPr>
          <w:rFonts w:asciiTheme="minorEastAsia" w:hAnsiTheme="minorEastAsia"/>
          <w:color w:val="000000"/>
          <w:szCs w:val="21"/>
        </w:rPr>
        <w:t xml:space="preserve">  </w:t>
      </w:r>
      <w:r>
        <w:rPr>
          <w:rFonts w:hint="eastAsia" w:asciiTheme="minorEastAsia" w:hAnsiTheme="minorEastAsia"/>
          <w:color w:val="000000"/>
          <w:szCs w:val="21"/>
        </w:rPr>
        <w:t>各二级学院负责国际学生的管理、教育；国际教育学院负责</w:t>
      </w:r>
      <w:r>
        <w:rPr>
          <w:rFonts w:hint="eastAsia" w:asciiTheme="minorEastAsia" w:hAnsiTheme="minorEastAsia"/>
          <w:szCs w:val="21"/>
        </w:rPr>
        <w:t>非学历留学生的管理和教育以及国际学生宿舍夜间巡逻工作</w:t>
      </w:r>
      <w:r>
        <w:rPr>
          <w:rFonts w:hint="eastAsia" w:asciiTheme="minorEastAsia" w:hAnsiTheme="minorEastAsia"/>
          <w:color w:val="000000"/>
          <w:szCs w:val="21"/>
        </w:rPr>
        <w:t>；后勤服务中心负责国际学生公寓楼内的资产管理、物业管理（含国际学生公寓公共区域的日常保洁和门卫管理）工作。</w:t>
      </w:r>
    </w:p>
    <w:p>
      <w:pPr>
        <w:adjustRightInd w:val="0"/>
        <w:spacing w:line="360" w:lineRule="auto"/>
        <w:ind w:firstLine="437"/>
        <w:rPr>
          <w:rFonts w:asciiTheme="minorEastAsia" w:hAnsiTheme="minorEastAsia"/>
          <w:color w:val="000000"/>
          <w:szCs w:val="21"/>
        </w:rPr>
      </w:pPr>
      <w:r>
        <w:rPr>
          <w:rFonts w:hint="eastAsia" w:asciiTheme="minorEastAsia" w:hAnsiTheme="minorEastAsia"/>
          <w:color w:val="000000"/>
          <w:szCs w:val="21"/>
        </w:rPr>
        <w:t>第三条</w:t>
      </w:r>
      <w:r>
        <w:rPr>
          <w:rFonts w:asciiTheme="minorEastAsia" w:hAnsiTheme="minorEastAsia"/>
          <w:color w:val="000000"/>
          <w:szCs w:val="21"/>
        </w:rPr>
        <w:t xml:space="preserve">  </w:t>
      </w:r>
      <w:r>
        <w:rPr>
          <w:rFonts w:hint="eastAsia" w:asciiTheme="minorEastAsia" w:hAnsiTheme="minorEastAsia"/>
          <w:color w:val="000000"/>
          <w:szCs w:val="21"/>
        </w:rPr>
        <w:t>学校为优化学生住宿资源配置，可对国际学生住宿进行调整，在住国际学生应自觉服从，并积极配合做好寝室调整工作。学校授权学校保卫处、学生处、国际教育学院和后勤服务中心对国际学生公寓的公共安全和生活秩序实施必要的监督管理。</w:t>
      </w:r>
    </w:p>
    <w:p>
      <w:pPr>
        <w:spacing w:line="360" w:lineRule="auto"/>
        <w:ind w:firstLine="422" w:firstLineChars="200"/>
        <w:jc w:val="center"/>
        <w:rPr>
          <w:rFonts w:asciiTheme="minorEastAsia" w:hAnsiTheme="minorEastAsia"/>
          <w:b/>
          <w:color w:val="000000"/>
          <w:szCs w:val="21"/>
        </w:rPr>
      </w:pPr>
      <w:r>
        <w:rPr>
          <w:rFonts w:hint="eastAsia" w:asciiTheme="minorEastAsia" w:hAnsiTheme="minorEastAsia"/>
          <w:b/>
          <w:color w:val="000000"/>
          <w:szCs w:val="21"/>
        </w:rPr>
        <w:t>第二章</w:t>
      </w:r>
      <w:r>
        <w:rPr>
          <w:rFonts w:asciiTheme="minorEastAsia" w:hAnsiTheme="minorEastAsia"/>
          <w:b/>
          <w:color w:val="000000"/>
          <w:szCs w:val="21"/>
        </w:rPr>
        <w:t xml:space="preserve">  </w:t>
      </w:r>
      <w:r>
        <w:rPr>
          <w:rFonts w:hint="eastAsia" w:asciiTheme="minorEastAsia" w:hAnsiTheme="minorEastAsia"/>
          <w:b/>
          <w:color w:val="000000"/>
          <w:szCs w:val="21"/>
        </w:rPr>
        <w:t>入住及调整</w:t>
      </w:r>
    </w:p>
    <w:p>
      <w:pPr>
        <w:spacing w:line="360" w:lineRule="auto"/>
        <w:ind w:firstLine="315" w:firstLineChars="150"/>
        <w:rPr>
          <w:rFonts w:asciiTheme="minorEastAsia" w:hAnsiTheme="minorEastAsia"/>
          <w:szCs w:val="21"/>
        </w:rPr>
      </w:pPr>
      <w:r>
        <w:rPr>
          <w:rFonts w:asciiTheme="minorEastAsia" w:hAnsiTheme="minorEastAsia"/>
          <w:szCs w:val="21"/>
        </w:rPr>
        <w:t xml:space="preserve"> </w:t>
      </w:r>
      <w:r>
        <w:rPr>
          <w:rFonts w:hint="eastAsia" w:asciiTheme="minorEastAsia" w:hAnsiTheme="minorEastAsia"/>
          <w:szCs w:val="21"/>
        </w:rPr>
        <w:t>第四条</w:t>
      </w:r>
      <w:r>
        <w:rPr>
          <w:rFonts w:asciiTheme="minorEastAsia" w:hAnsiTheme="minorEastAsia"/>
          <w:szCs w:val="21"/>
        </w:rPr>
        <w:t xml:space="preserve">  </w:t>
      </w:r>
      <w:r>
        <w:rPr>
          <w:rFonts w:hint="eastAsia" w:asciiTheme="minorEastAsia" w:hAnsiTheme="minorEastAsia"/>
          <w:szCs w:val="21"/>
        </w:rPr>
        <w:t>每学期放假前一个月，国际教育学院向后勤服务中心报送离宿国际学生名单，各学历国际学生培养学院向后勤服务中心报送离宿本院国际学生名单，国际教育学院报送离宿非学历国际生名单，后勤服务中心于放假后一周内向国际教育学院提供下学期国际生公寓可入住房源及床位情况表。</w:t>
      </w:r>
    </w:p>
    <w:p>
      <w:pPr>
        <w:spacing w:line="360" w:lineRule="auto"/>
        <w:ind w:firstLine="315" w:firstLineChars="150"/>
        <w:rPr>
          <w:rFonts w:asciiTheme="minorEastAsia" w:hAnsiTheme="minorEastAsia"/>
          <w:szCs w:val="21"/>
        </w:rPr>
      </w:pPr>
      <w:r>
        <w:rPr>
          <w:rFonts w:asciiTheme="minorEastAsia" w:hAnsiTheme="minorEastAsia"/>
          <w:color w:val="000000"/>
          <w:szCs w:val="21"/>
        </w:rPr>
        <w:t xml:space="preserve"> </w:t>
      </w:r>
      <w:r>
        <w:rPr>
          <w:rFonts w:hint="eastAsia" w:asciiTheme="minorEastAsia" w:hAnsiTheme="minorEastAsia"/>
          <w:color w:val="000000"/>
          <w:szCs w:val="21"/>
        </w:rPr>
        <w:t>第五条</w:t>
      </w:r>
      <w:r>
        <w:rPr>
          <w:rFonts w:asciiTheme="minorEastAsia" w:hAnsiTheme="minorEastAsia"/>
          <w:color w:val="000000"/>
          <w:szCs w:val="21"/>
        </w:rPr>
        <w:t xml:space="preserve">  </w:t>
      </w:r>
      <w:r>
        <w:rPr>
          <w:rFonts w:hint="eastAsia" w:asciiTheme="minorEastAsia" w:hAnsiTheme="minorEastAsia"/>
          <w:szCs w:val="21"/>
        </w:rPr>
        <w:t>国际教育学院根据提供的床位情况表，进行新学期国际生新生住宿预排工作，此工作在新生报到前三天完成并将预排住宿方案提交后勤服务中心和各二级学院。</w:t>
      </w:r>
    </w:p>
    <w:p>
      <w:pPr>
        <w:spacing w:line="360" w:lineRule="auto"/>
        <w:ind w:firstLine="315" w:firstLineChars="150"/>
        <w:rPr>
          <w:rFonts w:asciiTheme="minorEastAsia" w:hAnsiTheme="minorEastAsia"/>
          <w:szCs w:val="21"/>
        </w:rPr>
      </w:pPr>
      <w:r>
        <w:rPr>
          <w:rFonts w:asciiTheme="minorEastAsia" w:hAnsiTheme="minorEastAsia"/>
          <w:color w:val="000000"/>
          <w:szCs w:val="21"/>
        </w:rPr>
        <w:t xml:space="preserve"> </w:t>
      </w:r>
      <w:r>
        <w:rPr>
          <w:rFonts w:hint="eastAsia" w:asciiTheme="minorEastAsia" w:hAnsiTheme="minorEastAsia"/>
          <w:color w:val="000000"/>
          <w:szCs w:val="21"/>
        </w:rPr>
        <w:t>第六条</w:t>
      </w:r>
      <w:r>
        <w:rPr>
          <w:rFonts w:asciiTheme="minorEastAsia" w:hAnsiTheme="minorEastAsia"/>
          <w:color w:val="000000"/>
          <w:szCs w:val="21"/>
        </w:rPr>
        <w:t xml:space="preserve">  </w:t>
      </w:r>
      <w:r>
        <w:rPr>
          <w:rFonts w:hint="eastAsia" w:asciiTheme="minorEastAsia" w:hAnsiTheme="minorEastAsia"/>
          <w:color w:val="000000"/>
          <w:szCs w:val="21"/>
        </w:rPr>
        <w:t>凡需入住国际学生公寓的新生，在报到时由各学院开具住宿联系单，</w:t>
      </w:r>
      <w:r>
        <w:rPr>
          <w:rFonts w:hint="eastAsia" w:asciiTheme="minorEastAsia" w:hAnsiTheme="minorEastAsia"/>
          <w:szCs w:val="21"/>
        </w:rPr>
        <w:t>后勤服务中心根据国际教育学院住宿预排方案及住宿联系单，安排新生入住国际生公寓。</w:t>
      </w:r>
    </w:p>
    <w:p>
      <w:pPr>
        <w:pStyle w:val="8"/>
        <w:rPr>
          <w:rFonts w:asciiTheme="minorEastAsia" w:hAnsiTheme="minorEastAsia"/>
          <w:szCs w:val="21"/>
        </w:rPr>
      </w:pPr>
      <w:r>
        <w:rPr>
          <w:rFonts w:asciiTheme="minorEastAsia" w:hAnsiTheme="minorEastAsia"/>
          <w:color w:val="000000"/>
          <w:szCs w:val="21"/>
        </w:rPr>
        <w:t xml:space="preserve"> </w:t>
      </w:r>
      <w:r>
        <w:rPr>
          <w:rFonts w:hint="eastAsia" w:asciiTheme="minorEastAsia" w:hAnsiTheme="minorEastAsia"/>
          <w:color w:val="000000"/>
          <w:szCs w:val="21"/>
        </w:rPr>
        <w:t>第七条</w:t>
      </w:r>
      <w:r>
        <w:rPr>
          <w:rFonts w:asciiTheme="minorEastAsia" w:hAnsiTheme="minorEastAsia"/>
          <w:color w:val="000000"/>
          <w:szCs w:val="21"/>
        </w:rPr>
        <w:t xml:space="preserve">  </w:t>
      </w:r>
      <w:r>
        <w:rPr>
          <w:rFonts w:hint="eastAsia" w:asciiTheme="minorEastAsia" w:hAnsiTheme="minorEastAsia"/>
          <w:szCs w:val="21"/>
        </w:rPr>
        <w:t>开学报到之日起</w:t>
      </w:r>
      <w:r>
        <w:rPr>
          <w:rFonts w:asciiTheme="minorEastAsia" w:hAnsiTheme="minorEastAsia"/>
          <w:szCs w:val="21"/>
        </w:rPr>
        <w:t>1</w:t>
      </w:r>
      <w:r>
        <w:rPr>
          <w:rFonts w:hint="eastAsia" w:asciiTheme="minorEastAsia" w:hAnsiTheme="minorEastAsia"/>
          <w:szCs w:val="21"/>
        </w:rPr>
        <w:t>周内国际教育学院将所有国际生公寓入住情况表汇总后交后勤服务中心</w:t>
      </w:r>
    </w:p>
    <w:p>
      <w:pPr>
        <w:spacing w:line="360" w:lineRule="auto"/>
        <w:rPr>
          <w:rFonts w:asciiTheme="minorEastAsia" w:hAnsiTheme="minorEastAsia"/>
          <w:szCs w:val="21"/>
        </w:rPr>
      </w:pPr>
      <w:r>
        <w:rPr>
          <w:rFonts w:asciiTheme="minorEastAsia" w:hAnsiTheme="minorEastAsia"/>
          <w:szCs w:val="21"/>
        </w:rPr>
        <w:t xml:space="preserve">    </w:t>
      </w:r>
      <w:r>
        <w:rPr>
          <w:rFonts w:hint="eastAsia" w:asciiTheme="minorEastAsia" w:hAnsiTheme="minorEastAsia"/>
          <w:szCs w:val="21"/>
        </w:rPr>
        <w:t>第八条</w:t>
      </w:r>
      <w:r>
        <w:rPr>
          <w:rFonts w:asciiTheme="minorEastAsia" w:hAnsiTheme="minorEastAsia"/>
          <w:szCs w:val="21"/>
        </w:rPr>
        <w:t xml:space="preserve">  </w:t>
      </w:r>
      <w:r>
        <w:rPr>
          <w:rFonts w:hint="eastAsia" w:asciiTheme="minorEastAsia" w:hAnsiTheme="minorEastAsia"/>
          <w:szCs w:val="21"/>
        </w:rPr>
        <w:t>对于滚动招收以及未在预排住宿方案内的学生来校报到，凭国际教育学院出具的住宿联系单安排入住。</w:t>
      </w:r>
    </w:p>
    <w:p>
      <w:pPr>
        <w:adjustRightInd w:val="0"/>
        <w:spacing w:line="360" w:lineRule="auto"/>
        <w:ind w:firstLine="480"/>
        <w:rPr>
          <w:rFonts w:asciiTheme="minorEastAsia" w:hAnsiTheme="minorEastAsia"/>
          <w:color w:val="000000"/>
          <w:szCs w:val="21"/>
        </w:rPr>
      </w:pPr>
      <w:r>
        <w:rPr>
          <w:rFonts w:hint="eastAsia" w:asciiTheme="minorEastAsia" w:hAnsiTheme="minorEastAsia"/>
          <w:szCs w:val="21"/>
        </w:rPr>
        <w:t>第九条</w:t>
      </w:r>
      <w:r>
        <w:rPr>
          <w:rFonts w:asciiTheme="minorEastAsia" w:hAnsiTheme="minorEastAsia"/>
          <w:szCs w:val="21"/>
        </w:rPr>
        <w:t xml:space="preserve">  </w:t>
      </w:r>
      <w:r>
        <w:rPr>
          <w:rFonts w:hint="eastAsia" w:asciiTheme="minorEastAsia" w:hAnsiTheme="minorEastAsia"/>
          <w:color w:val="000000"/>
          <w:szCs w:val="21"/>
        </w:rPr>
        <w:t>国际学生入住寝室时，须先交纳</w:t>
      </w:r>
      <w:r>
        <w:rPr>
          <w:rFonts w:hint="eastAsia" w:asciiTheme="minorEastAsia" w:hAnsiTheme="minorEastAsia"/>
          <w:szCs w:val="21"/>
        </w:rPr>
        <w:t>押金人民币才能办理入住手续和</w:t>
      </w:r>
      <w:r>
        <w:rPr>
          <w:rFonts w:hint="eastAsia" w:asciiTheme="minorEastAsia" w:hAnsiTheme="minorEastAsia"/>
          <w:color w:val="000000"/>
          <w:szCs w:val="21"/>
        </w:rPr>
        <w:t>室内设施查验核对手续，签署《国际学生公寓室内设施核验单</w:t>
      </w:r>
      <w:r>
        <w:rPr>
          <w:rFonts w:hint="eastAsia" w:asciiTheme="minorEastAsia" w:hAnsiTheme="minorEastAsia"/>
          <w:szCs w:val="21"/>
        </w:rPr>
        <w:t>》后领取寝室</w:t>
      </w:r>
      <w:r>
        <w:rPr>
          <w:rFonts w:hint="eastAsia" w:asciiTheme="minorEastAsia" w:hAnsiTheme="minorEastAsia"/>
          <w:color w:val="000000"/>
          <w:szCs w:val="21"/>
        </w:rPr>
        <w:t>钥匙</w:t>
      </w:r>
      <w:r>
        <w:rPr>
          <w:rFonts w:hint="eastAsia" w:asciiTheme="minorEastAsia" w:hAnsiTheme="minorEastAsia"/>
          <w:szCs w:val="21"/>
        </w:rPr>
        <w:t>。</w:t>
      </w:r>
    </w:p>
    <w:p>
      <w:pPr>
        <w:spacing w:line="360" w:lineRule="auto"/>
        <w:ind w:firstLine="420" w:firstLineChars="200"/>
        <w:rPr>
          <w:rFonts w:cs="Arial" w:asciiTheme="minorEastAsia" w:hAnsiTheme="minorEastAsia"/>
          <w:szCs w:val="21"/>
        </w:rPr>
      </w:pPr>
      <w:r>
        <w:rPr>
          <w:rFonts w:hint="eastAsia" w:asciiTheme="minorEastAsia" w:hAnsiTheme="minorEastAsia"/>
          <w:color w:val="000000"/>
          <w:szCs w:val="21"/>
        </w:rPr>
        <w:t>第十条</w:t>
      </w:r>
      <w:r>
        <w:rPr>
          <w:rFonts w:asciiTheme="minorEastAsia" w:hAnsiTheme="minorEastAsia"/>
          <w:color w:val="000000"/>
          <w:szCs w:val="21"/>
        </w:rPr>
        <w:t xml:space="preserve">  </w:t>
      </w:r>
      <w:r>
        <w:rPr>
          <w:rFonts w:hint="eastAsia" w:asciiTheme="minorEastAsia" w:hAnsiTheme="minorEastAsia"/>
          <w:color w:val="000000"/>
          <w:szCs w:val="21"/>
        </w:rPr>
        <w:t>国际学生入住公寓后，不得随意自行更换寝室。学校每学期第一个月统一受理一次调整宿舍的申请，学习时间为一学期及以下的学生不得申请宿舍调整。在住国际学生确因需要更换寝室，分以下几种情况处理：</w:t>
      </w:r>
      <w:r>
        <w:rPr>
          <w:rFonts w:hint="eastAsia" w:cs="Arial" w:asciiTheme="minorEastAsia" w:hAnsiTheme="minorEastAsia"/>
          <w:szCs w:val="21"/>
        </w:rPr>
        <w:t>若申请房间对调的，调出与调入的学生须协商一致并经各自所在学院及后勤服务中心联合签署同意后，报国际教育学院备案并办理调整住宿手续；若申请使用目前无人居住的房间，需本人申请（在住两人的需同时申请）并经所在二级学院和后勤服务中心在住宿调整申请表上联合签署后，报国际教育学院备案并办理入住手续；若双人间只住一人的（学校没有安排其他学生入住的除外）、又拒绝接受其他学生入住安排的，限定开学一个月内自行协调同学入住，超出一个月的须补交双人间的费用（按最新收费标准）。</w:t>
      </w:r>
    </w:p>
    <w:p>
      <w:pPr>
        <w:spacing w:line="360" w:lineRule="auto"/>
        <w:jc w:val="center"/>
        <w:rPr>
          <w:rFonts w:asciiTheme="minorEastAsia" w:hAnsiTheme="minorEastAsia"/>
          <w:szCs w:val="21"/>
        </w:rPr>
      </w:pPr>
      <w:r>
        <w:rPr>
          <w:rFonts w:hint="eastAsia" w:asciiTheme="minorEastAsia" w:hAnsiTheme="minorEastAsia"/>
          <w:b/>
          <w:color w:val="000000"/>
          <w:szCs w:val="21"/>
        </w:rPr>
        <w:t>第三章</w:t>
      </w:r>
      <w:r>
        <w:rPr>
          <w:rFonts w:asciiTheme="minorEastAsia" w:hAnsiTheme="minorEastAsia"/>
          <w:b/>
          <w:color w:val="000000"/>
          <w:szCs w:val="21"/>
        </w:rPr>
        <w:t xml:space="preserve">  </w:t>
      </w:r>
      <w:r>
        <w:rPr>
          <w:rFonts w:hint="eastAsia" w:asciiTheme="minorEastAsia" w:hAnsiTheme="minorEastAsia"/>
          <w:b/>
          <w:color w:val="000000"/>
          <w:szCs w:val="21"/>
        </w:rPr>
        <w:t>退宿</w:t>
      </w:r>
    </w:p>
    <w:p>
      <w:pPr>
        <w:spacing w:line="360" w:lineRule="auto"/>
        <w:ind w:firstLine="420" w:firstLineChars="200"/>
        <w:rPr>
          <w:rFonts w:asciiTheme="minorEastAsia" w:hAnsiTheme="minorEastAsia"/>
          <w:color w:val="000000"/>
          <w:szCs w:val="21"/>
        </w:rPr>
      </w:pPr>
      <w:r>
        <w:rPr>
          <w:rFonts w:hint="eastAsia" w:asciiTheme="minorEastAsia" w:hAnsiTheme="minorEastAsia"/>
          <w:color w:val="000000"/>
          <w:szCs w:val="21"/>
        </w:rPr>
        <w:t>第十一条</w:t>
      </w:r>
      <w:r>
        <w:rPr>
          <w:rFonts w:asciiTheme="minorEastAsia" w:hAnsiTheme="minorEastAsia"/>
          <w:color w:val="000000"/>
          <w:szCs w:val="21"/>
        </w:rPr>
        <w:t xml:space="preserve">  </w:t>
      </w:r>
      <w:r>
        <w:rPr>
          <w:rFonts w:hint="eastAsia" w:asciiTheme="minorEastAsia" w:hAnsiTheme="minorEastAsia"/>
          <w:szCs w:val="21"/>
        </w:rPr>
        <w:t>新生入住一个月后未交纳住宿费的，将作退宿处理并扣除押金。</w:t>
      </w:r>
    </w:p>
    <w:p>
      <w:pPr>
        <w:spacing w:line="360" w:lineRule="auto"/>
        <w:ind w:firstLine="420" w:firstLineChars="200"/>
        <w:rPr>
          <w:rFonts w:cs="Arial" w:asciiTheme="minorEastAsia" w:hAnsiTheme="minorEastAsia"/>
          <w:szCs w:val="21"/>
        </w:rPr>
      </w:pPr>
      <w:r>
        <w:rPr>
          <w:rFonts w:hint="eastAsia" w:asciiTheme="minorEastAsia" w:hAnsiTheme="minorEastAsia"/>
          <w:color w:val="000000"/>
          <w:szCs w:val="21"/>
        </w:rPr>
        <w:t>第十二条</w:t>
      </w:r>
      <w:r>
        <w:rPr>
          <w:rFonts w:asciiTheme="minorEastAsia" w:hAnsiTheme="minorEastAsia"/>
          <w:color w:val="000000"/>
          <w:szCs w:val="21"/>
        </w:rPr>
        <w:t xml:space="preserve">  </w:t>
      </w:r>
      <w:r>
        <w:rPr>
          <w:rFonts w:hint="eastAsia" w:asciiTheme="minorEastAsia" w:hAnsiTheme="minorEastAsia"/>
          <w:color w:val="000000"/>
          <w:szCs w:val="21"/>
        </w:rPr>
        <w:t>因毕业、转学、退学、健康等原因而退宿的学生，凭学生所在学院和国际教育学院联合签署的证明办理退宿。办理退宿时须交清住宿费、水电费等费用，须保持寝室内家用电器、家具及卫生洁具完好无损、室内外清洁和下水道畅通，交还钥匙和其他公物，由后勤服务中心查验后并开具退宿单至校计划财务处办理退费并报国际教育学院备案。</w:t>
      </w:r>
    </w:p>
    <w:p>
      <w:pPr>
        <w:tabs>
          <w:tab w:val="left" w:pos="1470"/>
        </w:tabs>
        <w:spacing w:line="360" w:lineRule="auto"/>
        <w:rPr>
          <w:rFonts w:asciiTheme="minorEastAsia" w:hAnsiTheme="minorEastAsia"/>
          <w:color w:val="000000"/>
          <w:szCs w:val="21"/>
        </w:rPr>
      </w:pPr>
      <w:r>
        <w:rPr>
          <w:rFonts w:asciiTheme="minorEastAsia" w:hAnsiTheme="minorEastAsia"/>
          <w:color w:val="000000"/>
          <w:szCs w:val="21"/>
        </w:rPr>
        <w:t xml:space="preserve">    </w:t>
      </w:r>
      <w:r>
        <w:rPr>
          <w:rFonts w:hint="eastAsia" w:asciiTheme="minorEastAsia" w:hAnsiTheme="minorEastAsia"/>
          <w:color w:val="000000"/>
          <w:szCs w:val="21"/>
        </w:rPr>
        <w:t>第十三条</w:t>
      </w:r>
      <w:r>
        <w:rPr>
          <w:rFonts w:asciiTheme="minorEastAsia" w:hAnsiTheme="minorEastAsia"/>
          <w:color w:val="000000"/>
          <w:szCs w:val="21"/>
        </w:rPr>
        <w:t xml:space="preserve">  </w:t>
      </w:r>
      <w:r>
        <w:rPr>
          <w:rFonts w:hint="eastAsia" w:asciiTheme="minorEastAsia" w:hAnsiTheme="minorEastAsia"/>
          <w:color w:val="000000"/>
          <w:szCs w:val="21"/>
        </w:rPr>
        <w:t>国际学生要求退宿申请校外住宿的，需向所在学院提出申请，经所在学院及国际教育学院联合签署同意后并报后勤服务中心备案，方可办理退宿手续。</w:t>
      </w:r>
    </w:p>
    <w:p>
      <w:pPr>
        <w:spacing w:line="360" w:lineRule="auto"/>
        <w:ind w:firstLine="480"/>
        <w:rPr>
          <w:rFonts w:asciiTheme="minorEastAsia" w:hAnsiTheme="minorEastAsia"/>
          <w:color w:val="000000"/>
          <w:szCs w:val="21"/>
        </w:rPr>
      </w:pPr>
      <w:r>
        <w:rPr>
          <w:rFonts w:hint="eastAsia" w:asciiTheme="minorEastAsia" w:hAnsiTheme="minorEastAsia"/>
          <w:color w:val="000000"/>
          <w:szCs w:val="21"/>
        </w:rPr>
        <w:t>第十四条</w:t>
      </w:r>
      <w:r>
        <w:rPr>
          <w:rFonts w:asciiTheme="minorEastAsia" w:hAnsiTheme="minorEastAsia"/>
          <w:color w:val="000000"/>
          <w:szCs w:val="21"/>
        </w:rPr>
        <w:t xml:space="preserve"> </w:t>
      </w:r>
      <w:r>
        <w:rPr>
          <w:rFonts w:hint="eastAsia" w:asciiTheme="minorEastAsia" w:hAnsiTheme="minorEastAsia"/>
          <w:color w:val="000000"/>
          <w:szCs w:val="21"/>
        </w:rPr>
        <w:t>因调换寝室、毕业离校、退学等原因而遗留在寝室内的私人物品，超过通知</w:t>
      </w:r>
      <w:r>
        <w:rPr>
          <w:rFonts w:asciiTheme="minorEastAsia" w:hAnsiTheme="minorEastAsia"/>
          <w:color w:val="000000"/>
          <w:szCs w:val="21"/>
        </w:rPr>
        <w:t>7</w:t>
      </w:r>
      <w:r>
        <w:rPr>
          <w:rFonts w:hint="eastAsia" w:asciiTheme="minorEastAsia" w:hAnsiTheme="minorEastAsia"/>
          <w:color w:val="000000"/>
          <w:szCs w:val="21"/>
        </w:rPr>
        <w:t>天后均视为无主物品予以处理，由此造成的损失由学生自行承担。</w:t>
      </w:r>
    </w:p>
    <w:p>
      <w:pPr>
        <w:spacing w:line="360" w:lineRule="auto"/>
        <w:ind w:firstLine="480"/>
        <w:rPr>
          <w:rFonts w:asciiTheme="minorEastAsia" w:hAnsiTheme="minorEastAsia"/>
          <w:color w:val="000000"/>
          <w:szCs w:val="21"/>
        </w:rPr>
      </w:pPr>
      <w:r>
        <w:rPr>
          <w:rFonts w:hint="eastAsia" w:asciiTheme="minorEastAsia" w:hAnsiTheme="minorEastAsia"/>
          <w:color w:val="000000"/>
          <w:szCs w:val="21"/>
        </w:rPr>
        <w:t>第十五条</w:t>
      </w:r>
      <w:r>
        <w:rPr>
          <w:rFonts w:asciiTheme="minorEastAsia" w:hAnsiTheme="minorEastAsia"/>
          <w:color w:val="000000"/>
          <w:szCs w:val="21"/>
        </w:rPr>
        <w:t xml:space="preserve"> </w:t>
      </w:r>
      <w:r>
        <w:rPr>
          <w:rFonts w:hint="eastAsia" w:asciiTheme="minorEastAsia" w:hAnsiTheme="minorEastAsia"/>
          <w:color w:val="000000"/>
          <w:szCs w:val="21"/>
        </w:rPr>
        <w:t>因毕业，转学，退学等情形不在我校继续就读的，退宿时，经查验设施设备无损坏，费用无拖欠，可予无息退还押金。发生以下情形的，学校将予以扣除相应押金：人为损坏公寓楼和寝室设施设备后不支付相关维修、更新费用的；因违反中国法律和校纪校规收到惩处而取消住宿资格的。</w:t>
      </w:r>
    </w:p>
    <w:p>
      <w:pPr>
        <w:adjustRightInd w:val="0"/>
        <w:spacing w:line="360" w:lineRule="auto"/>
        <w:jc w:val="center"/>
        <w:rPr>
          <w:rFonts w:asciiTheme="minorEastAsia" w:hAnsiTheme="minorEastAsia"/>
          <w:b/>
          <w:bCs/>
          <w:color w:val="000000"/>
          <w:szCs w:val="21"/>
        </w:rPr>
      </w:pPr>
      <w:r>
        <w:rPr>
          <w:rFonts w:hint="eastAsia" w:asciiTheme="minorEastAsia" w:hAnsiTheme="minorEastAsia"/>
          <w:b/>
          <w:bCs/>
          <w:color w:val="000000"/>
          <w:szCs w:val="21"/>
        </w:rPr>
        <w:t>第四章</w:t>
      </w:r>
      <w:r>
        <w:rPr>
          <w:rFonts w:asciiTheme="minorEastAsia" w:hAnsiTheme="minorEastAsia"/>
          <w:b/>
          <w:bCs/>
          <w:color w:val="000000"/>
          <w:szCs w:val="21"/>
        </w:rPr>
        <w:t xml:space="preserve">  </w:t>
      </w:r>
      <w:r>
        <w:rPr>
          <w:rFonts w:hint="eastAsia" w:asciiTheme="minorEastAsia" w:hAnsiTheme="minorEastAsia"/>
          <w:b/>
          <w:bCs/>
          <w:color w:val="000000"/>
          <w:szCs w:val="21"/>
        </w:rPr>
        <w:t>住宿相关费用</w:t>
      </w:r>
    </w:p>
    <w:p>
      <w:pPr>
        <w:adjustRightInd w:val="0"/>
        <w:spacing w:line="360" w:lineRule="auto"/>
        <w:ind w:firstLine="437"/>
        <w:rPr>
          <w:rFonts w:asciiTheme="minorEastAsia" w:hAnsiTheme="minorEastAsia"/>
          <w:color w:val="000000"/>
          <w:szCs w:val="21"/>
        </w:rPr>
      </w:pPr>
      <w:r>
        <w:rPr>
          <w:rFonts w:hint="eastAsia" w:asciiTheme="minorEastAsia" w:hAnsiTheme="minorEastAsia"/>
          <w:color w:val="000000"/>
          <w:szCs w:val="21"/>
        </w:rPr>
        <w:t>第十六条</w:t>
      </w:r>
      <w:r>
        <w:rPr>
          <w:rFonts w:asciiTheme="minorEastAsia" w:hAnsiTheme="minorEastAsia"/>
          <w:color w:val="000000"/>
          <w:szCs w:val="21"/>
        </w:rPr>
        <w:t xml:space="preserve">  </w:t>
      </w:r>
      <w:r>
        <w:rPr>
          <w:rFonts w:hint="eastAsia" w:asciiTheme="minorEastAsia" w:hAnsiTheme="minorEastAsia"/>
          <w:color w:val="000000"/>
          <w:szCs w:val="21"/>
        </w:rPr>
        <w:t>国际学生公寓实行收费住宿制度。住宿费用按照学校规定的收费标准收取。如学校规定的收费标准发生变更，则按变更后的收费标准收取。住宿费的交纳由所在学院负责。</w:t>
      </w:r>
      <w:r>
        <w:rPr>
          <w:rFonts w:hint="eastAsia" w:asciiTheme="minorEastAsia" w:hAnsiTheme="minorEastAsia"/>
          <w:szCs w:val="21"/>
        </w:rPr>
        <w:t>押金的交纳由后勤服务中心负责。</w:t>
      </w:r>
    </w:p>
    <w:p>
      <w:pPr>
        <w:spacing w:line="360" w:lineRule="auto"/>
        <w:ind w:firstLine="420" w:firstLineChars="200"/>
        <w:rPr>
          <w:rFonts w:asciiTheme="minorEastAsia" w:hAnsiTheme="minorEastAsia"/>
          <w:color w:val="FF0000"/>
          <w:szCs w:val="21"/>
        </w:rPr>
      </w:pPr>
      <w:r>
        <w:rPr>
          <w:rFonts w:hint="eastAsia" w:asciiTheme="minorEastAsia" w:hAnsiTheme="minorEastAsia"/>
          <w:color w:val="000000"/>
          <w:szCs w:val="21"/>
        </w:rPr>
        <w:t>第十七条</w:t>
      </w:r>
      <w:r>
        <w:rPr>
          <w:rFonts w:asciiTheme="minorEastAsia" w:hAnsiTheme="minorEastAsia"/>
          <w:color w:val="000000"/>
          <w:szCs w:val="21"/>
        </w:rPr>
        <w:t xml:space="preserve">  </w:t>
      </w:r>
      <w:r>
        <w:rPr>
          <w:rFonts w:hint="eastAsia" w:asciiTheme="minorEastAsia" w:hAnsiTheme="minorEastAsia"/>
          <w:color w:val="000000"/>
          <w:szCs w:val="21"/>
        </w:rPr>
        <w:t>住宿费的缴纳与退还。未毕业的老生须在期末放假前交纳下一学年的住宿费并向后勤服务中心登记备案，否则将视作退宿；新生每学年报到时，须向财务处交纳一学年的住宿费用，长期语言进修生须交纳一学期的住宿费用。如遇特殊情况，经所在学院分管院长审批同意后并报学校计划财务处和后勤服务中心备案。校外住宿、退学回国只退下学期，当学期住宿费不予退还；违法违纪被处理后退宿的住宿费不予退还；未办理退宿手续自行离宿后的不予退还。</w:t>
      </w:r>
    </w:p>
    <w:p>
      <w:pPr>
        <w:spacing w:line="360" w:lineRule="auto"/>
        <w:ind w:firstLine="420" w:firstLineChars="200"/>
        <w:rPr>
          <w:rFonts w:asciiTheme="minorEastAsia" w:hAnsiTheme="minorEastAsia"/>
          <w:color w:val="000000"/>
          <w:szCs w:val="21"/>
        </w:rPr>
      </w:pPr>
      <w:r>
        <w:rPr>
          <w:rFonts w:hint="eastAsia" w:asciiTheme="minorEastAsia" w:hAnsiTheme="minorEastAsia"/>
          <w:color w:val="000000"/>
          <w:szCs w:val="21"/>
        </w:rPr>
        <w:t>第十八条</w:t>
      </w:r>
      <w:r>
        <w:rPr>
          <w:rFonts w:asciiTheme="minorEastAsia" w:hAnsiTheme="minorEastAsia"/>
          <w:color w:val="000000"/>
          <w:szCs w:val="21"/>
        </w:rPr>
        <w:t xml:space="preserve">  </w:t>
      </w:r>
      <w:r>
        <w:rPr>
          <w:rFonts w:hint="eastAsia" w:asciiTheme="minorEastAsia" w:hAnsiTheme="minorEastAsia"/>
          <w:color w:val="000000"/>
          <w:szCs w:val="21"/>
        </w:rPr>
        <w:t>国际学生在住期间，须按时向后勤服务中心交纳水费、电费。寝室用电实行预付制，学校为每个新生房间佘电七天，七天后若不缴纳电费的将自动断电；佘电费用在学生预付电费时予以扣除；学生离宿后退还所剩电费；自来水费根据抄表后的实际用水量支付；热水由学生自行购买热水卡。在住期间，若发生人为损坏寝室设施设备的，学生应支付相关维修和更新费用。</w:t>
      </w:r>
    </w:p>
    <w:p>
      <w:pPr>
        <w:spacing w:line="360" w:lineRule="auto"/>
        <w:ind w:firstLine="422" w:firstLineChars="200"/>
        <w:jc w:val="center"/>
        <w:rPr>
          <w:rFonts w:asciiTheme="minorEastAsia" w:hAnsiTheme="minorEastAsia"/>
          <w:color w:val="000000"/>
          <w:szCs w:val="21"/>
        </w:rPr>
      </w:pPr>
      <w:r>
        <w:rPr>
          <w:rFonts w:hint="eastAsia" w:asciiTheme="minorEastAsia" w:hAnsiTheme="minorEastAsia"/>
          <w:b/>
          <w:color w:val="000000"/>
          <w:szCs w:val="21"/>
        </w:rPr>
        <w:t>第五章</w:t>
      </w:r>
      <w:r>
        <w:rPr>
          <w:rFonts w:asciiTheme="minorEastAsia" w:hAnsiTheme="minorEastAsia"/>
          <w:b/>
          <w:color w:val="000000"/>
          <w:szCs w:val="21"/>
        </w:rPr>
        <w:t xml:space="preserve">  </w:t>
      </w:r>
      <w:r>
        <w:rPr>
          <w:rFonts w:hint="eastAsia" w:asciiTheme="minorEastAsia" w:hAnsiTheme="minorEastAsia"/>
          <w:b/>
          <w:color w:val="000000"/>
          <w:szCs w:val="21"/>
        </w:rPr>
        <w:t>公寓管理</w:t>
      </w:r>
    </w:p>
    <w:p>
      <w:pPr>
        <w:spacing w:line="360" w:lineRule="auto"/>
        <w:ind w:firstLine="420" w:firstLineChars="200"/>
        <w:rPr>
          <w:rFonts w:asciiTheme="minorEastAsia" w:hAnsiTheme="minorEastAsia"/>
          <w:color w:val="000000"/>
          <w:szCs w:val="21"/>
        </w:rPr>
      </w:pPr>
      <w:r>
        <w:rPr>
          <w:rFonts w:hint="eastAsia" w:asciiTheme="minorEastAsia" w:hAnsiTheme="minorEastAsia"/>
          <w:color w:val="000000"/>
          <w:szCs w:val="21"/>
        </w:rPr>
        <w:t>第十九条</w:t>
      </w:r>
      <w:r>
        <w:rPr>
          <w:rFonts w:asciiTheme="minorEastAsia" w:hAnsiTheme="minorEastAsia"/>
          <w:color w:val="000000"/>
          <w:szCs w:val="21"/>
        </w:rPr>
        <w:t xml:space="preserve">  </w:t>
      </w:r>
      <w:r>
        <w:rPr>
          <w:rFonts w:hint="eastAsia" w:asciiTheme="minorEastAsia" w:hAnsiTheme="minorEastAsia"/>
          <w:color w:val="000000"/>
          <w:szCs w:val="21"/>
        </w:rPr>
        <w:t>国际学生入住后，寝室钥匙不得转借、私配，一旦丢失，应及时向值班室报告，以便更换锁芯，相关费用由当事人自理。在住国际学生不得擅自增减或调换寝室门锁。寝室备用钥匙由公寓值班员统一保管，不得滥借滥用。公寓楼门禁启用时段，出入应自觉刷卡。</w:t>
      </w:r>
    </w:p>
    <w:p>
      <w:pPr>
        <w:spacing w:line="360" w:lineRule="auto"/>
        <w:ind w:firstLine="420" w:firstLineChars="200"/>
        <w:rPr>
          <w:rFonts w:asciiTheme="minorEastAsia" w:hAnsiTheme="minorEastAsia"/>
          <w:color w:val="000000"/>
          <w:szCs w:val="21"/>
        </w:rPr>
      </w:pPr>
      <w:r>
        <w:rPr>
          <w:rFonts w:hint="eastAsia" w:asciiTheme="minorEastAsia" w:hAnsiTheme="minorEastAsia"/>
          <w:szCs w:val="21"/>
        </w:rPr>
        <w:t>第二十条</w:t>
      </w:r>
      <w:r>
        <w:rPr>
          <w:rFonts w:asciiTheme="minorEastAsia" w:hAnsiTheme="minorEastAsia"/>
          <w:color w:val="000000"/>
          <w:szCs w:val="21"/>
        </w:rPr>
        <w:t xml:space="preserve">  </w:t>
      </w:r>
      <w:r>
        <w:rPr>
          <w:rFonts w:hint="eastAsia" w:asciiTheme="minorEastAsia" w:hAnsiTheme="minorEastAsia"/>
          <w:color w:val="000000"/>
          <w:szCs w:val="21"/>
        </w:rPr>
        <w:t>在住国际学生应自觉遵守学生公寓作息制度，熄灯断电时间依照学校相关通知与规定执行，假期及重大活动期间的作息时间另行通告。在非作息时间内出入的国际学生，必须向公寓值班人员出示本人有效证件，后勤服务中心备案并反馈学生所在学院。在住国际学生临时外出住宿，须事先向所在学院书面申请，经学院分管院长签字、学院盖章同意后报后勤服务中心备案。</w:t>
      </w:r>
    </w:p>
    <w:p>
      <w:pPr>
        <w:adjustRightInd w:val="0"/>
        <w:spacing w:line="360" w:lineRule="auto"/>
        <w:ind w:firstLine="437"/>
        <w:rPr>
          <w:rFonts w:asciiTheme="minorEastAsia" w:hAnsiTheme="minorEastAsia"/>
          <w:color w:val="000000"/>
          <w:szCs w:val="21"/>
        </w:rPr>
      </w:pPr>
      <w:r>
        <w:rPr>
          <w:rFonts w:hint="eastAsia" w:asciiTheme="minorEastAsia" w:hAnsiTheme="minorEastAsia"/>
          <w:szCs w:val="21"/>
        </w:rPr>
        <w:t>第二十一条</w:t>
      </w:r>
      <w:r>
        <w:rPr>
          <w:rFonts w:asciiTheme="minorEastAsia" w:hAnsiTheme="minorEastAsia"/>
          <w:color w:val="000000"/>
          <w:szCs w:val="21"/>
        </w:rPr>
        <w:t xml:space="preserve">  </w:t>
      </w:r>
      <w:r>
        <w:rPr>
          <w:rFonts w:hint="eastAsia" w:asciiTheme="minorEastAsia" w:hAnsiTheme="minorEastAsia"/>
          <w:color w:val="000000"/>
          <w:szCs w:val="21"/>
        </w:rPr>
        <w:t>国际学生寝室内严禁使用明火，严禁存放和使用易燃、易爆、易腐蚀及有毒、有害等危害公共安全的物品。与此同时，在住国际学生不应购置和使用劣质电器；不得在有禁烟标志的场所吸烟，不得乱丢烟蒂，不得在床上吸烟和放置台灯；不得在墙上擅自钻孔和钉钉子；不得擅自拉接电线；不得擅自进入公寓配电间。在住国际学生人人都应高度重视用电用火安全，若长时离开寝室，要拔除电器插头，切断所有插座的电源。</w:t>
      </w:r>
    </w:p>
    <w:p>
      <w:pPr>
        <w:adjustRightInd w:val="0"/>
        <w:spacing w:line="360" w:lineRule="auto"/>
        <w:ind w:firstLine="437"/>
        <w:rPr>
          <w:rFonts w:asciiTheme="minorEastAsia" w:hAnsiTheme="minorEastAsia"/>
          <w:color w:val="000000"/>
          <w:szCs w:val="21"/>
        </w:rPr>
      </w:pPr>
      <w:r>
        <w:rPr>
          <w:rFonts w:hint="eastAsia" w:asciiTheme="minorEastAsia" w:hAnsiTheme="minorEastAsia"/>
          <w:color w:val="000000"/>
          <w:szCs w:val="21"/>
        </w:rPr>
        <w:t>第二十二条</w:t>
      </w:r>
      <w:r>
        <w:rPr>
          <w:rFonts w:asciiTheme="minorEastAsia" w:hAnsiTheme="minorEastAsia"/>
          <w:color w:val="000000"/>
          <w:szCs w:val="21"/>
        </w:rPr>
        <w:t xml:space="preserve">  </w:t>
      </w:r>
      <w:r>
        <w:rPr>
          <w:rFonts w:hint="eastAsia" w:asciiTheme="minorEastAsia" w:hAnsiTheme="minorEastAsia"/>
          <w:color w:val="000000"/>
          <w:szCs w:val="21"/>
        </w:rPr>
        <w:t>在住国际学生应自觉保持公寓楼道和进出口的畅通，自行车等交通工具应自觉停入指定停放处，不得携带上楼入室。</w:t>
      </w:r>
    </w:p>
    <w:p>
      <w:pPr>
        <w:adjustRightInd w:val="0"/>
        <w:spacing w:line="360" w:lineRule="auto"/>
        <w:ind w:firstLine="437"/>
        <w:rPr>
          <w:rFonts w:asciiTheme="minorEastAsia" w:hAnsiTheme="minorEastAsia"/>
          <w:color w:val="000000"/>
          <w:szCs w:val="21"/>
        </w:rPr>
      </w:pPr>
      <w:r>
        <w:rPr>
          <w:rFonts w:hint="eastAsia" w:asciiTheme="minorEastAsia" w:hAnsiTheme="minorEastAsia"/>
          <w:color w:val="000000"/>
          <w:szCs w:val="21"/>
        </w:rPr>
        <w:t>第二十三条</w:t>
      </w:r>
      <w:r>
        <w:rPr>
          <w:rFonts w:asciiTheme="minorEastAsia" w:hAnsiTheme="minorEastAsia"/>
          <w:color w:val="000000"/>
          <w:szCs w:val="21"/>
        </w:rPr>
        <w:t xml:space="preserve">  </w:t>
      </w:r>
      <w:r>
        <w:rPr>
          <w:rFonts w:hint="eastAsia" w:asciiTheme="minorEastAsia" w:hAnsiTheme="minorEastAsia"/>
          <w:color w:val="000000"/>
          <w:szCs w:val="21"/>
        </w:rPr>
        <w:t>按规定妥善使用公用厨房及其相关电器和厨具。使用电器和厨具时务必注意安全，做到人不离开现场，并注意通气通风，用毕后及时切断电源、及时打扫卫生清除油垢。</w:t>
      </w:r>
    </w:p>
    <w:p>
      <w:pPr>
        <w:adjustRightInd w:val="0"/>
        <w:spacing w:line="360" w:lineRule="auto"/>
        <w:ind w:firstLine="437"/>
        <w:rPr>
          <w:rFonts w:asciiTheme="minorEastAsia" w:hAnsiTheme="minorEastAsia"/>
          <w:color w:val="000000"/>
          <w:szCs w:val="21"/>
        </w:rPr>
      </w:pPr>
      <w:r>
        <w:rPr>
          <w:rFonts w:hint="eastAsia" w:asciiTheme="minorEastAsia" w:hAnsiTheme="minorEastAsia"/>
          <w:color w:val="000000"/>
          <w:szCs w:val="21"/>
        </w:rPr>
        <w:t>第二十四条</w:t>
      </w:r>
      <w:r>
        <w:rPr>
          <w:rFonts w:asciiTheme="minorEastAsia" w:hAnsiTheme="minorEastAsia"/>
          <w:color w:val="000000"/>
          <w:szCs w:val="21"/>
        </w:rPr>
        <w:t xml:space="preserve">  </w:t>
      </w:r>
      <w:r>
        <w:rPr>
          <w:rFonts w:hint="eastAsia" w:asciiTheme="minorEastAsia" w:hAnsiTheme="minorEastAsia"/>
          <w:color w:val="000000"/>
          <w:szCs w:val="21"/>
        </w:rPr>
        <w:t>在住国际学生在公寓内发觉火险等突发事件时，应以保护人身安全和减少财产损失为原则，及时采取报警、撤离现场和参与扑救等有效措施。</w:t>
      </w:r>
    </w:p>
    <w:p>
      <w:pPr>
        <w:adjustRightInd w:val="0"/>
        <w:spacing w:line="360" w:lineRule="auto"/>
        <w:ind w:firstLine="437"/>
        <w:rPr>
          <w:rFonts w:asciiTheme="minorEastAsia" w:hAnsiTheme="minorEastAsia"/>
          <w:color w:val="000000"/>
          <w:szCs w:val="21"/>
        </w:rPr>
      </w:pPr>
      <w:r>
        <w:rPr>
          <w:rFonts w:hint="eastAsia" w:asciiTheme="minorEastAsia" w:hAnsiTheme="minorEastAsia"/>
          <w:color w:val="000000"/>
          <w:szCs w:val="21"/>
        </w:rPr>
        <w:t>第二十五条</w:t>
      </w:r>
      <w:r>
        <w:rPr>
          <w:rFonts w:asciiTheme="minorEastAsia" w:hAnsiTheme="minorEastAsia"/>
          <w:color w:val="000000"/>
          <w:szCs w:val="21"/>
        </w:rPr>
        <w:t xml:space="preserve">  </w:t>
      </w:r>
      <w:r>
        <w:rPr>
          <w:rFonts w:hint="eastAsia" w:asciiTheme="minorEastAsia" w:hAnsiTheme="minorEastAsia"/>
          <w:color w:val="000000"/>
          <w:szCs w:val="21"/>
        </w:rPr>
        <w:t>在住国际学生应自觉遵守公寓会客制度。晚间</w:t>
      </w:r>
      <w:r>
        <w:rPr>
          <w:rFonts w:asciiTheme="minorEastAsia" w:hAnsiTheme="minorEastAsia"/>
          <w:color w:val="000000"/>
          <w:szCs w:val="21"/>
        </w:rPr>
        <w:t>22:00</w:t>
      </w:r>
      <w:r>
        <w:rPr>
          <w:rFonts w:hint="eastAsia" w:asciiTheme="minorEastAsia" w:hAnsiTheme="minorEastAsia"/>
          <w:color w:val="000000"/>
          <w:szCs w:val="21"/>
        </w:rPr>
        <w:t>后，原则上规定不予会客。平时，来访客人须经公寓值班员查验有效证件并办理相关登记手续后方可进入公寓。</w:t>
      </w:r>
    </w:p>
    <w:p>
      <w:pPr>
        <w:adjustRightInd w:val="0"/>
        <w:spacing w:line="360" w:lineRule="auto"/>
        <w:ind w:firstLine="437"/>
        <w:rPr>
          <w:rFonts w:asciiTheme="minorEastAsia" w:hAnsiTheme="minorEastAsia"/>
          <w:color w:val="000000"/>
          <w:szCs w:val="21"/>
        </w:rPr>
      </w:pPr>
      <w:r>
        <w:rPr>
          <w:rFonts w:hint="eastAsia" w:asciiTheme="minorEastAsia" w:hAnsiTheme="minorEastAsia"/>
          <w:color w:val="000000"/>
          <w:szCs w:val="21"/>
        </w:rPr>
        <w:t>第二十六条</w:t>
      </w:r>
      <w:r>
        <w:rPr>
          <w:rFonts w:asciiTheme="minorEastAsia" w:hAnsiTheme="minorEastAsia"/>
          <w:color w:val="000000"/>
          <w:szCs w:val="21"/>
        </w:rPr>
        <w:t xml:space="preserve">  </w:t>
      </w:r>
      <w:r>
        <w:rPr>
          <w:rFonts w:hint="eastAsia" w:asciiTheme="minorEastAsia" w:hAnsiTheme="minorEastAsia"/>
          <w:color w:val="000000"/>
          <w:szCs w:val="21"/>
        </w:rPr>
        <w:t>在住国际学生应高度重视自我防范，严防内盗和外盗。应自觉养成睡眠时和人离寝室时随手锁门的良好习惯，平时应妥善保管好钥匙、现金、存折和电脑等物品，寝室内不宜存放大额现金和其他贵重物品。凡有大件物品进出公寓，均应自觉到公寓值班室办理登记手续。</w:t>
      </w:r>
    </w:p>
    <w:p>
      <w:pPr>
        <w:spacing w:line="360" w:lineRule="auto"/>
        <w:ind w:firstLine="480"/>
        <w:rPr>
          <w:rFonts w:asciiTheme="minorEastAsia" w:hAnsiTheme="minorEastAsia"/>
          <w:color w:val="000000"/>
          <w:szCs w:val="21"/>
        </w:rPr>
      </w:pPr>
      <w:r>
        <w:rPr>
          <w:rFonts w:hint="eastAsia" w:asciiTheme="minorEastAsia" w:hAnsiTheme="minorEastAsia"/>
          <w:szCs w:val="21"/>
        </w:rPr>
        <w:t>第二十七条</w:t>
      </w:r>
      <w:r>
        <w:rPr>
          <w:rFonts w:asciiTheme="minorEastAsia" w:hAnsiTheme="minorEastAsia"/>
          <w:szCs w:val="21"/>
        </w:rPr>
        <w:t xml:space="preserve"> </w:t>
      </w:r>
      <w:r>
        <w:rPr>
          <w:rFonts w:asciiTheme="minorEastAsia" w:hAnsiTheme="minorEastAsia"/>
          <w:color w:val="000000"/>
          <w:szCs w:val="21"/>
        </w:rPr>
        <w:t xml:space="preserve"> </w:t>
      </w:r>
      <w:r>
        <w:rPr>
          <w:rFonts w:hint="eastAsia" w:asciiTheme="minorEastAsia" w:hAnsiTheme="minorEastAsia"/>
          <w:color w:val="000000"/>
          <w:szCs w:val="21"/>
        </w:rPr>
        <w:t>未经批准，在住国际学生不得在国际学生公寓内从事租赁、经营性活动和捐赠性活动。国际学生公寓内禁止散发商业广告，禁止外来人员兜售或收购物品。学生在公寓内发现形迹可疑者，有进行观察、盘问和及时报告的义务；如发现刑事、治安等案情，应保护好现场，并迅速报告学校有关管理部门。</w:t>
      </w:r>
    </w:p>
    <w:p>
      <w:pPr>
        <w:spacing w:line="360" w:lineRule="auto"/>
        <w:ind w:firstLine="480"/>
        <w:rPr>
          <w:rFonts w:asciiTheme="minorEastAsia" w:hAnsiTheme="minorEastAsia"/>
          <w:color w:val="000000"/>
          <w:szCs w:val="21"/>
        </w:rPr>
      </w:pPr>
      <w:r>
        <w:rPr>
          <w:rFonts w:hint="eastAsia" w:asciiTheme="minorEastAsia" w:hAnsiTheme="minorEastAsia"/>
          <w:color w:val="000000"/>
          <w:szCs w:val="21"/>
        </w:rPr>
        <w:t>第二十八条</w:t>
      </w:r>
      <w:r>
        <w:rPr>
          <w:rFonts w:asciiTheme="minorEastAsia" w:hAnsiTheme="minorEastAsia"/>
          <w:color w:val="000000"/>
          <w:szCs w:val="21"/>
        </w:rPr>
        <w:t xml:space="preserve">  </w:t>
      </w:r>
      <w:r>
        <w:rPr>
          <w:rFonts w:hint="eastAsia" w:asciiTheme="minorEastAsia" w:hAnsiTheme="minorEastAsia"/>
          <w:color w:val="000000"/>
          <w:szCs w:val="21"/>
        </w:rPr>
        <w:t>在住国际学生应自觉保持公寓环境的安静整洁。严禁向公寓楼下方及周边投掷啤酒瓶等杂物；不向门窗外扔东西、泼水；不随地吐痰及口香糖；不随意张贴纸条、标语、传单及不健康的图文；不污损和擅自装潢墙壁、门窗、家具等；不得在走廊上放置脸盆架、卫生工具及其他杂物和晾挂衣物等；不得攀爬阳台和楼顶；不得在阳台和楼顶上放置或悬挂杂物。垃圾分类入袋，并及时投送到楼下指定地点；卫生间要防臭味、防堵塞，防止忘关水龙头；不要将包装物和长头发等投入水池和便器，以免下水管道堵塞；疫病流行期间，须加强自律，并主动配合学校有关部门依法采取隔离措施；不得在公寓和寝室内举行任何影响他人正常休息的活动；不得带入、饲养宠物或其他动物。</w:t>
      </w:r>
    </w:p>
    <w:p>
      <w:pPr>
        <w:spacing w:line="360" w:lineRule="auto"/>
        <w:ind w:firstLine="420" w:firstLineChars="200"/>
        <w:rPr>
          <w:rFonts w:asciiTheme="minorEastAsia" w:hAnsiTheme="minorEastAsia"/>
          <w:color w:val="000000"/>
          <w:szCs w:val="21"/>
        </w:rPr>
      </w:pPr>
      <w:r>
        <w:rPr>
          <w:rFonts w:hint="eastAsia" w:asciiTheme="minorEastAsia" w:hAnsiTheme="minorEastAsia"/>
          <w:color w:val="000000"/>
          <w:szCs w:val="21"/>
        </w:rPr>
        <w:t>第二十九条</w:t>
      </w:r>
      <w:r>
        <w:rPr>
          <w:rFonts w:asciiTheme="minorEastAsia" w:hAnsiTheme="minorEastAsia"/>
          <w:color w:val="000000"/>
          <w:szCs w:val="21"/>
        </w:rPr>
        <w:t xml:space="preserve">  </w:t>
      </w:r>
      <w:r>
        <w:rPr>
          <w:rFonts w:hint="eastAsia" w:asciiTheme="minorEastAsia" w:hAnsiTheme="minorEastAsia"/>
          <w:szCs w:val="21"/>
        </w:rPr>
        <w:t>在住期间，不得丢弃、租借、增减、拆卸和转移寝室内及公共部位的设施，对公寓内的所有公物均</w:t>
      </w:r>
      <w:r>
        <w:rPr>
          <w:rFonts w:hint="eastAsia" w:asciiTheme="minorEastAsia" w:hAnsiTheme="minorEastAsia"/>
          <w:color w:val="000000"/>
          <w:szCs w:val="21"/>
        </w:rPr>
        <w:t>应细心使用、妥善保管。发现寝室内设施坏损，应及时向所在公寓值班室报修，如因报修不及时所造成的损失由当事人承担。</w:t>
      </w:r>
    </w:p>
    <w:p>
      <w:pPr>
        <w:spacing w:line="360" w:lineRule="auto"/>
        <w:ind w:firstLine="420" w:firstLineChars="200"/>
        <w:rPr>
          <w:rFonts w:asciiTheme="minorEastAsia" w:hAnsiTheme="minorEastAsia"/>
          <w:color w:val="000000"/>
          <w:szCs w:val="21"/>
        </w:rPr>
      </w:pPr>
      <w:r>
        <w:rPr>
          <w:rFonts w:hint="eastAsia" w:asciiTheme="minorEastAsia" w:hAnsiTheme="minorEastAsia"/>
          <w:color w:val="000000"/>
          <w:szCs w:val="21"/>
        </w:rPr>
        <w:t>第三十条</w:t>
      </w:r>
      <w:r>
        <w:rPr>
          <w:rFonts w:asciiTheme="minorEastAsia" w:hAnsiTheme="minorEastAsia"/>
          <w:color w:val="000000"/>
          <w:szCs w:val="21"/>
        </w:rPr>
        <w:t xml:space="preserve"> </w:t>
      </w:r>
      <w:r>
        <w:rPr>
          <w:rFonts w:hint="eastAsia" w:asciiTheme="minorEastAsia" w:hAnsiTheme="minorEastAsia"/>
          <w:color w:val="000000"/>
          <w:szCs w:val="21"/>
        </w:rPr>
        <w:t>后勤服务中心将与保卫处、学生处、国际教育学院、学生所在学院等部门联合定期检查国际学生寝室内的安全卫生、设施设备使用状况</w:t>
      </w:r>
      <w:r>
        <w:rPr>
          <w:rFonts w:hint="eastAsia" w:cs="Arial" w:asciiTheme="minorEastAsia" w:hAnsiTheme="minorEastAsia"/>
          <w:szCs w:val="21"/>
        </w:rPr>
        <w:t>，检查时间将提前通知；在通知规定的时间内，由两位及以上工作人员进入房间检查。遇到紧急情况（如火灾、医疗急救、抢险等），工作人员可在未通知学生的情况下进入其房间，住宿学生应予以理解和配合。</w:t>
      </w:r>
    </w:p>
    <w:p>
      <w:pPr>
        <w:spacing w:line="360" w:lineRule="auto"/>
        <w:rPr>
          <w:rFonts w:asciiTheme="minorEastAsia" w:hAnsiTheme="minorEastAsia"/>
          <w:color w:val="000000"/>
          <w:szCs w:val="21"/>
        </w:rPr>
      </w:pPr>
      <w:r>
        <w:rPr>
          <w:rFonts w:asciiTheme="minorEastAsia" w:hAnsiTheme="minorEastAsia"/>
          <w:color w:val="000000"/>
          <w:szCs w:val="21"/>
        </w:rPr>
        <w:t xml:space="preserve">    </w:t>
      </w:r>
      <w:r>
        <w:rPr>
          <w:rFonts w:hint="eastAsia" w:asciiTheme="minorEastAsia" w:hAnsiTheme="minorEastAsia"/>
          <w:color w:val="000000"/>
          <w:szCs w:val="21"/>
        </w:rPr>
        <w:t>第三十一条</w:t>
      </w:r>
      <w:r>
        <w:rPr>
          <w:rFonts w:asciiTheme="minorEastAsia" w:hAnsiTheme="minorEastAsia"/>
          <w:color w:val="000000"/>
          <w:szCs w:val="21"/>
        </w:rPr>
        <w:t xml:space="preserve">  </w:t>
      </w:r>
      <w:r>
        <w:rPr>
          <w:rFonts w:hint="eastAsia" w:asciiTheme="minorEastAsia" w:hAnsiTheme="minorEastAsia"/>
          <w:color w:val="000000"/>
          <w:szCs w:val="21"/>
        </w:rPr>
        <w:t>学生有违反国际学生公寓管理规定的，处罚方式依照情节严重程度分为书面警告、通报批评和取消当事人住宿资格。学生行为涉及违纪的，依据《浙江工商大学学生违纪处分条例》进行违纪处分。凡因违反管理规定而导致公共和他人财产损失或当事人人身伤害和财产损失，则由当事人承担一切相关责任。</w:t>
      </w:r>
    </w:p>
    <w:p>
      <w:pPr>
        <w:spacing w:line="360" w:lineRule="auto"/>
        <w:ind w:firstLine="420" w:firstLineChars="200"/>
        <w:rPr>
          <w:rFonts w:asciiTheme="minorEastAsia" w:hAnsiTheme="minorEastAsia"/>
          <w:color w:val="000000"/>
          <w:szCs w:val="21"/>
        </w:rPr>
      </w:pPr>
      <w:r>
        <w:rPr>
          <w:rFonts w:hint="eastAsia" w:asciiTheme="minorEastAsia" w:hAnsiTheme="minorEastAsia"/>
          <w:color w:val="000000"/>
          <w:szCs w:val="21"/>
        </w:rPr>
        <w:t>第三十二条</w:t>
      </w:r>
      <w:r>
        <w:rPr>
          <w:rFonts w:asciiTheme="minorEastAsia" w:hAnsiTheme="minorEastAsia"/>
          <w:color w:val="000000"/>
          <w:szCs w:val="21"/>
        </w:rPr>
        <w:t xml:space="preserve">  </w:t>
      </w:r>
      <w:r>
        <w:rPr>
          <w:rFonts w:hint="eastAsia" w:asciiTheme="minorEastAsia" w:hAnsiTheme="minorEastAsia"/>
          <w:color w:val="000000"/>
          <w:szCs w:val="21"/>
        </w:rPr>
        <w:t>学生在公寓内有违反国际学生公寓管理规定的，后勤服务中心将对当事人给予书面警告，学生在公寓住宿期间收到</w:t>
      </w:r>
      <w:r>
        <w:rPr>
          <w:rFonts w:asciiTheme="minorEastAsia" w:hAnsiTheme="minorEastAsia"/>
          <w:color w:val="000000"/>
          <w:szCs w:val="21"/>
        </w:rPr>
        <w:t>2</w:t>
      </w:r>
      <w:r>
        <w:rPr>
          <w:rFonts w:hint="eastAsia" w:asciiTheme="minorEastAsia" w:hAnsiTheme="minorEastAsia"/>
          <w:color w:val="000000"/>
          <w:szCs w:val="21"/>
        </w:rPr>
        <w:t>次书面警告的，给予通报批评。</w:t>
      </w:r>
    </w:p>
    <w:p>
      <w:pPr>
        <w:spacing w:line="360" w:lineRule="auto"/>
        <w:ind w:firstLine="420" w:firstLineChars="200"/>
        <w:rPr>
          <w:rFonts w:asciiTheme="minorEastAsia" w:hAnsiTheme="minorEastAsia"/>
          <w:color w:val="000000"/>
          <w:szCs w:val="21"/>
        </w:rPr>
      </w:pPr>
      <w:r>
        <w:rPr>
          <w:rFonts w:hint="eastAsia" w:asciiTheme="minorEastAsia" w:hAnsiTheme="minorEastAsia"/>
          <w:color w:val="000000"/>
          <w:szCs w:val="21"/>
        </w:rPr>
        <w:t>第三十三条</w:t>
      </w:r>
      <w:r>
        <w:rPr>
          <w:rFonts w:asciiTheme="minorEastAsia" w:hAnsiTheme="minorEastAsia"/>
          <w:color w:val="000000"/>
          <w:szCs w:val="21"/>
        </w:rPr>
        <w:t xml:space="preserve">  </w:t>
      </w:r>
      <w:r>
        <w:rPr>
          <w:rFonts w:hint="eastAsia" w:asciiTheme="minorEastAsia" w:hAnsiTheme="minorEastAsia"/>
          <w:color w:val="000000"/>
          <w:szCs w:val="21"/>
        </w:rPr>
        <w:t>学生在公寓内有下列行为的，取消当事人住宿资格。在公寓住宿期间，从事违法犯罪活动的；违反我国法律法规、我校校规校纪、将国际学生寝室设为宗教活动场地的；私自转让、出租床位或将房间给他人使用的；以逃避、隐匿、抗拒、阻拦等方式严重妨碍学校工作人员正常工作的；有人为导致公寓、厨房和洗衣房出现火情、火灾以及其他导致设备设施严重损坏的行为的；因在公寓楼内违法受到公安司法机关处罚，情节尚不致开除学籍的；收到后勤服务中心公寓管理部</w:t>
      </w:r>
      <w:r>
        <w:rPr>
          <w:rFonts w:asciiTheme="minorEastAsia" w:hAnsiTheme="minorEastAsia"/>
          <w:color w:val="000000"/>
          <w:szCs w:val="21"/>
        </w:rPr>
        <w:t>2</w:t>
      </w:r>
      <w:r>
        <w:rPr>
          <w:rFonts w:hint="eastAsia" w:asciiTheme="minorEastAsia" w:hAnsiTheme="minorEastAsia"/>
          <w:color w:val="000000"/>
          <w:szCs w:val="21"/>
        </w:rPr>
        <w:t>次（含）以上通报批评的；故意损坏公共财物而拒不支付费用的；经后勤服务中心公寓管理部与国际教育学院、所在学院、保卫处认定其行为习惯不适合在公寓楼居住的。</w:t>
      </w:r>
    </w:p>
    <w:p>
      <w:pPr>
        <w:spacing w:line="360" w:lineRule="auto"/>
        <w:ind w:firstLine="420" w:firstLineChars="200"/>
        <w:rPr>
          <w:rFonts w:asciiTheme="minorEastAsia" w:hAnsiTheme="minorEastAsia"/>
          <w:color w:val="000000"/>
          <w:szCs w:val="21"/>
        </w:rPr>
      </w:pPr>
      <w:r>
        <w:rPr>
          <w:rFonts w:hint="eastAsia" w:asciiTheme="minorEastAsia" w:hAnsiTheme="minorEastAsia"/>
          <w:color w:val="000000"/>
          <w:szCs w:val="21"/>
        </w:rPr>
        <w:t>第三十四条</w:t>
      </w:r>
      <w:r>
        <w:rPr>
          <w:rFonts w:asciiTheme="minorEastAsia" w:hAnsiTheme="minorEastAsia"/>
          <w:color w:val="000000"/>
          <w:szCs w:val="21"/>
        </w:rPr>
        <w:t xml:space="preserve">  </w:t>
      </w:r>
      <w:r>
        <w:rPr>
          <w:rFonts w:hint="eastAsia" w:asciiTheme="minorEastAsia" w:hAnsiTheme="minorEastAsia"/>
          <w:color w:val="000000"/>
          <w:szCs w:val="21"/>
        </w:rPr>
        <w:t>学生被取消公寓住宿资格的，书面通知当事人和所在学院、国际教育学院；对当面送达当事人的，将在公寓内进行公告；当事人须在书面通知或者公告后</w:t>
      </w:r>
      <w:r>
        <w:rPr>
          <w:rFonts w:asciiTheme="minorEastAsia" w:hAnsiTheme="minorEastAsia"/>
          <w:color w:val="000000"/>
          <w:szCs w:val="21"/>
        </w:rPr>
        <w:t>5</w:t>
      </w:r>
      <w:r>
        <w:rPr>
          <w:rFonts w:hint="eastAsia" w:asciiTheme="minorEastAsia" w:hAnsiTheme="minorEastAsia"/>
          <w:color w:val="000000"/>
          <w:szCs w:val="21"/>
        </w:rPr>
        <w:t>日内搬离公寓；当事人拒不搬离的，后勤服务中心公寓管理部将给予停水停电处理并告知所在学院和国际教育学院，在规定期满后将对其作强制驱离；对被取消公寓住宿资格学生不办退宿手续离校的，由后勤服务中心公寓管理部指定两名及以上工作人员清理其个人物品，造成损失的，由被取消公寓住宿资格的当事人承担。</w:t>
      </w:r>
    </w:p>
    <w:p>
      <w:pPr>
        <w:spacing w:line="360" w:lineRule="auto"/>
        <w:ind w:firstLine="420" w:firstLineChars="200"/>
        <w:rPr>
          <w:rFonts w:asciiTheme="minorEastAsia" w:hAnsiTheme="minorEastAsia"/>
          <w:color w:val="000000"/>
          <w:szCs w:val="21"/>
        </w:rPr>
      </w:pPr>
      <w:r>
        <w:rPr>
          <w:rFonts w:hint="eastAsia" w:asciiTheme="minorEastAsia" w:hAnsiTheme="minorEastAsia"/>
          <w:color w:val="000000"/>
          <w:szCs w:val="21"/>
        </w:rPr>
        <w:t>第三十五条</w:t>
      </w:r>
      <w:r>
        <w:rPr>
          <w:rFonts w:asciiTheme="minorEastAsia" w:hAnsiTheme="minorEastAsia"/>
          <w:color w:val="000000"/>
          <w:szCs w:val="21"/>
        </w:rPr>
        <w:t xml:space="preserve">  </w:t>
      </w:r>
      <w:r>
        <w:rPr>
          <w:rFonts w:hint="eastAsia" w:asciiTheme="minorEastAsia" w:hAnsiTheme="minorEastAsia"/>
          <w:color w:val="000000"/>
          <w:szCs w:val="21"/>
        </w:rPr>
        <w:t>学生在公寓楼内发生违规行为，除按情节轻重，给予相应处罚外，对造成的财物损坏，按维修标准支付费用；无法维修的，按所损物品价格双倍赔偿。</w:t>
      </w:r>
    </w:p>
    <w:p>
      <w:pPr>
        <w:spacing w:line="360" w:lineRule="auto"/>
        <w:ind w:firstLine="422" w:firstLineChars="200"/>
        <w:jc w:val="center"/>
        <w:rPr>
          <w:rFonts w:asciiTheme="minorEastAsia" w:hAnsiTheme="minorEastAsia"/>
          <w:b/>
          <w:bCs/>
          <w:color w:val="000000"/>
          <w:szCs w:val="21"/>
        </w:rPr>
      </w:pPr>
      <w:r>
        <w:rPr>
          <w:rFonts w:hint="eastAsia" w:asciiTheme="minorEastAsia" w:hAnsiTheme="minorEastAsia"/>
          <w:b/>
          <w:bCs/>
          <w:color w:val="000000"/>
          <w:szCs w:val="21"/>
        </w:rPr>
        <w:t>第六章</w:t>
      </w:r>
      <w:r>
        <w:rPr>
          <w:rFonts w:asciiTheme="minorEastAsia" w:hAnsiTheme="minorEastAsia"/>
          <w:b/>
          <w:bCs/>
          <w:color w:val="000000"/>
          <w:szCs w:val="21"/>
        </w:rPr>
        <w:t xml:space="preserve">  </w:t>
      </w:r>
      <w:r>
        <w:rPr>
          <w:rFonts w:hint="eastAsia" w:asciiTheme="minorEastAsia" w:hAnsiTheme="minorEastAsia"/>
          <w:b/>
          <w:bCs/>
          <w:color w:val="000000"/>
          <w:szCs w:val="21"/>
        </w:rPr>
        <w:t>附则</w:t>
      </w:r>
    </w:p>
    <w:p>
      <w:pPr>
        <w:spacing w:line="360" w:lineRule="auto"/>
        <w:rPr>
          <w:rFonts w:asciiTheme="minorEastAsia" w:hAnsiTheme="minorEastAsia"/>
          <w:color w:val="000000"/>
          <w:szCs w:val="21"/>
        </w:rPr>
      </w:pPr>
      <w:r>
        <w:rPr>
          <w:rFonts w:asciiTheme="minorEastAsia" w:hAnsiTheme="minorEastAsia"/>
          <w:color w:val="000000"/>
          <w:szCs w:val="21"/>
        </w:rPr>
        <w:t xml:space="preserve">    </w:t>
      </w:r>
      <w:r>
        <w:rPr>
          <w:rFonts w:hint="eastAsia" w:asciiTheme="minorEastAsia" w:hAnsiTheme="minorEastAsia"/>
          <w:color w:val="000000"/>
          <w:szCs w:val="21"/>
        </w:rPr>
        <w:t>第三十六条</w:t>
      </w:r>
      <w:r>
        <w:rPr>
          <w:rFonts w:asciiTheme="minorEastAsia" w:hAnsiTheme="minorEastAsia"/>
          <w:color w:val="000000"/>
          <w:szCs w:val="21"/>
        </w:rPr>
        <w:t xml:space="preserve">  </w:t>
      </w:r>
      <w:r>
        <w:rPr>
          <w:rFonts w:hint="eastAsia" w:asciiTheme="minorEastAsia" w:hAnsiTheme="minorEastAsia"/>
          <w:color w:val="000000"/>
          <w:szCs w:val="21"/>
        </w:rPr>
        <w:t>在住国际学生须同时遵守与其相关的学校各项规章制度。</w:t>
      </w:r>
    </w:p>
    <w:p>
      <w:pPr>
        <w:spacing w:line="360" w:lineRule="auto"/>
        <w:ind w:firstLine="420" w:firstLineChars="200"/>
        <w:rPr>
          <w:rFonts w:asciiTheme="minorEastAsia" w:hAnsiTheme="minorEastAsia"/>
          <w:color w:val="000000"/>
          <w:szCs w:val="21"/>
        </w:rPr>
      </w:pPr>
      <w:r>
        <w:rPr>
          <w:rFonts w:hint="eastAsia" w:asciiTheme="minorEastAsia" w:hAnsiTheme="minorEastAsia"/>
          <w:color w:val="000000"/>
          <w:szCs w:val="21"/>
        </w:rPr>
        <w:t>第三十七条</w:t>
      </w:r>
      <w:r>
        <w:rPr>
          <w:rFonts w:asciiTheme="minorEastAsia" w:hAnsiTheme="minorEastAsia"/>
          <w:color w:val="000000"/>
          <w:szCs w:val="21"/>
        </w:rPr>
        <w:t xml:space="preserve">  </w:t>
      </w:r>
      <w:r>
        <w:rPr>
          <w:rFonts w:hint="eastAsia" w:asciiTheme="minorEastAsia" w:hAnsiTheme="minorEastAsia"/>
          <w:color w:val="000000"/>
          <w:szCs w:val="21"/>
        </w:rPr>
        <w:t>本办法以中文文本为准，由国际教育学院和后勤服务中心负责解释。</w:t>
      </w:r>
    </w:p>
    <w:p>
      <w:pPr>
        <w:spacing w:line="360" w:lineRule="auto"/>
        <w:ind w:firstLine="420" w:firstLineChars="200"/>
        <w:rPr>
          <w:rFonts w:asciiTheme="minorEastAsia" w:hAnsiTheme="minorEastAsia"/>
          <w:color w:val="000000"/>
          <w:szCs w:val="21"/>
        </w:rPr>
      </w:pPr>
      <w:r>
        <w:rPr>
          <w:rFonts w:hint="eastAsia" w:asciiTheme="minorEastAsia" w:hAnsiTheme="minorEastAsia"/>
          <w:color w:val="000000"/>
          <w:szCs w:val="21"/>
        </w:rPr>
        <w:t>第三十八条</w:t>
      </w:r>
      <w:r>
        <w:rPr>
          <w:rFonts w:asciiTheme="minorEastAsia" w:hAnsiTheme="minorEastAsia"/>
          <w:color w:val="000000"/>
          <w:szCs w:val="21"/>
        </w:rPr>
        <w:t xml:space="preserve">  </w:t>
      </w:r>
      <w:r>
        <w:rPr>
          <w:rFonts w:hint="eastAsia" w:asciiTheme="minorEastAsia" w:hAnsiTheme="minorEastAsia"/>
          <w:color w:val="000000"/>
          <w:szCs w:val="21"/>
        </w:rPr>
        <w:t>本办法自发布之日起施行。</w:t>
      </w:r>
    </w:p>
    <w:p>
      <w:pPr>
        <w:rPr>
          <w:rFonts w:asciiTheme="minorEastAsia" w:hAnsiTheme="minorEastAsia"/>
          <w:b/>
          <w:bCs/>
          <w:sz w:val="24"/>
        </w:rPr>
        <w:sectPr>
          <w:pgSz w:w="11900" w:h="16840"/>
          <w:pgMar w:top="1440" w:right="1440" w:bottom="1440" w:left="1800" w:header="851" w:footer="992" w:gutter="0"/>
          <w:pgNumType w:fmt="numberInDash"/>
          <w:cols w:space="720" w:num="1"/>
          <w:docGrid w:linePitch="312" w:charSpace="0"/>
        </w:sectPr>
      </w:pPr>
    </w:p>
    <w:p>
      <w:pPr>
        <w:pStyle w:val="68"/>
      </w:pPr>
      <w:bookmarkStart w:id="126" w:name="_Toc521966696"/>
      <w:r>
        <w:rPr>
          <w:rFonts w:hint="eastAsia"/>
        </w:rPr>
        <w:t>附件6 浙江工商大学国际学生奖学金管理办法</w:t>
      </w:r>
      <w:bookmarkEnd w:id="126"/>
    </w:p>
    <w:p>
      <w:pPr>
        <w:shd w:val="clear" w:color="auto" w:fill="FFFFFF"/>
        <w:tabs>
          <w:tab w:val="right" w:leader="middleDot" w:pos="5880"/>
        </w:tabs>
        <w:adjustRightInd w:val="0"/>
        <w:snapToGrid w:val="0"/>
        <w:spacing w:line="58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浙江工商大学国际学生奖学金管理办法</w:t>
      </w:r>
    </w:p>
    <w:p>
      <w:pPr>
        <w:shd w:val="clear" w:color="auto" w:fill="FFFFFF"/>
        <w:snapToGrid w:val="0"/>
        <w:spacing w:line="58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第一章  总  则</w:t>
      </w:r>
    </w:p>
    <w:p>
      <w:pPr>
        <w:widowControl/>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kern w:val="0"/>
          <w:szCs w:val="21"/>
        </w:rPr>
        <w:t>第一条</w:t>
      </w:r>
      <w:r>
        <w:rPr>
          <w:rFonts w:hint="eastAsia" w:asciiTheme="minorEastAsia" w:hAnsiTheme="minorEastAsia" w:eastAsiaTheme="minorEastAsia" w:cstheme="minorEastAsia"/>
          <w:szCs w:val="21"/>
        </w:rPr>
        <w:t xml:space="preserve">  为进一步提高我校国际化办学程度，吸引更多的国际学生来我校学习和从事科学研究，</w:t>
      </w:r>
      <w:bookmarkStart w:id="127" w:name="OLE_LINK1"/>
      <w:r>
        <w:rPr>
          <w:rFonts w:hint="eastAsia" w:asciiTheme="minorEastAsia" w:hAnsiTheme="minorEastAsia" w:eastAsiaTheme="minorEastAsia" w:cstheme="minorEastAsia"/>
          <w:szCs w:val="21"/>
        </w:rPr>
        <w:t>营造国际学生积极向上的良好学习和生活风气</w:t>
      </w:r>
      <w:bookmarkEnd w:id="127"/>
      <w:r>
        <w:rPr>
          <w:rFonts w:hint="eastAsia" w:asciiTheme="minorEastAsia" w:hAnsiTheme="minorEastAsia" w:eastAsiaTheme="minorEastAsia" w:cstheme="minorEastAsia"/>
          <w:szCs w:val="21"/>
        </w:rPr>
        <w:t>，学校特设立“浙江工商大学国际学生奖学金”，并制定本办法。</w:t>
      </w:r>
    </w:p>
    <w:p>
      <w:pPr>
        <w:widowControl/>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第二条</w:t>
      </w:r>
      <w:r>
        <w:rPr>
          <w:rFonts w:hint="eastAsia" w:asciiTheme="minorEastAsia" w:hAnsiTheme="minorEastAsia" w:eastAsiaTheme="minorEastAsia" w:cstheme="minorEastAsia"/>
          <w:szCs w:val="21"/>
        </w:rPr>
        <w:t xml:space="preserve">  浙江工商大学国际学生</w:t>
      </w:r>
      <w:r>
        <w:rPr>
          <w:rFonts w:hint="eastAsia" w:asciiTheme="minorEastAsia" w:hAnsiTheme="minorEastAsia" w:eastAsiaTheme="minorEastAsia" w:cstheme="minorEastAsia"/>
          <w:kern w:val="0"/>
          <w:szCs w:val="21"/>
        </w:rPr>
        <w:t>奖学金面向拟申请到我校学习或已在我校学习的优秀</w:t>
      </w:r>
      <w:r>
        <w:rPr>
          <w:rFonts w:hint="eastAsia" w:asciiTheme="minorEastAsia" w:hAnsiTheme="minorEastAsia" w:eastAsiaTheme="minorEastAsia" w:cstheme="minorEastAsia"/>
          <w:szCs w:val="21"/>
        </w:rPr>
        <w:t>本科生、硕士研究生、博士研究生（以下简称“学位生”）和学习一学期或以上的汉语进修生。</w:t>
      </w:r>
    </w:p>
    <w:p>
      <w:pPr>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 xml:space="preserve">第三条  </w:t>
      </w:r>
      <w:r>
        <w:rPr>
          <w:rFonts w:hint="eastAsia" w:asciiTheme="minorEastAsia" w:hAnsiTheme="minorEastAsia" w:eastAsiaTheme="minorEastAsia" w:cstheme="minorEastAsia"/>
          <w:szCs w:val="21"/>
        </w:rPr>
        <w:t>国际学生奖学金评审坚持“公开、公平、公正、择优”的原则。</w:t>
      </w:r>
    </w:p>
    <w:p>
      <w:pPr>
        <w:shd w:val="clear" w:color="auto" w:fill="FFFFFF"/>
        <w:snapToGrid w:val="0"/>
        <w:spacing w:line="58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第二章  奖学金种类</w:t>
      </w:r>
    </w:p>
    <w:p>
      <w:pPr>
        <w:shd w:val="clear" w:color="auto" w:fill="FFFFFF"/>
        <w:tabs>
          <w:tab w:val="right" w:leader="middleDot" w:pos="5880"/>
        </w:tabs>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浙江工商大学国际学生</w:t>
      </w:r>
      <w:r>
        <w:rPr>
          <w:rFonts w:hint="eastAsia" w:asciiTheme="minorEastAsia" w:hAnsiTheme="minorEastAsia" w:eastAsiaTheme="minorEastAsia" w:cstheme="minorEastAsia"/>
          <w:kern w:val="0"/>
          <w:szCs w:val="21"/>
        </w:rPr>
        <w:t>奖学金分为四类：</w:t>
      </w:r>
      <w:r>
        <w:rPr>
          <w:rFonts w:hint="eastAsia" w:asciiTheme="minorEastAsia" w:hAnsiTheme="minorEastAsia" w:eastAsiaTheme="minorEastAsia" w:cstheme="minorEastAsia"/>
          <w:szCs w:val="21"/>
        </w:rPr>
        <w:t>在读学位生奖学金、学位生新生奖学金、在读汉语进修生奖学金和汉语进修生新生奖学金。</w:t>
      </w:r>
    </w:p>
    <w:p>
      <w:pPr>
        <w:snapToGrid w:val="0"/>
        <w:spacing w:line="580" w:lineRule="exact"/>
        <w:ind w:firstLine="412" w:firstLineChars="196"/>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 xml:space="preserve">第四条  </w:t>
      </w:r>
      <w:r>
        <w:rPr>
          <w:rFonts w:hint="eastAsia" w:asciiTheme="minorEastAsia" w:hAnsiTheme="minorEastAsia" w:eastAsiaTheme="minorEastAsia" w:cstheme="minorEastAsia"/>
          <w:szCs w:val="21"/>
        </w:rPr>
        <w:t>在读学位生奖学金申请对象为已在我校攻读学位的国际学位生。等级和颁发金额为：</w:t>
      </w:r>
    </w:p>
    <w:p>
      <w:pPr>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（一）一等奖学金，奖学金金额为全年学费的70%；</w:t>
      </w:r>
    </w:p>
    <w:p>
      <w:pPr>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（二）二等奖学金，奖学金金额为全年学费的50%；</w:t>
      </w:r>
    </w:p>
    <w:p>
      <w:pPr>
        <w:snapToGrid w:val="0"/>
        <w:spacing w:line="580" w:lineRule="exact"/>
        <w:ind w:left="627"/>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w:t>
      </w:r>
      <w:r>
        <w:rPr>
          <w:rFonts w:hint="eastAsia" w:asciiTheme="minorEastAsia" w:hAnsiTheme="minorEastAsia" w:eastAsiaTheme="minorEastAsia" w:cstheme="minorEastAsia"/>
          <w:kern w:val="0"/>
          <w:szCs w:val="21"/>
        </w:rPr>
        <w:t>三等</w:t>
      </w:r>
      <w:r>
        <w:rPr>
          <w:rFonts w:hint="eastAsia" w:asciiTheme="minorEastAsia" w:hAnsiTheme="minorEastAsia" w:eastAsiaTheme="minorEastAsia" w:cstheme="minorEastAsia"/>
          <w:szCs w:val="21"/>
        </w:rPr>
        <w:t>奖学金，奖学金金额为全年学费的30%。</w:t>
      </w:r>
    </w:p>
    <w:p>
      <w:pPr>
        <w:widowControl/>
        <w:tabs>
          <w:tab w:val="left" w:pos="360"/>
        </w:tabs>
        <w:snapToGrid w:val="0"/>
        <w:spacing w:line="580" w:lineRule="exact"/>
        <w:ind w:left="34" w:leftChars="16"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奖学金总额度</w:t>
      </w:r>
      <w:r>
        <w:rPr>
          <w:rFonts w:hint="eastAsia" w:asciiTheme="minorEastAsia" w:hAnsiTheme="minorEastAsia" w:eastAsiaTheme="minorEastAsia" w:cstheme="minorEastAsia"/>
          <w:szCs w:val="21"/>
        </w:rPr>
        <w:t>：在校国际学位生每年学费收入总额的8%,每年学费收入按奖学金评选年度的学费应收收入计算。</w:t>
      </w:r>
    </w:p>
    <w:p>
      <w:pPr>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在读学位生奖学金的一、二、三等奖学金的授奖比例分别为上述奖学金总额度的20%、30%和50%。</w:t>
      </w:r>
    </w:p>
    <w:p>
      <w:pPr>
        <w:widowControl/>
        <w:tabs>
          <w:tab w:val="left" w:pos="360"/>
        </w:tabs>
        <w:snapToGrid w:val="0"/>
        <w:spacing w:line="580" w:lineRule="exact"/>
        <w:ind w:left="34" w:leftChars="16"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在读学位生人数不足10人的学院，其奖学金额度、名额由评审委员会在评审时根据具体情况确定。</w:t>
      </w:r>
    </w:p>
    <w:p>
      <w:pPr>
        <w:snapToGrid w:val="0"/>
        <w:spacing w:line="580" w:lineRule="exact"/>
        <w:ind w:firstLine="412" w:firstLineChars="196"/>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 xml:space="preserve">第五条  </w:t>
      </w:r>
      <w:r>
        <w:rPr>
          <w:rFonts w:hint="eastAsia" w:asciiTheme="minorEastAsia" w:hAnsiTheme="minorEastAsia" w:eastAsiaTheme="minorEastAsia" w:cstheme="minorEastAsia"/>
          <w:szCs w:val="21"/>
        </w:rPr>
        <w:t>学位生新生奖学金申请对象为新录取的学习成绩优良，或其他方面表现突出的国际学位生。等级和颁发金额为：</w:t>
      </w:r>
    </w:p>
    <w:p>
      <w:pPr>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（一）一等奖学金，奖学金额为全年学费的100%；</w:t>
      </w:r>
    </w:p>
    <w:p>
      <w:pPr>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（二）二等奖学金，奖学金额为全年学费的70%；</w:t>
      </w:r>
    </w:p>
    <w:p>
      <w:pPr>
        <w:snapToGrid w:val="0"/>
        <w:spacing w:line="580" w:lineRule="exact"/>
        <w:ind w:left="627"/>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w:t>
      </w:r>
      <w:r>
        <w:rPr>
          <w:rFonts w:hint="eastAsia" w:asciiTheme="minorEastAsia" w:hAnsiTheme="minorEastAsia" w:eastAsiaTheme="minorEastAsia" w:cstheme="minorEastAsia"/>
          <w:kern w:val="0"/>
          <w:szCs w:val="21"/>
        </w:rPr>
        <w:t>三等</w:t>
      </w:r>
      <w:r>
        <w:rPr>
          <w:rFonts w:hint="eastAsia" w:asciiTheme="minorEastAsia" w:hAnsiTheme="minorEastAsia" w:eastAsiaTheme="minorEastAsia" w:cstheme="minorEastAsia"/>
          <w:szCs w:val="21"/>
        </w:rPr>
        <w:t>奖学金，奖学金额为全年学费的40%。</w:t>
      </w:r>
    </w:p>
    <w:p>
      <w:pPr>
        <w:widowControl/>
        <w:tabs>
          <w:tab w:val="left" w:pos="360"/>
        </w:tabs>
        <w:snapToGrid w:val="0"/>
        <w:spacing w:line="580" w:lineRule="exact"/>
        <w:ind w:left="34" w:leftChars="16"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奖学金总额度</w:t>
      </w:r>
      <w:r>
        <w:rPr>
          <w:rFonts w:hint="eastAsia" w:asciiTheme="minorEastAsia" w:hAnsiTheme="minorEastAsia" w:eastAsiaTheme="minorEastAsia" w:cstheme="minorEastAsia"/>
          <w:szCs w:val="21"/>
        </w:rPr>
        <w:t>：新录取的国际学位生每年学费收入总额的8%，每年学费收入按奖学金评选年度的学费应收收入计算。</w:t>
      </w:r>
    </w:p>
    <w:p>
      <w:pPr>
        <w:widowControl/>
        <w:tabs>
          <w:tab w:val="left" w:pos="360"/>
        </w:tabs>
        <w:snapToGrid w:val="0"/>
        <w:spacing w:line="580" w:lineRule="exact"/>
        <w:ind w:left="34" w:leftChars="16"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学位生新生奖学金在新生报到前评比，考虑到新生存在一定的报到概率，奖学金总额度需按照近两年的平均报到率估算的学费收入相应计算。</w:t>
      </w:r>
    </w:p>
    <w:p>
      <w:pPr>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学位生新生奖学金一、二、三等奖学金的授奖比例分别为上述奖学金总额度的20%、30%和50%。</w:t>
      </w:r>
    </w:p>
    <w:p>
      <w:pPr>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第六条</w:t>
      </w:r>
      <w:r>
        <w:rPr>
          <w:rFonts w:hint="eastAsia" w:asciiTheme="minorEastAsia" w:hAnsiTheme="minorEastAsia" w:eastAsiaTheme="minorEastAsia" w:cstheme="minorEastAsia"/>
          <w:szCs w:val="21"/>
        </w:rPr>
        <w:t xml:space="preserve">  在读汉语进修生奖学金申请对象为已在我校学习的学习成绩优良，或其他方面表现突出的自费汉语进修生。在读汉语进修生奖学金分为优秀学生奖学金、学业勤奋奖学金、文体公益奖学金和HSK优胜奖学金。</w:t>
      </w:r>
    </w:p>
    <w:p>
      <w:pPr>
        <w:snapToGrid w:val="0"/>
        <w:spacing w:line="5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优秀学生奖学金：申请对象为学习态度端正，勤奋刻苦，各门课程平均成绩90分以上（含90分），且一学期内出勤率90%以上，积极参加各类文体活动、公益活动及社会实践活动的汉语进修生。</w:t>
      </w:r>
    </w:p>
    <w:p>
      <w:pPr>
        <w:snapToGrid w:val="0"/>
        <w:spacing w:line="5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学业勤奋奖学金：申请对象为学习勤奋，各门课程平均成绩85分以上（含85分），且一学期内出勤率95%以上的汉语进修生。</w:t>
      </w:r>
    </w:p>
    <w:p>
      <w:pPr>
        <w:spacing w:line="580" w:lineRule="exact"/>
        <w:ind w:firstLine="64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文体公益奖学金：申请对象为积极参加全国、省市、学校组织的文艺和体育比赛，具有优秀的道德品质，热心社会公益，积极参加学生社团等学校各项工作，在校园文明建设中表现突出的汉语进修生，获得奖项和学校表彰者优先。</w:t>
      </w:r>
    </w:p>
    <w:p>
      <w:pPr>
        <w:spacing w:line="580" w:lineRule="exact"/>
        <w:ind w:firstLine="64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HSK优胜奖学金：主要用于奖励通过HSK 4级至6级之一的汉语进修生，第二次考取HSK同等级别的考生，不再重复获奖，从高等级开始评选，同一等级从高分开始评选。</w:t>
      </w:r>
    </w:p>
    <w:p>
      <w:pPr>
        <w:spacing w:line="580" w:lineRule="exact"/>
        <w:ind w:firstLine="64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符合条件的学生可申请优秀学生奖学金、学业勤奋奖学金、文体公益奖学金中的一项以及HSK优胜奖学金。</w:t>
      </w:r>
    </w:p>
    <w:p>
      <w:pPr>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颁发金额和授奖比例为：</w:t>
      </w:r>
    </w:p>
    <w:p>
      <w:pPr>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优秀学生奖学金：奖学金额为3000元，奖学金总额度为在读汉语进修生学费收入的2%；</w:t>
      </w:r>
    </w:p>
    <w:p>
      <w:pPr>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学业勤奋奖学金：奖学金额为2000元，奖学金总额度为在读汉语进修生学费收入的2%；</w:t>
      </w:r>
    </w:p>
    <w:p>
      <w:pPr>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文体公益奖学金：奖学金额为1500元，奖学金总额度为在读汉语进修生学费收入的3%；</w:t>
      </w:r>
    </w:p>
    <w:p>
      <w:pPr>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HSK优胜奖学金：奖学金额为1000元，奖学金总额度为在读汉语进修生学费收入的1%；</w:t>
      </w:r>
    </w:p>
    <w:p>
      <w:pPr>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以上在读汉语进修生学费收入按奖学金评选学期的学费应收收入计算。</w:t>
      </w:r>
    </w:p>
    <w:p>
      <w:pPr>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第七条</w:t>
      </w:r>
      <w:r>
        <w:rPr>
          <w:rFonts w:hint="eastAsia" w:asciiTheme="minorEastAsia" w:hAnsiTheme="minorEastAsia" w:eastAsiaTheme="minorEastAsia" w:cstheme="minorEastAsia"/>
          <w:szCs w:val="21"/>
        </w:rPr>
        <w:t xml:space="preserve">  汉语进修生新生奖学金申请对象为新录取的学习成绩优良，或其他方面表现突出的自费汉语进修生。</w:t>
      </w:r>
    </w:p>
    <w:p>
      <w:pPr>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汉语进修生新生奖学金等级和颁发金额为：</w:t>
      </w:r>
    </w:p>
    <w:p>
      <w:pPr>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（一）一等奖学金，奖学金额为4000元；</w:t>
      </w:r>
    </w:p>
    <w:p>
      <w:pPr>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（二）二等奖学金，奖学金额为3000元；</w:t>
      </w:r>
    </w:p>
    <w:p>
      <w:pPr>
        <w:snapToGrid w:val="0"/>
        <w:spacing w:line="580" w:lineRule="exact"/>
        <w:ind w:left="627"/>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w:t>
      </w:r>
      <w:r>
        <w:rPr>
          <w:rFonts w:hint="eastAsia" w:asciiTheme="minorEastAsia" w:hAnsiTheme="minorEastAsia" w:eastAsiaTheme="minorEastAsia" w:cstheme="minorEastAsia"/>
          <w:kern w:val="0"/>
          <w:szCs w:val="21"/>
        </w:rPr>
        <w:t>三等</w:t>
      </w:r>
      <w:r>
        <w:rPr>
          <w:rFonts w:hint="eastAsia" w:asciiTheme="minorEastAsia" w:hAnsiTheme="minorEastAsia" w:eastAsiaTheme="minorEastAsia" w:cstheme="minorEastAsia"/>
          <w:szCs w:val="21"/>
        </w:rPr>
        <w:t>奖学金，奖学金额为2000元。</w:t>
      </w:r>
    </w:p>
    <w:p>
      <w:pPr>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奖学金总额度</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kern w:val="0"/>
          <w:szCs w:val="21"/>
        </w:rPr>
        <w:t>新录取的自费</w:t>
      </w:r>
      <w:r>
        <w:rPr>
          <w:rFonts w:hint="eastAsia" w:asciiTheme="minorEastAsia" w:hAnsiTheme="minorEastAsia" w:eastAsiaTheme="minorEastAsia" w:cstheme="minorEastAsia"/>
          <w:szCs w:val="21"/>
        </w:rPr>
        <w:t>汉语进修生学费收入总额的8%，学费收入按奖学金评选学期的学费应收收入计算。汉语进修生新生奖学金在新生报到前评比，考虑到新生存在一定的报到概率，奖学金总额度需按照近两年的平均报到率估算的学费收入相应计算。</w:t>
      </w:r>
    </w:p>
    <w:p>
      <w:pPr>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汉语进修生新生奖学金的</w:t>
      </w:r>
      <w:r>
        <w:rPr>
          <w:rFonts w:hint="eastAsia" w:asciiTheme="minorEastAsia" w:hAnsiTheme="minorEastAsia" w:eastAsiaTheme="minorEastAsia" w:cstheme="minorEastAsia"/>
          <w:color w:val="000000"/>
          <w:szCs w:val="21"/>
        </w:rPr>
        <w:t>一、二、三等奖学金的授奖比例</w:t>
      </w:r>
      <w:r>
        <w:rPr>
          <w:rFonts w:hint="eastAsia" w:asciiTheme="minorEastAsia" w:hAnsiTheme="minorEastAsia" w:eastAsiaTheme="minorEastAsia" w:cstheme="minorEastAsia"/>
          <w:szCs w:val="21"/>
        </w:rPr>
        <w:t>分别为上述奖学金总额度的</w:t>
      </w:r>
      <w:r>
        <w:rPr>
          <w:rFonts w:hint="eastAsia" w:asciiTheme="minorEastAsia" w:hAnsiTheme="minorEastAsia" w:eastAsiaTheme="minorEastAsia" w:cstheme="minorEastAsia"/>
          <w:color w:val="000000"/>
          <w:szCs w:val="21"/>
        </w:rPr>
        <w:t>20%、30%和50%。</w:t>
      </w:r>
    </w:p>
    <w:p>
      <w:pPr>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汉语进修生奖学金每学期评选一次。</w:t>
      </w:r>
    </w:p>
    <w:p>
      <w:pPr>
        <w:snapToGrid w:val="0"/>
        <w:spacing w:line="58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szCs w:val="21"/>
        </w:rPr>
        <w:t>第三章  奖学金申请条件</w:t>
      </w:r>
    </w:p>
    <w:p>
      <w:pPr>
        <w:snapToGrid w:val="0"/>
        <w:spacing w:line="580" w:lineRule="exact"/>
        <w:ind w:firstLine="412" w:firstLineChars="196"/>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第八条</w:t>
      </w:r>
      <w:r>
        <w:rPr>
          <w:rFonts w:hint="eastAsia" w:asciiTheme="minorEastAsia" w:hAnsiTheme="minorEastAsia" w:eastAsiaTheme="minorEastAsia" w:cstheme="minorEastAsia"/>
          <w:szCs w:val="21"/>
        </w:rPr>
        <w:t xml:space="preserve">  浙江工商大学国际学生奖学金的申请条件为：</w:t>
      </w:r>
    </w:p>
    <w:p>
      <w:pPr>
        <w:widowControl/>
        <w:snapToGrid w:val="0"/>
        <w:spacing w:line="580" w:lineRule="exact"/>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（一）遵守中华人民共和国法律法规；</w:t>
      </w:r>
    </w:p>
    <w:p>
      <w:pPr>
        <w:snapToGrid w:val="0"/>
        <w:spacing w:line="580" w:lineRule="exact"/>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（二）遵守浙江工商大学校纪校规；</w:t>
      </w:r>
    </w:p>
    <w:p>
      <w:pPr>
        <w:widowControl/>
        <w:snapToGrid w:val="0"/>
        <w:spacing w:line="580" w:lineRule="exact"/>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（三）已在我校就读的奖学金申请者须学习努力，平均成绩良好以上</w:t>
      </w:r>
      <w:r>
        <w:rPr>
          <w:rFonts w:hint="eastAsia" w:asciiTheme="minorEastAsia" w:hAnsiTheme="minorEastAsia" w:eastAsiaTheme="minorEastAsia" w:cstheme="minorEastAsia"/>
          <w:color w:val="000000"/>
          <w:kern w:val="0"/>
          <w:szCs w:val="21"/>
        </w:rPr>
        <w:t>（以课程期末考试成绩为准（课程补考、重学成绩不作为计算依据），无旷考记录）</w:t>
      </w:r>
      <w:r>
        <w:rPr>
          <w:rFonts w:hint="eastAsia" w:asciiTheme="minorEastAsia" w:hAnsiTheme="minorEastAsia" w:eastAsiaTheme="minorEastAsia" w:cstheme="minorEastAsia"/>
          <w:kern w:val="0"/>
          <w:szCs w:val="21"/>
        </w:rPr>
        <w:t>，或在其他方面有突出表现。新申请我校的奖学金申请者须</w:t>
      </w:r>
      <w:r>
        <w:rPr>
          <w:rFonts w:hint="eastAsia" w:asciiTheme="minorEastAsia" w:hAnsiTheme="minorEastAsia" w:eastAsiaTheme="minorEastAsia" w:cstheme="minorEastAsia"/>
          <w:szCs w:val="21"/>
        </w:rPr>
        <w:t>平均成绩良好以上（以其提供的上一阶段的学历成绩单为依据），或</w:t>
      </w:r>
      <w:r>
        <w:rPr>
          <w:rFonts w:hint="eastAsia" w:asciiTheme="minorEastAsia" w:hAnsiTheme="minorEastAsia" w:eastAsiaTheme="minorEastAsia" w:cstheme="minorEastAsia"/>
          <w:kern w:val="0"/>
          <w:szCs w:val="21"/>
        </w:rPr>
        <w:t>在其他方面有</w:t>
      </w:r>
      <w:r>
        <w:rPr>
          <w:rFonts w:hint="eastAsia" w:asciiTheme="minorEastAsia" w:hAnsiTheme="minorEastAsia" w:eastAsiaTheme="minorEastAsia" w:cstheme="minorEastAsia"/>
          <w:szCs w:val="21"/>
        </w:rPr>
        <w:t>表现突出。</w:t>
      </w:r>
    </w:p>
    <w:p>
      <w:pPr>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w:t>
      </w:r>
      <w:r>
        <w:rPr>
          <w:rFonts w:hint="eastAsia" w:asciiTheme="minorEastAsia" w:hAnsiTheme="minorEastAsia" w:eastAsiaTheme="minorEastAsia" w:cstheme="minorEastAsia"/>
          <w:kern w:val="0"/>
          <w:szCs w:val="21"/>
        </w:rPr>
        <w:t>已在我校就读的奖学金申请者如</w:t>
      </w:r>
      <w:r>
        <w:rPr>
          <w:rFonts w:hint="eastAsia" w:asciiTheme="minorEastAsia" w:hAnsiTheme="minorEastAsia" w:eastAsiaTheme="minorEastAsia" w:cstheme="minorEastAsia"/>
          <w:szCs w:val="21"/>
        </w:rPr>
        <w:t>未按规定全额交纳之前年度的学费和住宿费，在校学习期间出勤率未达80%，取消当年申请奖学金资格。</w:t>
      </w:r>
    </w:p>
    <w:p>
      <w:pPr>
        <w:snapToGrid w:val="0"/>
        <w:spacing w:line="580" w:lineRule="exact"/>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第四章  奖学金申请办法</w:t>
      </w:r>
    </w:p>
    <w:p>
      <w:pPr>
        <w:widowControl/>
        <w:snapToGrid w:val="0"/>
        <w:spacing w:line="580" w:lineRule="exac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 xml:space="preserve">第九条  </w:t>
      </w:r>
      <w:r>
        <w:rPr>
          <w:rFonts w:hint="eastAsia" w:asciiTheme="minorEastAsia" w:hAnsiTheme="minorEastAsia" w:eastAsiaTheme="minorEastAsia" w:cstheme="minorEastAsia"/>
          <w:szCs w:val="21"/>
        </w:rPr>
        <w:t>已在我校学习的学位生奖学金申请人，须在每年的5月底之前向所在学院提交</w:t>
      </w:r>
      <w:r>
        <w:rPr>
          <w:rFonts w:hint="eastAsia" w:asciiTheme="minorEastAsia" w:hAnsiTheme="minorEastAsia" w:eastAsiaTheme="minorEastAsia" w:cstheme="minorEastAsia"/>
          <w:kern w:val="0"/>
          <w:szCs w:val="21"/>
        </w:rPr>
        <w:t>以下申请材料：</w:t>
      </w:r>
    </w:p>
    <w:p>
      <w:pPr>
        <w:widowControl/>
        <w:snapToGrid w:val="0"/>
        <w:spacing w:line="580" w:lineRule="exact"/>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（一）《浙江工商大学国际学生奖学金申请表》，用中文或英文填写；</w:t>
      </w:r>
    </w:p>
    <w:p>
      <w:pPr>
        <w:widowControl/>
        <w:snapToGrid w:val="0"/>
        <w:spacing w:line="580" w:lineRule="exact"/>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（二）个人陈述。用中文或英文撰写。内容包括个人的在校学习计划、研究计划和申请理由；</w:t>
      </w:r>
    </w:p>
    <w:p>
      <w:pPr>
        <w:widowControl/>
        <w:shd w:val="clear" w:color="auto" w:fill="FFFFFF"/>
        <w:snapToGrid w:val="0"/>
        <w:spacing w:line="58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 xml:space="preserve">    （三）各类评奖评优证明材料（如有）；</w:t>
      </w:r>
    </w:p>
    <w:p>
      <w:pPr>
        <w:widowControl/>
        <w:shd w:val="clear" w:color="auto" w:fill="FFFFFF"/>
        <w:snapToGrid w:val="0"/>
        <w:spacing w:line="580" w:lineRule="exact"/>
        <w:ind w:left="360" w:hanging="36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 xml:space="preserve">    （四）发表过的学术论文或学术成果（如有）；</w:t>
      </w:r>
    </w:p>
    <w:p>
      <w:pPr>
        <w:widowControl/>
        <w:snapToGrid w:val="0"/>
        <w:spacing w:line="580" w:lineRule="exact"/>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（五）护照复印件。</w:t>
      </w:r>
    </w:p>
    <w:p>
      <w:pPr>
        <w:widowControl/>
        <w:shd w:val="clear" w:color="auto" w:fill="FFFFFF"/>
        <w:snapToGrid w:val="0"/>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 xml:space="preserve">第十条 </w:t>
      </w:r>
      <w:r>
        <w:rPr>
          <w:rFonts w:hint="eastAsia" w:asciiTheme="minorEastAsia" w:hAnsiTheme="minorEastAsia" w:eastAsiaTheme="minorEastAsia" w:cstheme="minorEastAsia"/>
          <w:szCs w:val="21"/>
        </w:rPr>
        <w:t>新申请我校且被录取的学位生新生奖学金申请人须在规定的时间前（具体详见每年公布的奖学金申请办法）向国际教育学院提交</w:t>
      </w:r>
      <w:r>
        <w:rPr>
          <w:rFonts w:hint="eastAsia" w:asciiTheme="minorEastAsia" w:hAnsiTheme="minorEastAsia" w:eastAsiaTheme="minorEastAsia" w:cstheme="minorEastAsia"/>
          <w:kern w:val="0"/>
          <w:szCs w:val="21"/>
        </w:rPr>
        <w:t>以下申请材料：</w:t>
      </w:r>
    </w:p>
    <w:p>
      <w:pPr>
        <w:widowControl/>
        <w:snapToGrid w:val="0"/>
        <w:spacing w:line="580" w:lineRule="exact"/>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（一）《浙江工商大学国际学生奖学金申请表》，用中文或英文填写；</w:t>
      </w:r>
    </w:p>
    <w:p>
      <w:pPr>
        <w:widowControl/>
        <w:snapToGrid w:val="0"/>
        <w:spacing w:line="580" w:lineRule="exact"/>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（二）最高学历证明。如申请人为应届毕业生，须提交本人就读学校出具的预计毕业证明，到校后须补交正式学历证明。中英文以外文本须附中文或英文的译文；</w:t>
      </w:r>
    </w:p>
    <w:p>
      <w:pPr>
        <w:widowControl/>
        <w:snapToGrid w:val="0"/>
        <w:spacing w:line="580" w:lineRule="exact"/>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（三）最高学历对应的成绩单。中英文以外文本须附中文或英文的译文；</w:t>
      </w:r>
    </w:p>
    <w:p>
      <w:pPr>
        <w:widowControl/>
        <w:snapToGrid w:val="0"/>
        <w:spacing w:line="580" w:lineRule="exact"/>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（四）个人陈述。用中文或英文撰写。内容包括个人的学习、工作经历，申请理由和学习研究计划；</w:t>
      </w:r>
    </w:p>
    <w:p>
      <w:pPr>
        <w:widowControl/>
        <w:snapToGrid w:val="0"/>
        <w:spacing w:line="580" w:lineRule="exact"/>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（五）汉语或英语水平证明材料;</w:t>
      </w:r>
    </w:p>
    <w:p>
      <w:pPr>
        <w:widowControl/>
        <w:snapToGrid w:val="0"/>
        <w:spacing w:line="580" w:lineRule="exact"/>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（六）就读硕士或博士研究生的申请人，须提交两名教授或副教授的推荐信,用中文或英文书写；</w:t>
      </w:r>
    </w:p>
    <w:p>
      <w:pPr>
        <w:widowControl/>
        <w:shd w:val="clear" w:color="auto" w:fill="FFFFFF"/>
        <w:snapToGrid w:val="0"/>
        <w:spacing w:line="580" w:lineRule="exact"/>
        <w:ind w:left="360" w:hanging="36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 xml:space="preserve">    （七）发表过的学术论文或学术成果（如有）；</w:t>
      </w:r>
    </w:p>
    <w:p>
      <w:pPr>
        <w:widowControl/>
        <w:snapToGrid w:val="0"/>
        <w:spacing w:line="580" w:lineRule="exact"/>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（八）健康证明；</w:t>
      </w:r>
    </w:p>
    <w:p>
      <w:pPr>
        <w:widowControl/>
        <w:snapToGrid w:val="0"/>
        <w:spacing w:line="580" w:lineRule="exact"/>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（九）护照复印件。</w:t>
      </w:r>
    </w:p>
    <w:p>
      <w:pPr>
        <w:widowControl/>
        <w:snapToGrid w:val="0"/>
        <w:spacing w:line="580" w:lineRule="exact"/>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b/>
          <w:kern w:val="0"/>
          <w:szCs w:val="21"/>
        </w:rPr>
        <w:t>第十一条</w:t>
      </w:r>
      <w:r>
        <w:rPr>
          <w:rFonts w:hint="eastAsia" w:asciiTheme="minorEastAsia" w:hAnsiTheme="minorEastAsia" w:eastAsiaTheme="minorEastAsia" w:cstheme="minorEastAsia"/>
          <w:kern w:val="0"/>
          <w:szCs w:val="21"/>
        </w:rPr>
        <w:t xml:space="preserve">  </w:t>
      </w:r>
      <w:r>
        <w:rPr>
          <w:rFonts w:hint="eastAsia" w:asciiTheme="minorEastAsia" w:hAnsiTheme="minorEastAsia" w:eastAsiaTheme="minorEastAsia" w:cstheme="minorEastAsia"/>
          <w:szCs w:val="21"/>
        </w:rPr>
        <w:t>在读汉语进修生奖学金申请人，须在每年的5月底或12月底之前向国际教育学院提交以下申请材料；</w:t>
      </w:r>
    </w:p>
    <w:p>
      <w:pPr>
        <w:widowControl/>
        <w:snapToGrid w:val="0"/>
        <w:spacing w:line="580" w:lineRule="exact"/>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（一）《浙江工商大学国际学生奖学金申请表》，用中文或英文填写；</w:t>
      </w:r>
    </w:p>
    <w:p>
      <w:pPr>
        <w:widowControl/>
        <w:snapToGrid w:val="0"/>
        <w:spacing w:line="580" w:lineRule="exact"/>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（二）个人陈述。用中文或英文撰写。内容包括个人的在校学习计划、在校表现和申请理由；</w:t>
      </w:r>
    </w:p>
    <w:p>
      <w:pPr>
        <w:widowControl/>
        <w:shd w:val="clear" w:color="auto" w:fill="FFFFFF"/>
        <w:snapToGrid w:val="0"/>
        <w:spacing w:line="580" w:lineRule="exac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 xml:space="preserve">    （三）各类评奖评优、表彰证明、HSK证书等材料（如有）；</w:t>
      </w:r>
    </w:p>
    <w:p>
      <w:pPr>
        <w:widowControl/>
        <w:snapToGrid w:val="0"/>
        <w:spacing w:line="580" w:lineRule="exact"/>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（四）护照复印件。</w:t>
      </w:r>
    </w:p>
    <w:p>
      <w:pPr>
        <w:widowControl/>
        <w:shd w:val="clear" w:color="auto" w:fill="FFFFFF"/>
        <w:snapToGrid w:val="0"/>
        <w:spacing w:line="5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 xml:space="preserve">    </w:t>
      </w:r>
      <w:r>
        <w:rPr>
          <w:rFonts w:hint="eastAsia" w:asciiTheme="minorEastAsia" w:hAnsiTheme="minorEastAsia" w:eastAsiaTheme="minorEastAsia" w:cstheme="minorEastAsia"/>
          <w:b/>
          <w:szCs w:val="21"/>
        </w:rPr>
        <w:t xml:space="preserve">第十二条  </w:t>
      </w:r>
      <w:r>
        <w:rPr>
          <w:rFonts w:hint="eastAsia" w:asciiTheme="minorEastAsia" w:hAnsiTheme="minorEastAsia" w:eastAsiaTheme="minorEastAsia" w:cstheme="minorEastAsia"/>
          <w:szCs w:val="21"/>
        </w:rPr>
        <w:t>汉语进修生新生奖学金申请人须在规定的时间前（具体详见每年公布的奖学金申请办法）向国际教育学院提交以下申请材料：</w:t>
      </w:r>
    </w:p>
    <w:p>
      <w:pPr>
        <w:widowControl/>
        <w:shd w:val="clear" w:color="auto" w:fill="FFFFFF"/>
        <w:snapToGrid w:val="0"/>
        <w:spacing w:line="580" w:lineRule="exact"/>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（一）《浙江工商大学国际学生奖学金申请表》，用中文或英文填写；</w:t>
      </w:r>
    </w:p>
    <w:p>
      <w:pPr>
        <w:widowControl/>
        <w:shd w:val="clear" w:color="auto" w:fill="FFFFFF"/>
        <w:snapToGrid w:val="0"/>
        <w:spacing w:line="580" w:lineRule="exact"/>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（二）最高学历证明。如申请人为应届毕业生，须提交本人就读学校出具的预计毕业证明，到校后须补交正式学历证明。中英文以外文本须附中文或英文的译文；</w:t>
      </w:r>
    </w:p>
    <w:p>
      <w:pPr>
        <w:widowControl/>
        <w:shd w:val="clear" w:color="auto" w:fill="FFFFFF"/>
        <w:snapToGrid w:val="0"/>
        <w:spacing w:line="580" w:lineRule="exact"/>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（三）最高学历对应的成绩单。中英文以外文本须附中文或英文的译文；</w:t>
      </w:r>
    </w:p>
    <w:p>
      <w:pPr>
        <w:widowControl/>
        <w:shd w:val="clear" w:color="auto" w:fill="FFFFFF"/>
        <w:snapToGrid w:val="0"/>
        <w:spacing w:line="580" w:lineRule="exact"/>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（四）个人陈述。用中文或英文撰写。内容包括个人的学习、工作经历，申请理由和学习计划等；</w:t>
      </w:r>
    </w:p>
    <w:p>
      <w:pPr>
        <w:widowControl/>
        <w:snapToGrid w:val="0"/>
        <w:spacing w:line="580" w:lineRule="exact"/>
        <w:ind w:firstLine="105" w:firstLineChars="5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 xml:space="preserve">   （五）健康证明；</w:t>
      </w:r>
    </w:p>
    <w:p>
      <w:pPr>
        <w:widowControl/>
        <w:snapToGrid w:val="0"/>
        <w:spacing w:line="58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 xml:space="preserve">    （六）护照复印件。</w:t>
      </w:r>
    </w:p>
    <w:p>
      <w:pPr>
        <w:snapToGrid w:val="0"/>
        <w:spacing w:line="580" w:lineRule="exact"/>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第五章  奖学金评审</w:t>
      </w:r>
    </w:p>
    <w:p>
      <w:pPr>
        <w:widowControl/>
        <w:tabs>
          <w:tab w:val="left" w:pos="360"/>
        </w:tabs>
        <w:snapToGrid w:val="0"/>
        <w:spacing w:line="580" w:lineRule="exact"/>
        <w:ind w:left="1" w:firstLine="412" w:firstLineChars="196"/>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b/>
          <w:bCs/>
          <w:szCs w:val="21"/>
        </w:rPr>
        <w:t xml:space="preserve">第十三条  </w:t>
      </w:r>
      <w:r>
        <w:rPr>
          <w:rFonts w:hint="eastAsia" w:asciiTheme="minorEastAsia" w:hAnsiTheme="minorEastAsia" w:eastAsiaTheme="minorEastAsia" w:cstheme="minorEastAsia"/>
          <w:szCs w:val="21"/>
        </w:rPr>
        <w:t>学校</w:t>
      </w:r>
      <w:r>
        <w:rPr>
          <w:rFonts w:hint="eastAsia" w:asciiTheme="minorEastAsia" w:hAnsiTheme="minorEastAsia" w:eastAsiaTheme="minorEastAsia" w:cstheme="minorEastAsia"/>
          <w:kern w:val="0"/>
          <w:szCs w:val="21"/>
        </w:rPr>
        <w:t>成立国际学生奖学金评审与管理委员会（以下简称“评审委员会”），分管外事工作的校领导为主任委员，成员由纪检监察办公室、学生处、研究生院、教务处、国际交流与合作处、国际教育学院等部门负责人组成。评审委员会办公室设在国际教育学院,具体负责国际学生奖学金评审与管理的组织协调工作。</w:t>
      </w:r>
    </w:p>
    <w:p>
      <w:pPr>
        <w:spacing w:line="580" w:lineRule="exact"/>
        <w:ind w:firstLine="412" w:firstLineChars="196"/>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 xml:space="preserve">第十四条  </w:t>
      </w:r>
      <w:r>
        <w:rPr>
          <w:rFonts w:hint="eastAsia" w:asciiTheme="minorEastAsia" w:hAnsiTheme="minorEastAsia" w:eastAsiaTheme="minorEastAsia" w:cstheme="minorEastAsia"/>
          <w:kern w:val="0"/>
          <w:szCs w:val="21"/>
        </w:rPr>
        <w:t>在读学位生</w:t>
      </w:r>
      <w:r>
        <w:rPr>
          <w:rFonts w:hint="eastAsia" w:asciiTheme="minorEastAsia" w:hAnsiTheme="minorEastAsia" w:eastAsiaTheme="minorEastAsia" w:cstheme="minorEastAsia"/>
          <w:szCs w:val="21"/>
        </w:rPr>
        <w:t>奖学金申请人的学习成绩评价标准按加权平均方法计算，以学分为权重，计算近一学年学习成绩的加权平均分。</w:t>
      </w:r>
    </w:p>
    <w:p>
      <w:pPr>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在读汉语进修生</w:t>
      </w:r>
      <w:r>
        <w:rPr>
          <w:rFonts w:hint="eastAsia" w:asciiTheme="minorEastAsia" w:hAnsiTheme="minorEastAsia" w:eastAsiaTheme="minorEastAsia" w:cstheme="minorEastAsia"/>
          <w:szCs w:val="21"/>
        </w:rPr>
        <w:t>奖学金申请人的学习成绩评价标准按算数平均方法计算，计算近一学期学习成绩的算数平均分。</w:t>
      </w:r>
    </w:p>
    <w:p>
      <w:pPr>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新生</w:t>
      </w:r>
      <w:r>
        <w:rPr>
          <w:rFonts w:hint="eastAsia" w:asciiTheme="minorEastAsia" w:hAnsiTheme="minorEastAsia" w:eastAsiaTheme="minorEastAsia" w:cstheme="minorEastAsia"/>
          <w:szCs w:val="21"/>
        </w:rPr>
        <w:t>奖学金申请人的学习成绩按提供的成绩单的相关说明及成绩等级折算为百分制计算。</w:t>
      </w:r>
    </w:p>
    <w:p>
      <w:pPr>
        <w:spacing w:line="580" w:lineRule="exact"/>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
          <w:bCs/>
          <w:szCs w:val="21"/>
        </w:rPr>
        <w:t xml:space="preserve">第十五条  </w:t>
      </w:r>
      <w:r>
        <w:rPr>
          <w:rFonts w:hint="eastAsia" w:asciiTheme="minorEastAsia" w:hAnsiTheme="minorEastAsia" w:eastAsiaTheme="minorEastAsia" w:cstheme="minorEastAsia"/>
          <w:bCs/>
          <w:szCs w:val="21"/>
        </w:rPr>
        <w:t>国际教育学院负责新生奖学金、汉语进修生奖学金的组织申报和推荐工作，各二级学院负责本学院在读学位生的奖学金的组织申报和推荐工作。</w:t>
      </w:r>
    </w:p>
    <w:p>
      <w:pPr>
        <w:widowControl/>
        <w:tabs>
          <w:tab w:val="left" w:pos="360"/>
        </w:tabs>
        <w:snapToGrid w:val="0"/>
        <w:spacing w:line="580" w:lineRule="exact"/>
        <w:ind w:left="34" w:leftChars="16"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各二级学院对在读学位生</w:t>
      </w:r>
      <w:r>
        <w:rPr>
          <w:rFonts w:hint="eastAsia" w:asciiTheme="minorEastAsia" w:hAnsiTheme="minorEastAsia" w:eastAsiaTheme="minorEastAsia" w:cstheme="minorEastAsia"/>
          <w:szCs w:val="21"/>
        </w:rPr>
        <w:t>奖学金</w:t>
      </w:r>
      <w:r>
        <w:rPr>
          <w:rFonts w:hint="eastAsia" w:asciiTheme="minorEastAsia" w:hAnsiTheme="minorEastAsia" w:eastAsiaTheme="minorEastAsia" w:cstheme="minorEastAsia"/>
          <w:kern w:val="0"/>
          <w:szCs w:val="21"/>
        </w:rPr>
        <w:t>申请人的资格、条件进行审核,并对其</w:t>
      </w:r>
      <w:r>
        <w:rPr>
          <w:rFonts w:hint="eastAsia" w:asciiTheme="minorEastAsia" w:hAnsiTheme="minorEastAsia" w:eastAsiaTheme="minorEastAsia" w:cstheme="minorEastAsia"/>
          <w:szCs w:val="21"/>
        </w:rPr>
        <w:t>进行素质评价，国际学生的素质评价参照浙江工商大学学生素质评价办法的相关规定评定，各学院依据学生的素质综合评价得分进行排名，并在奖学金的总额度范围内推荐相应候选人。考虑到国际学生的特殊性，素质综合评价指标体系中的品德素质评价不对政治素养项进行考核，身心素质评价中学生的身体素质评价标准的体育课或体质测试成绩均按体育课免修者（65分）计算。</w:t>
      </w:r>
    </w:p>
    <w:p>
      <w:pPr>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国际教育学院</w:t>
      </w:r>
      <w:r>
        <w:rPr>
          <w:rFonts w:hint="eastAsia" w:asciiTheme="minorEastAsia" w:hAnsiTheme="minorEastAsia" w:eastAsiaTheme="minorEastAsia" w:cstheme="minorEastAsia"/>
          <w:kern w:val="0"/>
          <w:szCs w:val="21"/>
        </w:rPr>
        <w:t>对在读汉语进修生</w:t>
      </w:r>
      <w:r>
        <w:rPr>
          <w:rFonts w:hint="eastAsia" w:asciiTheme="minorEastAsia" w:hAnsiTheme="minorEastAsia" w:eastAsiaTheme="minorEastAsia" w:cstheme="minorEastAsia"/>
          <w:szCs w:val="21"/>
        </w:rPr>
        <w:t>奖学金申请人</w:t>
      </w:r>
      <w:r>
        <w:rPr>
          <w:rFonts w:hint="eastAsia" w:asciiTheme="minorEastAsia" w:hAnsiTheme="minorEastAsia" w:eastAsiaTheme="minorEastAsia" w:cstheme="minorEastAsia"/>
          <w:kern w:val="0"/>
          <w:szCs w:val="21"/>
        </w:rPr>
        <w:t>的资格、条件进行审核，</w:t>
      </w:r>
      <w:r>
        <w:rPr>
          <w:rFonts w:hint="eastAsia" w:asciiTheme="minorEastAsia" w:hAnsiTheme="minorEastAsia" w:eastAsiaTheme="minorEastAsia" w:cstheme="minorEastAsia"/>
          <w:szCs w:val="21"/>
        </w:rPr>
        <w:t>分别对其学业、文体、社会公益、HSK等方面进行评价，根据评价得分进行排名，并在奖学金的总额度范围内推荐相应候选人。</w:t>
      </w:r>
    </w:p>
    <w:p>
      <w:pPr>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对于国际学生新生，考虑到学生还未入校学习，按照学生上一阶段的学习成绩进行排名，在奖学金的总额度范围内推荐相应候选人。</w:t>
      </w:r>
    </w:p>
    <w:p>
      <w:pPr>
        <w:widowControl/>
        <w:tabs>
          <w:tab w:val="left" w:pos="360"/>
        </w:tabs>
        <w:snapToGrid w:val="0"/>
        <w:spacing w:line="580" w:lineRule="exact"/>
        <w:ind w:left="34" w:leftChars="16"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b/>
          <w:bCs/>
          <w:szCs w:val="21"/>
        </w:rPr>
        <w:t xml:space="preserve">第十六条 </w:t>
      </w:r>
      <w:r>
        <w:rPr>
          <w:rFonts w:hint="eastAsia" w:asciiTheme="minorEastAsia" w:hAnsiTheme="minorEastAsia" w:eastAsiaTheme="minorEastAsia" w:cstheme="minorEastAsia"/>
          <w:bCs/>
          <w:szCs w:val="21"/>
        </w:rPr>
        <w:t xml:space="preserve"> 各学院将</w:t>
      </w:r>
      <w:r>
        <w:rPr>
          <w:rFonts w:hint="eastAsia" w:asciiTheme="minorEastAsia" w:hAnsiTheme="minorEastAsia" w:eastAsiaTheme="minorEastAsia" w:cstheme="minorEastAsia"/>
          <w:kern w:val="0"/>
          <w:szCs w:val="21"/>
        </w:rPr>
        <w:t xml:space="preserve">推荐学生名单、综合测评成绩、成绩排名、推荐奖学金类型和等级等信息汇总至评审委员会办公室，由办公室统一上报评审委员会。评审委员会对推荐名单进行评议，最终确定奖学金获得者名单。    </w:t>
      </w:r>
    </w:p>
    <w:p>
      <w:pPr>
        <w:widowControl/>
        <w:tabs>
          <w:tab w:val="left" w:pos="360"/>
        </w:tabs>
        <w:snapToGrid w:val="0"/>
        <w:spacing w:line="580" w:lineRule="exact"/>
        <w:ind w:left="34" w:leftChars="16"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考虑到新生存在报到的不确定性，评审时需按获奖人数的30%确定替补人员。各学院也可根据实际情况在提交在读生奖学金推荐名单时报送替补人员。</w:t>
      </w:r>
    </w:p>
    <w:p>
      <w:pPr>
        <w:widowControl/>
        <w:tabs>
          <w:tab w:val="left" w:pos="360"/>
        </w:tabs>
        <w:snapToGrid w:val="0"/>
        <w:spacing w:line="580" w:lineRule="exact"/>
        <w:ind w:left="1" w:firstLine="412" w:firstLineChars="196"/>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b/>
          <w:kern w:val="0"/>
          <w:szCs w:val="21"/>
        </w:rPr>
        <w:t>第十七条</w:t>
      </w:r>
      <w:r>
        <w:rPr>
          <w:rFonts w:hint="eastAsia" w:asciiTheme="minorEastAsia" w:hAnsiTheme="minorEastAsia" w:eastAsiaTheme="minorEastAsia" w:cstheme="minorEastAsia"/>
          <w:kern w:val="0"/>
          <w:szCs w:val="21"/>
        </w:rPr>
        <w:t xml:space="preserve">  奖学金评审结果须在学校网站公示。公示</w:t>
      </w:r>
      <w:r>
        <w:rPr>
          <w:rFonts w:hint="eastAsia" w:asciiTheme="minorEastAsia" w:hAnsiTheme="minorEastAsia" w:eastAsiaTheme="minorEastAsia" w:cstheme="minorEastAsia"/>
          <w:szCs w:val="21"/>
        </w:rPr>
        <w:t>应包括以下信息：获奖人姓名、国籍、性别、学生类别、所修专业、获奖等级。</w:t>
      </w:r>
    </w:p>
    <w:p>
      <w:pPr>
        <w:widowControl/>
        <w:tabs>
          <w:tab w:val="left" w:pos="360"/>
        </w:tabs>
        <w:snapToGrid w:val="0"/>
        <w:spacing w:line="580" w:lineRule="exact"/>
        <w:ind w:left="1" w:firstLine="411" w:firstLineChars="196"/>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公示期限不得少于5个工作日，每次公布奖学金的评审结果时，须同时注明公示的具体时间以及异议的方式和途径。</w:t>
      </w:r>
    </w:p>
    <w:p>
      <w:pPr>
        <w:widowControl/>
        <w:tabs>
          <w:tab w:val="left" w:pos="360"/>
        </w:tabs>
        <w:snapToGrid w:val="0"/>
        <w:spacing w:line="580" w:lineRule="exact"/>
        <w:ind w:left="1" w:firstLine="411" w:firstLineChars="196"/>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国际学生对奖学金初评结果有异议，可在公示期间向评审委员会提出申述，评审委员会应在3个工作日内作出答复。</w:t>
      </w:r>
    </w:p>
    <w:p>
      <w:pPr>
        <w:widowControl/>
        <w:tabs>
          <w:tab w:val="left" w:pos="360"/>
        </w:tabs>
        <w:snapToGrid w:val="0"/>
        <w:spacing w:line="580" w:lineRule="exact"/>
        <w:ind w:left="1" w:firstLine="411" w:firstLineChars="196"/>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新生奖学金和汉语进修生奖学金的评审结果由国际教育学院正式通知奖学金获得者本人，在读学位生奖学金的评审结果由学生所在学院正式通知奖学金获得者本人。</w:t>
      </w:r>
    </w:p>
    <w:p>
      <w:pPr>
        <w:spacing w:line="580" w:lineRule="exact"/>
        <w:ind w:firstLine="412" w:firstLineChars="196"/>
        <w:rPr>
          <w:rFonts w:asciiTheme="minorEastAsia" w:hAnsiTheme="minorEastAsia" w:eastAsiaTheme="minorEastAsia" w:cstheme="minorEastAsia"/>
          <w:szCs w:val="21"/>
        </w:rPr>
      </w:pPr>
      <w:r>
        <w:rPr>
          <w:rFonts w:hint="eastAsia" w:asciiTheme="minorEastAsia" w:hAnsiTheme="minorEastAsia" w:eastAsiaTheme="minorEastAsia" w:cstheme="minorEastAsia"/>
          <w:b/>
          <w:kern w:val="0"/>
          <w:szCs w:val="21"/>
        </w:rPr>
        <w:t xml:space="preserve">第十八条  </w:t>
      </w:r>
      <w:r>
        <w:rPr>
          <w:rFonts w:hint="eastAsia" w:asciiTheme="minorEastAsia" w:hAnsiTheme="minorEastAsia" w:eastAsiaTheme="minorEastAsia" w:cstheme="minorEastAsia"/>
          <w:kern w:val="0"/>
          <w:szCs w:val="21"/>
        </w:rPr>
        <w:t>国际教育学院负责新生奖学金、汉语进修生奖学金的发放准备工作，学生所在学院负责在读学位生奖学金的发放准备工作，具体发放由校计财处进行。学生所获奖学金先用于缴纳当学年学费和住宿费（由学校直接从学生所获奖学金中扣除），余额部分直接打入学生本人银行卡。奖学金证书由评审委员会办公室统一制作，制作费用从校国际学生代管经费列支，具体发放由学生所在学院负责。</w:t>
      </w:r>
    </w:p>
    <w:p>
      <w:pPr>
        <w:snapToGrid w:val="0"/>
        <w:spacing w:line="580" w:lineRule="exact"/>
        <w:ind w:firstLine="412" w:firstLineChars="196"/>
        <w:rPr>
          <w:rFonts w:asciiTheme="minorEastAsia" w:hAnsiTheme="minorEastAsia" w:eastAsiaTheme="minorEastAsia" w:cstheme="minorEastAsia"/>
          <w:b/>
          <w:bCs/>
          <w:szCs w:val="21"/>
        </w:rPr>
      </w:pPr>
      <w:r>
        <w:rPr>
          <w:rFonts w:hint="eastAsia" w:asciiTheme="minorEastAsia" w:hAnsiTheme="minorEastAsia" w:eastAsiaTheme="minorEastAsia" w:cstheme="minorEastAsia"/>
          <w:b/>
          <w:kern w:val="0"/>
          <w:szCs w:val="21"/>
        </w:rPr>
        <w:t xml:space="preserve">第十九条 </w:t>
      </w:r>
      <w:r>
        <w:rPr>
          <w:rFonts w:hint="eastAsia" w:asciiTheme="minorEastAsia" w:hAnsiTheme="minorEastAsia" w:eastAsiaTheme="minorEastAsia" w:cstheme="minorEastAsia"/>
          <w:kern w:val="0"/>
          <w:szCs w:val="21"/>
        </w:rPr>
        <w:t xml:space="preserve"> 奖学金获得者若在奖学金期限内</w:t>
      </w:r>
      <w:r>
        <w:rPr>
          <w:rFonts w:hint="eastAsia" w:asciiTheme="minorEastAsia" w:hAnsiTheme="minorEastAsia" w:eastAsiaTheme="minorEastAsia" w:cstheme="minorEastAsia"/>
          <w:szCs w:val="21"/>
        </w:rPr>
        <w:t>因故自动退学</w:t>
      </w:r>
      <w:r>
        <w:rPr>
          <w:rFonts w:hint="eastAsia" w:asciiTheme="minorEastAsia" w:hAnsiTheme="minorEastAsia" w:eastAsiaTheme="minorEastAsia" w:cstheme="minorEastAsia"/>
          <w:kern w:val="0"/>
          <w:szCs w:val="21"/>
        </w:rPr>
        <w:t>，则</w:t>
      </w:r>
      <w:r>
        <w:rPr>
          <w:rFonts w:hint="eastAsia" w:asciiTheme="minorEastAsia" w:hAnsiTheme="minorEastAsia" w:eastAsiaTheme="minorEastAsia" w:cstheme="minorEastAsia"/>
          <w:szCs w:val="21"/>
        </w:rPr>
        <w:t>中止发放奖学金，若奖学金已发放，则学生应退还剩余部分奖学金。应根据其实际学习时间，按月计算学生应退还的奖学金金额。实际学习的起始时点为获得奖学金所在学期开学日，截止时点为办理（办妥）离校手续日，30天折算为1个月，不足30天的按1个月计算，一学年按10个月计算。</w:t>
      </w:r>
      <w:r>
        <w:rPr>
          <w:rFonts w:hint="eastAsia" w:asciiTheme="minorEastAsia" w:hAnsiTheme="minorEastAsia" w:eastAsiaTheme="minorEastAsia" w:cstheme="minorEastAsia"/>
          <w:kern w:val="0"/>
          <w:szCs w:val="21"/>
        </w:rPr>
        <w:t>奖学金获得者若</w:t>
      </w:r>
      <w:r>
        <w:rPr>
          <w:rFonts w:hint="eastAsia" w:asciiTheme="minorEastAsia" w:hAnsiTheme="minorEastAsia" w:eastAsiaTheme="minorEastAsia" w:cstheme="minorEastAsia"/>
          <w:szCs w:val="21"/>
        </w:rPr>
        <w:t>违反有关中国法律和学校校规的，经</w:t>
      </w:r>
      <w:r>
        <w:rPr>
          <w:rFonts w:hint="eastAsia" w:asciiTheme="minorEastAsia" w:hAnsiTheme="minorEastAsia" w:eastAsiaTheme="minorEastAsia" w:cstheme="minorEastAsia"/>
          <w:kern w:val="0"/>
          <w:szCs w:val="21"/>
        </w:rPr>
        <w:t>评审</w:t>
      </w:r>
      <w:r>
        <w:rPr>
          <w:rFonts w:hint="eastAsia" w:asciiTheme="minorEastAsia" w:hAnsiTheme="minorEastAsia" w:eastAsiaTheme="minorEastAsia" w:cstheme="minorEastAsia"/>
          <w:szCs w:val="21"/>
        </w:rPr>
        <w:t>委员会讨论决定，将取消其奖学金资格，中止发放奖学金或追回已经发放的奖学金。</w:t>
      </w:r>
    </w:p>
    <w:p>
      <w:pPr>
        <w:spacing w:line="5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第二十条</w:t>
      </w:r>
      <w:r>
        <w:rPr>
          <w:rFonts w:hint="eastAsia" w:asciiTheme="minorEastAsia" w:hAnsiTheme="minorEastAsia" w:eastAsiaTheme="minorEastAsia" w:cstheme="minorEastAsia"/>
          <w:szCs w:val="21"/>
        </w:rPr>
        <w:t xml:space="preserve">  各学院出于国际学生管理工作的需要，可对此办法的具体实施设定配套的实施细则，细则由学院层面讨论通过后具体实施。</w:t>
      </w:r>
    </w:p>
    <w:p>
      <w:pPr>
        <w:spacing w:line="58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第六章　附  则</w:t>
      </w:r>
    </w:p>
    <w:p>
      <w:pPr>
        <w:spacing w:line="580" w:lineRule="exact"/>
        <w:ind w:firstLine="412" w:firstLineChars="196"/>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 xml:space="preserve">第二十一条 </w:t>
      </w:r>
      <w:r>
        <w:rPr>
          <w:rFonts w:hint="eastAsia" w:asciiTheme="minorEastAsia" w:hAnsiTheme="minorEastAsia" w:eastAsiaTheme="minorEastAsia" w:cstheme="minorEastAsia"/>
          <w:szCs w:val="21"/>
        </w:rPr>
        <w:t xml:space="preserve"> 中国政府奖学金、浙江省政府来华留学生奖学金的推荐和评审工作，参照本办法执行。</w:t>
      </w:r>
    </w:p>
    <w:p>
      <w:pPr>
        <w:spacing w:line="580" w:lineRule="exact"/>
        <w:ind w:firstLine="412" w:firstLineChars="196"/>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 xml:space="preserve">第二十二条  </w:t>
      </w:r>
      <w:r>
        <w:rPr>
          <w:rFonts w:hint="eastAsia" w:asciiTheme="minorEastAsia" w:hAnsiTheme="minorEastAsia" w:eastAsiaTheme="minorEastAsia" w:cstheme="minorEastAsia"/>
          <w:szCs w:val="21"/>
        </w:rPr>
        <w:t>当年获得中国政府奖学金、浙江省政府来华留学生奖学金的国际学生不同时享受浙江工商大学国际学生奖学金。如中国政府奖学金结果在浙江工商大学国际学生奖学金评审之后公布，如学生获得中国政府奖学金，则放弃浙江工商大学国际学生奖学金资格，由学生所在学院确定替补学生。</w:t>
      </w:r>
    </w:p>
    <w:p>
      <w:pPr>
        <w:spacing w:line="580" w:lineRule="exact"/>
        <w:ind w:firstLine="412" w:firstLineChars="196"/>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第二十三条</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bCs/>
          <w:szCs w:val="21"/>
        </w:rPr>
        <w:t>本办法由奖学金评审委员会办公室负责解释。</w:t>
      </w:r>
    </w:p>
    <w:p>
      <w:pPr>
        <w:spacing w:line="580" w:lineRule="exact"/>
        <w:ind w:firstLine="412" w:firstLineChars="196"/>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 xml:space="preserve">第二十四条  </w:t>
      </w:r>
      <w:r>
        <w:rPr>
          <w:rFonts w:hint="eastAsia" w:asciiTheme="minorEastAsia" w:hAnsiTheme="minorEastAsia" w:eastAsiaTheme="minorEastAsia" w:cstheme="minorEastAsia"/>
          <w:szCs w:val="21"/>
        </w:rPr>
        <w:t>本办法自发布之日起实施，原《浙江工商大学外国留学生奖学金评审办法》（浙商大外〔2012〕301号）同时废止。</w:t>
      </w:r>
    </w:p>
    <w:p/>
    <w:sectPr>
      <w:pgSz w:w="11900" w:h="16840"/>
      <w:pgMar w:top="1440" w:right="1440" w:bottom="1440" w:left="1800"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Kaiti SC">
    <w:altName w:val="宋体"/>
    <w:panose1 w:val="02010600040101010101"/>
    <w:charset w:val="86"/>
    <w:family w:val="roman"/>
    <w:pitch w:val="default"/>
    <w:sig w:usb0="00000000" w:usb1="0000000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Futura Medium">
    <w:altName w:val="Segoe Print"/>
    <w:panose1 w:val="020B0602020204020303"/>
    <w:charset w:val="00"/>
    <w:family w:val="swiss"/>
    <w:pitch w:val="default"/>
    <w:sig w:usb0="00000000" w:usb1="00000000" w:usb2="00000000" w:usb3="00000000" w:csb0="00000001" w:csb1="00000000"/>
  </w:font>
  <w:font w:name="Songti SC">
    <w:altName w:val="宋体"/>
    <w:panose1 w:val="02010600040101010101"/>
    <w:charset w:val="86"/>
    <w:family w:val="roman"/>
    <w:pitch w:val="default"/>
    <w:sig w:usb0="00000000" w:usb1="00000000" w:usb2="00000010" w:usb3="00000000" w:csb0="000400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Baskerville Old Face">
    <w:panose1 w:val="02020602080505020303"/>
    <w:charset w:val="00"/>
    <w:family w:val="auto"/>
    <w:pitch w:val="default"/>
    <w:sig w:usb0="00000003" w:usb1="00000000" w:usb2="00000000" w:usb3="00000000" w:csb0="20000001" w:csb1="00000000"/>
  </w:font>
  <w:font w:name="新宋体">
    <w:panose1 w:val="02010609030101010101"/>
    <w:charset w:val="86"/>
    <w:family w:val="modern"/>
    <w:pitch w:val="default"/>
    <w:sig w:usb0="00000283" w:usb1="288F0000" w:usb2="0000000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32"/>
      </w:rPr>
    </w:pPr>
    <w:r>
      <w:rPr>
        <w:rStyle w:val="32"/>
      </w:rPr>
      <w:fldChar w:fldCharType="begin"/>
    </w:r>
    <w:r>
      <w:rPr>
        <w:rStyle w:val="32"/>
      </w:rPr>
      <w:instrText xml:space="preserve">PAGE  </w:instrText>
    </w:r>
    <w:r>
      <w:rPr>
        <w:rStyle w:val="32"/>
      </w:rPr>
      <w:fldChar w:fldCharType="separate"/>
    </w:r>
    <w:r>
      <w:rPr>
        <w:rStyle w:val="32"/>
      </w:rPr>
      <w:t>4</w:t>
    </w:r>
    <w:r>
      <w:rPr>
        <w:rStyle w:val="32"/>
      </w:rPr>
      <w:fldChar w:fldCharType="end"/>
    </w:r>
  </w:p>
  <w:p>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inside" w:y="1"/>
      <w:rPr>
        <w:rStyle w:val="32"/>
      </w:rPr>
    </w:pPr>
    <w:r>
      <w:rPr>
        <w:rStyle w:val="32"/>
      </w:rPr>
      <w:fldChar w:fldCharType="begin"/>
    </w:r>
    <w:r>
      <w:rPr>
        <w:rStyle w:val="32"/>
      </w:rPr>
      <w:instrText xml:space="preserve">PAGE  </w:instrText>
    </w:r>
    <w:r>
      <w:rPr>
        <w:rStyle w:val="32"/>
      </w:rPr>
      <w:fldChar w:fldCharType="separate"/>
    </w:r>
    <w:r>
      <w:rPr>
        <w:rStyle w:val="32"/>
      </w:rPr>
      <w:t>- 117 -</w:t>
    </w:r>
    <w:r>
      <w:rPr>
        <w:rStyle w:val="32"/>
      </w:rPr>
      <w:fldChar w:fldCharType="end"/>
    </w:r>
  </w:p>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inside" w:y="1"/>
      <w:rPr>
        <w:rStyle w:val="32"/>
      </w:rPr>
    </w:pPr>
    <w:r>
      <w:rPr>
        <w:rStyle w:val="32"/>
      </w:rPr>
      <w:fldChar w:fldCharType="begin"/>
    </w:r>
    <w:r>
      <w:rPr>
        <w:rStyle w:val="32"/>
      </w:rPr>
      <w:instrText xml:space="preserve">PAGE  </w:instrText>
    </w:r>
    <w:r>
      <w:rPr>
        <w:rStyle w:val="32"/>
      </w:rPr>
      <w:fldChar w:fldCharType="separate"/>
    </w:r>
    <w:r>
      <w:rPr>
        <w:rStyle w:val="32"/>
      </w:rPr>
      <w:t>- 36 -</w:t>
    </w:r>
    <w:r>
      <w:rPr>
        <w:rStyle w:val="32"/>
      </w:rPr>
      <w:fldChar w:fldCharType="end"/>
    </w:r>
  </w:p>
  <w:p>
    <w:pPr>
      <w:pStyle w:val="17"/>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3871"/>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6FBFC5"/>
    <w:multiLevelType w:val="singleLevel"/>
    <w:tmpl w:val="556FBFC5"/>
    <w:lvl w:ilvl="0" w:tentative="0">
      <w:start w:val="1"/>
      <w:numFmt w:val="chineseCounting"/>
      <w:suff w:val="nothing"/>
      <w:lvlText w:val="（%1）"/>
      <w:lvlJc w:val="left"/>
    </w:lvl>
  </w:abstractNum>
  <w:abstractNum w:abstractNumId="1">
    <w:nsid w:val="556FC3C0"/>
    <w:multiLevelType w:val="singleLevel"/>
    <w:tmpl w:val="556FC3C0"/>
    <w:lvl w:ilvl="0" w:tentative="0">
      <w:start w:val="1"/>
      <w:numFmt w:val="chineseCounting"/>
      <w:suff w:val="nothing"/>
      <w:lvlText w:val="（%1）"/>
      <w:lvlJc w:val="left"/>
    </w:lvl>
  </w:abstractNum>
  <w:abstractNum w:abstractNumId="2">
    <w:nsid w:val="556FC67E"/>
    <w:multiLevelType w:val="singleLevel"/>
    <w:tmpl w:val="556FC67E"/>
    <w:lvl w:ilvl="0" w:tentative="0">
      <w:start w:val="1"/>
      <w:numFmt w:val="chineseCounting"/>
      <w:suff w:val="nothing"/>
      <w:lvlText w:val="（%1）"/>
      <w:lvlJc w:val="left"/>
    </w:lvl>
  </w:abstractNum>
  <w:abstractNum w:abstractNumId="3">
    <w:nsid w:val="5581296B"/>
    <w:multiLevelType w:val="singleLevel"/>
    <w:tmpl w:val="5581296B"/>
    <w:lvl w:ilvl="0" w:tentative="0">
      <w:start w:val="1"/>
      <w:numFmt w:val="decimal"/>
      <w:suff w:val="nothing"/>
      <w:lvlText w:val="%1."/>
      <w:lvlJc w:val="left"/>
    </w:lvl>
  </w:abstractNum>
  <w:abstractNum w:abstractNumId="4">
    <w:nsid w:val="558A5F11"/>
    <w:multiLevelType w:val="singleLevel"/>
    <w:tmpl w:val="558A5F11"/>
    <w:lvl w:ilvl="0" w:tentative="0">
      <w:start w:val="3"/>
      <w:numFmt w:val="chineseCounting"/>
      <w:suff w:val="space"/>
      <w:lvlText w:val="第%1条"/>
      <w:lvlJc w:val="left"/>
    </w:lvl>
  </w:abstractNum>
  <w:abstractNum w:abstractNumId="5">
    <w:nsid w:val="558A5F2C"/>
    <w:multiLevelType w:val="singleLevel"/>
    <w:tmpl w:val="558A5F2C"/>
    <w:lvl w:ilvl="0" w:tentative="0">
      <w:start w:val="1"/>
      <w:numFmt w:val="chineseCounting"/>
      <w:suff w:val="nothing"/>
      <w:lvlText w:val="%1、"/>
      <w:lvlJc w:val="left"/>
    </w:lvl>
  </w:abstractNum>
  <w:abstractNum w:abstractNumId="6">
    <w:nsid w:val="558A5F7F"/>
    <w:multiLevelType w:val="singleLevel"/>
    <w:tmpl w:val="558A5F7F"/>
    <w:lvl w:ilvl="0" w:tentative="0">
      <w:start w:val="1"/>
      <w:numFmt w:val="decimal"/>
      <w:suff w:val="nothing"/>
      <w:lvlText w:val="（%1）"/>
      <w:lvlJc w:val="left"/>
    </w:lvl>
  </w:abstractNum>
  <w:abstractNum w:abstractNumId="7">
    <w:nsid w:val="57202B9E"/>
    <w:multiLevelType w:val="singleLevel"/>
    <w:tmpl w:val="57202B9E"/>
    <w:lvl w:ilvl="0" w:tentative="0">
      <w:start w:val="2"/>
      <w:numFmt w:val="chineseCounting"/>
      <w:suff w:val="nothing"/>
      <w:lvlText w:val="%1、"/>
      <w:lvlJc w:val="left"/>
    </w:lvl>
  </w:abstractNum>
  <w:abstractNum w:abstractNumId="8">
    <w:nsid w:val="57202BDD"/>
    <w:multiLevelType w:val="singleLevel"/>
    <w:tmpl w:val="57202BDD"/>
    <w:lvl w:ilvl="0" w:tentative="0">
      <w:start w:val="1"/>
      <w:numFmt w:val="decimal"/>
      <w:suff w:val="nothing"/>
      <w:lvlText w:val="%1、"/>
      <w:lvlJc w:val="left"/>
    </w:lvl>
  </w:abstractNum>
  <w:abstractNum w:abstractNumId="9">
    <w:nsid w:val="572DD1CE"/>
    <w:multiLevelType w:val="singleLevel"/>
    <w:tmpl w:val="572DD1CE"/>
    <w:lvl w:ilvl="0" w:tentative="0">
      <w:start w:val="1"/>
      <w:numFmt w:val="chineseCounting"/>
      <w:suff w:val="space"/>
      <w:lvlText w:val="第%1条"/>
      <w:lvlJc w:val="left"/>
    </w:lvl>
  </w:abstractNum>
  <w:abstractNum w:abstractNumId="10">
    <w:nsid w:val="572DF636"/>
    <w:multiLevelType w:val="singleLevel"/>
    <w:tmpl w:val="572DF636"/>
    <w:lvl w:ilvl="0" w:tentative="0">
      <w:start w:val="2"/>
      <w:numFmt w:val="chineseCounting"/>
      <w:suff w:val="space"/>
      <w:lvlText w:val="第%1章"/>
      <w:lvlJc w:val="left"/>
    </w:lvl>
  </w:abstractNum>
  <w:abstractNum w:abstractNumId="11">
    <w:nsid w:val="572DFB0E"/>
    <w:multiLevelType w:val="singleLevel"/>
    <w:tmpl w:val="572DFB0E"/>
    <w:lvl w:ilvl="0" w:tentative="0">
      <w:start w:val="5"/>
      <w:numFmt w:val="chineseCounting"/>
      <w:suff w:val="nothing"/>
      <w:lvlText w:val="第%1条"/>
      <w:lvlJc w:val="left"/>
    </w:lvl>
  </w:abstractNum>
  <w:abstractNum w:abstractNumId="12">
    <w:nsid w:val="572E0038"/>
    <w:multiLevelType w:val="singleLevel"/>
    <w:tmpl w:val="572E0038"/>
    <w:lvl w:ilvl="0" w:tentative="0">
      <w:start w:val="1"/>
      <w:numFmt w:val="decimal"/>
      <w:suff w:val="nothing"/>
      <w:lvlText w:val="%1."/>
      <w:lvlJc w:val="left"/>
    </w:lvl>
  </w:abstractNum>
  <w:abstractNum w:abstractNumId="13">
    <w:nsid w:val="572E13F3"/>
    <w:multiLevelType w:val="singleLevel"/>
    <w:tmpl w:val="572E13F3"/>
    <w:lvl w:ilvl="0" w:tentative="0">
      <w:start w:val="6"/>
      <w:numFmt w:val="chineseCounting"/>
      <w:suff w:val="nothing"/>
      <w:lvlText w:val="第%1条"/>
      <w:lvlJc w:val="left"/>
    </w:lvl>
  </w:abstractNum>
  <w:abstractNum w:abstractNumId="14">
    <w:nsid w:val="572E151A"/>
    <w:multiLevelType w:val="singleLevel"/>
    <w:tmpl w:val="572E151A"/>
    <w:lvl w:ilvl="0" w:tentative="0">
      <w:start w:val="1"/>
      <w:numFmt w:val="decimal"/>
      <w:suff w:val="nothing"/>
      <w:lvlText w:val="%1."/>
      <w:lvlJc w:val="left"/>
    </w:lvl>
  </w:abstractNum>
  <w:abstractNum w:abstractNumId="15">
    <w:nsid w:val="572E1779"/>
    <w:multiLevelType w:val="singleLevel"/>
    <w:tmpl w:val="572E1779"/>
    <w:lvl w:ilvl="0" w:tentative="0">
      <w:start w:val="3"/>
      <w:numFmt w:val="decimal"/>
      <w:suff w:val="nothing"/>
      <w:lvlText w:val="%1."/>
      <w:lvlJc w:val="left"/>
    </w:lvl>
  </w:abstractNum>
  <w:abstractNum w:abstractNumId="16">
    <w:nsid w:val="572E184D"/>
    <w:multiLevelType w:val="singleLevel"/>
    <w:tmpl w:val="572E184D"/>
    <w:lvl w:ilvl="0" w:tentative="0">
      <w:start w:val="7"/>
      <w:numFmt w:val="chineseCounting"/>
      <w:suff w:val="nothing"/>
      <w:lvlText w:val="第%1条"/>
      <w:lvlJc w:val="left"/>
    </w:lvl>
  </w:abstractNum>
  <w:abstractNum w:abstractNumId="17">
    <w:nsid w:val="572E1B9F"/>
    <w:multiLevelType w:val="singleLevel"/>
    <w:tmpl w:val="572E1B9F"/>
    <w:lvl w:ilvl="0" w:tentative="0">
      <w:start w:val="1"/>
      <w:numFmt w:val="decimal"/>
      <w:suff w:val="nothing"/>
      <w:lvlText w:val="%1."/>
      <w:lvlJc w:val="left"/>
    </w:lvl>
  </w:abstractNum>
  <w:abstractNum w:abstractNumId="18">
    <w:nsid w:val="572E2B8A"/>
    <w:multiLevelType w:val="singleLevel"/>
    <w:tmpl w:val="572E2B8A"/>
    <w:lvl w:ilvl="0" w:tentative="0">
      <w:start w:val="8"/>
      <w:numFmt w:val="chineseCounting"/>
      <w:suff w:val="space"/>
      <w:lvlText w:val="第%1条"/>
      <w:lvlJc w:val="left"/>
    </w:lvl>
  </w:abstractNum>
  <w:abstractNum w:abstractNumId="19">
    <w:nsid w:val="572E2DA9"/>
    <w:multiLevelType w:val="singleLevel"/>
    <w:tmpl w:val="572E2DA9"/>
    <w:lvl w:ilvl="0" w:tentative="0">
      <w:start w:val="1"/>
      <w:numFmt w:val="decimal"/>
      <w:suff w:val="nothing"/>
      <w:lvlText w:val="%1."/>
      <w:lvlJc w:val="left"/>
    </w:lvl>
  </w:abstractNum>
  <w:abstractNum w:abstractNumId="20">
    <w:nsid w:val="572E3797"/>
    <w:multiLevelType w:val="singleLevel"/>
    <w:tmpl w:val="572E3797"/>
    <w:lvl w:ilvl="0" w:tentative="0">
      <w:start w:val="9"/>
      <w:numFmt w:val="chineseCounting"/>
      <w:suff w:val="space"/>
      <w:lvlText w:val="第%1条"/>
      <w:lvlJc w:val="left"/>
    </w:lvl>
  </w:abstractNum>
  <w:abstractNum w:abstractNumId="21">
    <w:nsid w:val="572E3BA1"/>
    <w:multiLevelType w:val="singleLevel"/>
    <w:tmpl w:val="572E3BA1"/>
    <w:lvl w:ilvl="0" w:tentative="0">
      <w:start w:val="2"/>
      <w:numFmt w:val="decimal"/>
      <w:suff w:val="nothing"/>
      <w:lvlText w:val="%1."/>
      <w:lvlJc w:val="left"/>
    </w:lvl>
  </w:abstractNum>
  <w:abstractNum w:abstractNumId="22">
    <w:nsid w:val="572E4392"/>
    <w:multiLevelType w:val="singleLevel"/>
    <w:tmpl w:val="572E4392"/>
    <w:lvl w:ilvl="0" w:tentative="0">
      <w:start w:val="11"/>
      <w:numFmt w:val="chineseCounting"/>
      <w:suff w:val="space"/>
      <w:lvlText w:val="第%1条"/>
      <w:lvlJc w:val="left"/>
    </w:lvl>
  </w:abstractNum>
  <w:abstractNum w:abstractNumId="23">
    <w:nsid w:val="572E46BB"/>
    <w:multiLevelType w:val="singleLevel"/>
    <w:tmpl w:val="572E46BB"/>
    <w:lvl w:ilvl="0" w:tentative="0">
      <w:start w:val="14"/>
      <w:numFmt w:val="chineseCounting"/>
      <w:suff w:val="space"/>
      <w:lvlText w:val="第%1条"/>
      <w:lvlJc w:val="left"/>
    </w:lvl>
  </w:abstractNum>
  <w:abstractNum w:abstractNumId="24">
    <w:nsid w:val="572F22D2"/>
    <w:multiLevelType w:val="singleLevel"/>
    <w:tmpl w:val="572F22D2"/>
    <w:lvl w:ilvl="0" w:tentative="0">
      <w:start w:val="2"/>
      <w:numFmt w:val="decimal"/>
      <w:suff w:val="nothing"/>
      <w:lvlText w:val="%1."/>
      <w:lvlJc w:val="left"/>
    </w:lvl>
  </w:abstractNum>
  <w:abstractNum w:abstractNumId="25">
    <w:nsid w:val="57312F17"/>
    <w:multiLevelType w:val="singleLevel"/>
    <w:tmpl w:val="57312F17"/>
    <w:lvl w:ilvl="0" w:tentative="0">
      <w:start w:val="2"/>
      <w:numFmt w:val="decimal"/>
      <w:suff w:val="nothing"/>
      <w:lvlText w:val="%1."/>
      <w:lvlJc w:val="left"/>
    </w:lvl>
  </w:abstractNum>
  <w:abstractNum w:abstractNumId="26">
    <w:nsid w:val="573321E7"/>
    <w:multiLevelType w:val="singleLevel"/>
    <w:tmpl w:val="573321E7"/>
    <w:lvl w:ilvl="0" w:tentative="0">
      <w:start w:val="3"/>
      <w:numFmt w:val="chineseCounting"/>
      <w:suff w:val="space"/>
      <w:lvlText w:val="第%1章"/>
      <w:lvlJc w:val="left"/>
    </w:lvl>
  </w:abstractNum>
  <w:abstractNum w:abstractNumId="27">
    <w:nsid w:val="573331FD"/>
    <w:multiLevelType w:val="singleLevel"/>
    <w:tmpl w:val="573331FD"/>
    <w:lvl w:ilvl="0" w:tentative="0">
      <w:start w:val="1"/>
      <w:numFmt w:val="decimal"/>
      <w:suff w:val="nothing"/>
      <w:lvlText w:val="%1."/>
      <w:lvlJc w:val="left"/>
    </w:lvl>
  </w:abstractNum>
  <w:abstractNum w:abstractNumId="28">
    <w:nsid w:val="57334706"/>
    <w:multiLevelType w:val="singleLevel"/>
    <w:tmpl w:val="57334706"/>
    <w:lvl w:ilvl="0" w:tentative="0">
      <w:start w:val="1"/>
      <w:numFmt w:val="decimal"/>
      <w:suff w:val="nothing"/>
      <w:lvlText w:val="%1."/>
      <w:lvlJc w:val="left"/>
    </w:lvl>
  </w:abstractNum>
  <w:abstractNum w:abstractNumId="29">
    <w:nsid w:val="57337DDE"/>
    <w:multiLevelType w:val="singleLevel"/>
    <w:tmpl w:val="57337DDE"/>
    <w:lvl w:ilvl="0" w:tentative="0">
      <w:start w:val="2"/>
      <w:numFmt w:val="decimal"/>
      <w:suff w:val="nothing"/>
      <w:lvlText w:val="%1."/>
      <w:lvlJc w:val="left"/>
    </w:lvl>
  </w:abstractNum>
  <w:abstractNum w:abstractNumId="30">
    <w:nsid w:val="5733C46C"/>
    <w:multiLevelType w:val="singleLevel"/>
    <w:tmpl w:val="5733C46C"/>
    <w:lvl w:ilvl="0" w:tentative="0">
      <w:start w:val="1"/>
      <w:numFmt w:val="decimal"/>
      <w:suff w:val="nothing"/>
      <w:lvlText w:val="%1."/>
      <w:lvlJc w:val="left"/>
    </w:lvl>
  </w:abstractNum>
  <w:abstractNum w:abstractNumId="31">
    <w:nsid w:val="5733C80D"/>
    <w:multiLevelType w:val="singleLevel"/>
    <w:tmpl w:val="5733C80D"/>
    <w:lvl w:ilvl="0" w:tentative="0">
      <w:start w:val="4"/>
      <w:numFmt w:val="chineseCounting"/>
      <w:suff w:val="space"/>
      <w:lvlText w:val="第%1章"/>
      <w:lvlJc w:val="left"/>
    </w:lvl>
  </w:abstractNum>
  <w:num w:numId="1">
    <w:abstractNumId w:val="0"/>
  </w:num>
  <w:num w:numId="2">
    <w:abstractNumId w:val="1"/>
  </w:num>
  <w:num w:numId="3">
    <w:abstractNumId w:val="2"/>
  </w:num>
  <w:num w:numId="4">
    <w:abstractNumId w:val="4"/>
  </w:num>
  <w:num w:numId="5">
    <w:abstractNumId w:val="5"/>
  </w:num>
  <w:num w:numId="6">
    <w:abstractNumId w:val="6"/>
  </w:num>
  <w:num w:numId="7">
    <w:abstractNumId w:val="7"/>
  </w:num>
  <w:num w:numId="8">
    <w:abstractNumId w:val="8"/>
  </w:num>
  <w:num w:numId="9">
    <w:abstractNumId w:val="3"/>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val="1"/>
  <w:bordersDoNotSurroundHeader w:val="1"/>
  <w:bordersDoNotSurroundFooter w:val="1"/>
  <w:hideSpellingErrors/>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3D3"/>
    <w:rsid w:val="00031084"/>
    <w:rsid w:val="00092494"/>
    <w:rsid w:val="000D0ACB"/>
    <w:rsid w:val="000F594D"/>
    <w:rsid w:val="00140D91"/>
    <w:rsid w:val="001505F9"/>
    <w:rsid w:val="00177C56"/>
    <w:rsid w:val="00217B8B"/>
    <w:rsid w:val="00235E85"/>
    <w:rsid w:val="00263B69"/>
    <w:rsid w:val="00282675"/>
    <w:rsid w:val="002E64F6"/>
    <w:rsid w:val="00337AE9"/>
    <w:rsid w:val="004A7EF5"/>
    <w:rsid w:val="004D797D"/>
    <w:rsid w:val="005F62E8"/>
    <w:rsid w:val="006178E0"/>
    <w:rsid w:val="006B36FE"/>
    <w:rsid w:val="006E0D13"/>
    <w:rsid w:val="006E55DC"/>
    <w:rsid w:val="00706B5A"/>
    <w:rsid w:val="00754FDB"/>
    <w:rsid w:val="00760A44"/>
    <w:rsid w:val="007935BD"/>
    <w:rsid w:val="008B4D22"/>
    <w:rsid w:val="008C1398"/>
    <w:rsid w:val="008E493C"/>
    <w:rsid w:val="009479A8"/>
    <w:rsid w:val="009545D7"/>
    <w:rsid w:val="00A25496"/>
    <w:rsid w:val="00B21FDA"/>
    <w:rsid w:val="00B90A30"/>
    <w:rsid w:val="00BA2DBB"/>
    <w:rsid w:val="00BB3195"/>
    <w:rsid w:val="00BC6EC8"/>
    <w:rsid w:val="00D13C15"/>
    <w:rsid w:val="00E05F26"/>
    <w:rsid w:val="00E95253"/>
    <w:rsid w:val="00F843D3"/>
    <w:rsid w:val="0345222B"/>
    <w:rsid w:val="038E5EBA"/>
    <w:rsid w:val="0B902B67"/>
    <w:rsid w:val="0DCE0FD3"/>
    <w:rsid w:val="1DA05497"/>
    <w:rsid w:val="249A56A8"/>
    <w:rsid w:val="28A512C2"/>
    <w:rsid w:val="318651A1"/>
    <w:rsid w:val="31E5058C"/>
    <w:rsid w:val="40D95674"/>
    <w:rsid w:val="41923AAA"/>
    <w:rsid w:val="483F1CE1"/>
    <w:rsid w:val="4F3F0CD2"/>
    <w:rsid w:val="4FA07282"/>
    <w:rsid w:val="58F27F28"/>
    <w:rsid w:val="5F130329"/>
    <w:rsid w:val="633864CC"/>
    <w:rsid w:val="66C419BF"/>
    <w:rsid w:val="6C9E5AA9"/>
    <w:rsid w:val="6D2852AB"/>
    <w:rsid w:val="6D964035"/>
    <w:rsid w:val="75600520"/>
    <w:rsid w:val="7F114BDD"/>
    <w:rsid w:val="7F3553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7"/>
    <w:qFormat/>
    <w:uiPriority w:val="0"/>
    <w:pPr>
      <w:keepNext/>
      <w:spacing w:beforeLines="50" w:afterLines="50"/>
      <w:jc w:val="left"/>
      <w:outlineLvl w:val="0"/>
    </w:pPr>
    <w:rPr>
      <w:rFonts w:eastAsia="黑体"/>
      <w:b/>
      <w:bCs/>
      <w:sz w:val="32"/>
    </w:rPr>
  </w:style>
  <w:style w:type="paragraph" w:styleId="3">
    <w:name w:val="heading 2"/>
    <w:basedOn w:val="1"/>
    <w:next w:val="1"/>
    <w:link w:val="38"/>
    <w:qFormat/>
    <w:uiPriority w:val="0"/>
    <w:pPr>
      <w:keepNext/>
      <w:jc w:val="left"/>
      <w:outlineLvl w:val="1"/>
    </w:pPr>
    <w:rPr>
      <w:rFonts w:eastAsia="黑体"/>
      <w:b/>
      <w:bCs/>
      <w:sz w:val="28"/>
    </w:rPr>
  </w:style>
  <w:style w:type="paragraph" w:styleId="4">
    <w:name w:val="heading 3"/>
    <w:basedOn w:val="1"/>
    <w:next w:val="1"/>
    <w:link w:val="39"/>
    <w:qFormat/>
    <w:uiPriority w:val="0"/>
    <w:pPr>
      <w:keepNext/>
      <w:keepLines/>
      <w:spacing w:line="440" w:lineRule="exact"/>
      <w:jc w:val="left"/>
      <w:outlineLvl w:val="2"/>
    </w:pPr>
    <w:rPr>
      <w:rFonts w:eastAsia="黑体"/>
      <w:b/>
      <w:bCs/>
      <w:sz w:val="24"/>
      <w:szCs w:val="32"/>
    </w:rPr>
  </w:style>
  <w:style w:type="paragraph" w:styleId="5">
    <w:name w:val="heading 4"/>
    <w:basedOn w:val="1"/>
    <w:next w:val="1"/>
    <w:link w:val="40"/>
    <w:qFormat/>
    <w:uiPriority w:val="1"/>
    <w:pPr>
      <w:ind w:left="1193"/>
      <w:outlineLvl w:val="3"/>
    </w:pPr>
    <w:rPr>
      <w:rFonts w:ascii="Arial" w:hAnsi="Arial" w:eastAsia="Arial" w:cs="Arial"/>
      <w:szCs w:val="21"/>
    </w:rPr>
  </w:style>
  <w:style w:type="character" w:default="1" w:styleId="30">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260"/>
      <w:jc w:val="left"/>
    </w:pPr>
    <w:rPr>
      <w:rFonts w:asciiTheme="minorHAnsi" w:eastAsiaTheme="minorHAnsi"/>
      <w:sz w:val="18"/>
      <w:szCs w:val="18"/>
    </w:r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annotation text"/>
    <w:basedOn w:val="1"/>
    <w:link w:val="41"/>
    <w:unhideWhenUsed/>
    <w:qFormat/>
    <w:uiPriority w:val="0"/>
    <w:pPr>
      <w:jc w:val="left"/>
    </w:pPr>
  </w:style>
  <w:style w:type="paragraph" w:styleId="9">
    <w:name w:val="Body Text"/>
    <w:basedOn w:val="1"/>
    <w:link w:val="43"/>
    <w:qFormat/>
    <w:uiPriority w:val="1"/>
    <w:rPr>
      <w:rFonts w:ascii="Arial" w:hAnsi="Arial" w:eastAsia="Arial" w:cs="Arial"/>
      <w:sz w:val="17"/>
      <w:szCs w:val="17"/>
    </w:rPr>
  </w:style>
  <w:style w:type="paragraph" w:styleId="10">
    <w:name w:val="Body Text Indent"/>
    <w:basedOn w:val="1"/>
    <w:link w:val="44"/>
    <w:qFormat/>
    <w:uiPriority w:val="0"/>
    <w:pPr>
      <w:spacing w:line="240" w:lineRule="exact"/>
      <w:ind w:left="315"/>
    </w:pPr>
    <w:rPr>
      <w:szCs w:val="21"/>
    </w:rPr>
  </w:style>
  <w:style w:type="paragraph" w:styleId="11">
    <w:name w:val="toc 5"/>
    <w:basedOn w:val="1"/>
    <w:next w:val="1"/>
    <w:qFormat/>
    <w:uiPriority w:val="39"/>
    <w:pPr>
      <w:ind w:left="840"/>
      <w:jc w:val="left"/>
    </w:pPr>
    <w:rPr>
      <w:rFonts w:asciiTheme="minorHAnsi" w:eastAsiaTheme="minorHAnsi"/>
      <w:sz w:val="18"/>
      <w:szCs w:val="18"/>
    </w:rPr>
  </w:style>
  <w:style w:type="paragraph" w:styleId="12">
    <w:name w:val="toc 3"/>
    <w:basedOn w:val="1"/>
    <w:next w:val="1"/>
    <w:qFormat/>
    <w:uiPriority w:val="39"/>
    <w:pPr>
      <w:ind w:left="420"/>
      <w:jc w:val="left"/>
    </w:pPr>
    <w:rPr>
      <w:rFonts w:asciiTheme="minorHAnsi" w:eastAsiaTheme="minorHAnsi"/>
      <w:i/>
      <w:iCs/>
      <w:sz w:val="20"/>
      <w:szCs w:val="20"/>
    </w:rPr>
  </w:style>
  <w:style w:type="paragraph" w:styleId="13">
    <w:name w:val="Plain Text"/>
    <w:basedOn w:val="1"/>
    <w:link w:val="45"/>
    <w:qFormat/>
    <w:uiPriority w:val="0"/>
    <w:pPr>
      <w:widowControl/>
      <w:spacing w:before="100" w:beforeAutospacing="1" w:after="100" w:afterAutospacing="1"/>
      <w:jc w:val="left"/>
    </w:pPr>
    <w:rPr>
      <w:rFonts w:ascii="宋体" w:hAnsi="宋体" w:cs="宋体"/>
      <w:kern w:val="0"/>
      <w:sz w:val="24"/>
    </w:rPr>
  </w:style>
  <w:style w:type="paragraph" w:styleId="14">
    <w:name w:val="toc 8"/>
    <w:basedOn w:val="1"/>
    <w:next w:val="1"/>
    <w:qFormat/>
    <w:uiPriority w:val="39"/>
    <w:pPr>
      <w:ind w:left="1470"/>
      <w:jc w:val="left"/>
    </w:pPr>
    <w:rPr>
      <w:rFonts w:asciiTheme="minorHAnsi" w:eastAsiaTheme="minorHAnsi"/>
      <w:sz w:val="18"/>
      <w:szCs w:val="18"/>
    </w:rPr>
  </w:style>
  <w:style w:type="paragraph" w:styleId="15">
    <w:name w:val="Body Text Indent 2"/>
    <w:basedOn w:val="1"/>
    <w:link w:val="46"/>
    <w:qFormat/>
    <w:uiPriority w:val="0"/>
    <w:pPr>
      <w:spacing w:after="120" w:line="480" w:lineRule="auto"/>
      <w:ind w:left="420" w:leftChars="200"/>
    </w:pPr>
  </w:style>
  <w:style w:type="paragraph" w:styleId="16">
    <w:name w:val="Balloon Text"/>
    <w:basedOn w:val="1"/>
    <w:link w:val="47"/>
    <w:semiHidden/>
    <w:qFormat/>
    <w:uiPriority w:val="0"/>
    <w:rPr>
      <w:sz w:val="18"/>
      <w:szCs w:val="18"/>
    </w:rPr>
  </w:style>
  <w:style w:type="paragraph" w:styleId="17">
    <w:name w:val="footer"/>
    <w:basedOn w:val="1"/>
    <w:link w:val="48"/>
    <w:qFormat/>
    <w:uiPriority w:val="99"/>
    <w:pPr>
      <w:tabs>
        <w:tab w:val="center" w:pos="4153"/>
        <w:tab w:val="right" w:pos="8306"/>
      </w:tabs>
      <w:snapToGrid w:val="0"/>
      <w:jc w:val="left"/>
    </w:pPr>
    <w:rPr>
      <w:sz w:val="18"/>
      <w:szCs w:val="18"/>
    </w:rPr>
  </w:style>
  <w:style w:type="paragraph" w:styleId="18">
    <w:name w:val="header"/>
    <w:basedOn w:val="1"/>
    <w:link w:val="49"/>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spacing w:before="120" w:after="120"/>
      <w:jc w:val="left"/>
    </w:pPr>
    <w:rPr>
      <w:rFonts w:asciiTheme="minorHAnsi" w:eastAsiaTheme="minorHAnsi"/>
      <w:b/>
      <w:bCs/>
      <w:caps/>
      <w:sz w:val="20"/>
      <w:szCs w:val="20"/>
    </w:rPr>
  </w:style>
  <w:style w:type="paragraph" w:styleId="20">
    <w:name w:val="toc 4"/>
    <w:basedOn w:val="1"/>
    <w:next w:val="1"/>
    <w:qFormat/>
    <w:uiPriority w:val="39"/>
    <w:pPr>
      <w:ind w:left="630"/>
      <w:jc w:val="left"/>
    </w:pPr>
    <w:rPr>
      <w:rFonts w:asciiTheme="minorHAnsi" w:eastAsiaTheme="minorHAnsi"/>
      <w:sz w:val="18"/>
      <w:szCs w:val="18"/>
    </w:rPr>
  </w:style>
  <w:style w:type="paragraph" w:styleId="21">
    <w:name w:val="toc 6"/>
    <w:basedOn w:val="1"/>
    <w:next w:val="1"/>
    <w:qFormat/>
    <w:uiPriority w:val="39"/>
    <w:pPr>
      <w:ind w:left="1050"/>
      <w:jc w:val="left"/>
    </w:pPr>
    <w:rPr>
      <w:rFonts w:asciiTheme="minorHAnsi" w:eastAsiaTheme="minorHAnsi"/>
      <w:sz w:val="18"/>
      <w:szCs w:val="18"/>
    </w:rPr>
  </w:style>
  <w:style w:type="paragraph" w:styleId="22">
    <w:name w:val="Body Text Indent 3"/>
    <w:basedOn w:val="1"/>
    <w:link w:val="50"/>
    <w:qFormat/>
    <w:uiPriority w:val="0"/>
    <w:pPr>
      <w:spacing w:after="120"/>
      <w:ind w:left="420" w:leftChars="200"/>
    </w:pPr>
    <w:rPr>
      <w:sz w:val="16"/>
      <w:szCs w:val="16"/>
    </w:rPr>
  </w:style>
  <w:style w:type="paragraph" w:styleId="23">
    <w:name w:val="toc 2"/>
    <w:basedOn w:val="1"/>
    <w:next w:val="1"/>
    <w:qFormat/>
    <w:uiPriority w:val="39"/>
    <w:pPr>
      <w:ind w:left="210"/>
      <w:jc w:val="left"/>
    </w:pPr>
    <w:rPr>
      <w:rFonts w:asciiTheme="minorHAnsi" w:eastAsiaTheme="minorHAnsi"/>
      <w:smallCaps/>
      <w:sz w:val="20"/>
      <w:szCs w:val="20"/>
    </w:rPr>
  </w:style>
  <w:style w:type="paragraph" w:styleId="24">
    <w:name w:val="toc 9"/>
    <w:basedOn w:val="1"/>
    <w:next w:val="1"/>
    <w:qFormat/>
    <w:uiPriority w:val="39"/>
    <w:pPr>
      <w:ind w:left="1680"/>
      <w:jc w:val="left"/>
    </w:pPr>
    <w:rPr>
      <w:rFonts w:asciiTheme="minorHAnsi" w:eastAsiaTheme="minorHAnsi"/>
      <w:sz w:val="18"/>
      <w:szCs w:val="18"/>
    </w:rPr>
  </w:style>
  <w:style w:type="paragraph" w:styleId="25">
    <w:name w:val="HTML Preformatted"/>
    <w:basedOn w:val="1"/>
    <w:link w:val="5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26">
    <w:name w:val="Normal (Web)"/>
    <w:basedOn w:val="1"/>
    <w:qFormat/>
    <w:uiPriority w:val="99"/>
    <w:pPr>
      <w:widowControl/>
      <w:spacing w:before="100" w:beforeAutospacing="1" w:after="100" w:afterAutospacing="1"/>
      <w:jc w:val="left"/>
    </w:pPr>
    <w:rPr>
      <w:rFonts w:ascii="宋体" w:hAnsi="宋体"/>
      <w:kern w:val="0"/>
      <w:sz w:val="24"/>
    </w:rPr>
  </w:style>
  <w:style w:type="paragraph" w:styleId="27">
    <w:name w:val="annotation subject"/>
    <w:basedOn w:val="8"/>
    <w:next w:val="8"/>
    <w:link w:val="42"/>
    <w:qFormat/>
    <w:uiPriority w:val="0"/>
    <w:rPr>
      <w:b/>
      <w:bCs/>
    </w:rPr>
  </w:style>
  <w:style w:type="table" w:styleId="29">
    <w:name w:val="Table Grid"/>
    <w:basedOn w:val="28"/>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qFormat/>
    <w:uiPriority w:val="22"/>
    <w:rPr>
      <w:b/>
      <w:bCs/>
    </w:rPr>
  </w:style>
  <w:style w:type="character" w:styleId="32">
    <w:name w:val="page number"/>
    <w:basedOn w:val="30"/>
    <w:qFormat/>
    <w:uiPriority w:val="0"/>
  </w:style>
  <w:style w:type="character" w:styleId="33">
    <w:name w:val="FollowedHyperlink"/>
    <w:basedOn w:val="30"/>
    <w:semiHidden/>
    <w:unhideWhenUsed/>
    <w:qFormat/>
    <w:uiPriority w:val="99"/>
    <w:rPr>
      <w:color w:val="954F72" w:themeColor="followedHyperlink"/>
      <w:u w:val="single"/>
      <w14:textFill>
        <w14:solidFill>
          <w14:schemeClr w14:val="folHlink"/>
        </w14:solidFill>
      </w14:textFill>
    </w:rPr>
  </w:style>
  <w:style w:type="character" w:styleId="34">
    <w:name w:val="Emphasis"/>
    <w:basedOn w:val="30"/>
    <w:qFormat/>
    <w:uiPriority w:val="0"/>
    <w:rPr>
      <w:i/>
      <w:iCs/>
    </w:rPr>
  </w:style>
  <w:style w:type="character" w:styleId="35">
    <w:name w:val="Hyperlink"/>
    <w:basedOn w:val="30"/>
    <w:qFormat/>
    <w:uiPriority w:val="99"/>
    <w:rPr>
      <w:color w:val="0000FF"/>
      <w:u w:val="single"/>
    </w:rPr>
  </w:style>
  <w:style w:type="character" w:styleId="36">
    <w:name w:val="annotation reference"/>
    <w:qFormat/>
    <w:uiPriority w:val="0"/>
    <w:rPr>
      <w:sz w:val="21"/>
      <w:szCs w:val="21"/>
    </w:rPr>
  </w:style>
  <w:style w:type="character" w:customStyle="1" w:styleId="37">
    <w:name w:val="标题 1字符"/>
    <w:basedOn w:val="30"/>
    <w:link w:val="2"/>
    <w:qFormat/>
    <w:uiPriority w:val="0"/>
    <w:rPr>
      <w:rFonts w:ascii="Times New Roman" w:hAnsi="Times New Roman" w:eastAsia="黑体" w:cs="Times New Roman"/>
      <w:b/>
      <w:bCs/>
      <w:sz w:val="32"/>
    </w:rPr>
  </w:style>
  <w:style w:type="character" w:customStyle="1" w:styleId="38">
    <w:name w:val="标题 2字符"/>
    <w:basedOn w:val="30"/>
    <w:link w:val="3"/>
    <w:qFormat/>
    <w:uiPriority w:val="0"/>
    <w:rPr>
      <w:rFonts w:ascii="Times New Roman" w:hAnsi="Times New Roman" w:eastAsia="黑体" w:cs="Times New Roman"/>
      <w:b/>
      <w:bCs/>
      <w:sz w:val="28"/>
    </w:rPr>
  </w:style>
  <w:style w:type="character" w:customStyle="1" w:styleId="39">
    <w:name w:val="标题 3字符"/>
    <w:basedOn w:val="30"/>
    <w:link w:val="4"/>
    <w:qFormat/>
    <w:uiPriority w:val="0"/>
    <w:rPr>
      <w:rFonts w:ascii="Times New Roman" w:hAnsi="Times New Roman" w:eastAsia="黑体" w:cs="Times New Roman"/>
      <w:b/>
      <w:bCs/>
      <w:szCs w:val="32"/>
    </w:rPr>
  </w:style>
  <w:style w:type="character" w:customStyle="1" w:styleId="40">
    <w:name w:val="标题 4字符"/>
    <w:basedOn w:val="30"/>
    <w:link w:val="5"/>
    <w:qFormat/>
    <w:uiPriority w:val="1"/>
    <w:rPr>
      <w:rFonts w:ascii="Arial" w:hAnsi="Arial" w:eastAsia="Arial" w:cs="Arial"/>
      <w:sz w:val="21"/>
      <w:szCs w:val="21"/>
    </w:rPr>
  </w:style>
  <w:style w:type="character" w:customStyle="1" w:styleId="41">
    <w:name w:val="批注文字字符"/>
    <w:basedOn w:val="30"/>
    <w:link w:val="8"/>
    <w:qFormat/>
    <w:uiPriority w:val="0"/>
    <w:rPr>
      <w:rFonts w:ascii="Times New Roman" w:hAnsi="Times New Roman" w:eastAsia="宋体" w:cs="Times New Roman"/>
      <w:sz w:val="21"/>
    </w:rPr>
  </w:style>
  <w:style w:type="character" w:customStyle="1" w:styleId="42">
    <w:name w:val="批注主题字符"/>
    <w:basedOn w:val="41"/>
    <w:link w:val="27"/>
    <w:qFormat/>
    <w:uiPriority w:val="0"/>
    <w:rPr>
      <w:rFonts w:ascii="Times New Roman" w:hAnsi="Times New Roman" w:eastAsia="宋体" w:cs="Times New Roman"/>
      <w:b/>
      <w:bCs/>
      <w:sz w:val="21"/>
    </w:rPr>
  </w:style>
  <w:style w:type="character" w:customStyle="1" w:styleId="43">
    <w:name w:val="正文文本字符"/>
    <w:basedOn w:val="30"/>
    <w:link w:val="9"/>
    <w:qFormat/>
    <w:uiPriority w:val="1"/>
    <w:rPr>
      <w:rFonts w:ascii="Arial" w:hAnsi="Arial" w:eastAsia="Arial" w:cs="Arial"/>
      <w:sz w:val="17"/>
      <w:szCs w:val="17"/>
    </w:rPr>
  </w:style>
  <w:style w:type="character" w:customStyle="1" w:styleId="44">
    <w:name w:val="正文文本缩进字符"/>
    <w:basedOn w:val="30"/>
    <w:link w:val="10"/>
    <w:qFormat/>
    <w:uiPriority w:val="0"/>
    <w:rPr>
      <w:rFonts w:ascii="Times New Roman" w:hAnsi="Times New Roman" w:eastAsia="宋体" w:cs="Times New Roman"/>
      <w:sz w:val="21"/>
      <w:szCs w:val="21"/>
    </w:rPr>
  </w:style>
  <w:style w:type="character" w:customStyle="1" w:styleId="45">
    <w:name w:val="纯文本字符"/>
    <w:basedOn w:val="30"/>
    <w:link w:val="13"/>
    <w:qFormat/>
    <w:uiPriority w:val="0"/>
    <w:rPr>
      <w:rFonts w:ascii="宋体" w:hAnsi="宋体" w:eastAsia="宋体" w:cs="宋体"/>
      <w:kern w:val="0"/>
    </w:rPr>
  </w:style>
  <w:style w:type="character" w:customStyle="1" w:styleId="46">
    <w:name w:val="正文文本缩进 2字符"/>
    <w:basedOn w:val="30"/>
    <w:link w:val="15"/>
    <w:qFormat/>
    <w:uiPriority w:val="0"/>
    <w:rPr>
      <w:rFonts w:ascii="Times New Roman" w:hAnsi="Times New Roman" w:eastAsia="宋体" w:cs="Times New Roman"/>
      <w:sz w:val="21"/>
    </w:rPr>
  </w:style>
  <w:style w:type="character" w:customStyle="1" w:styleId="47">
    <w:name w:val="批注框文本字符"/>
    <w:basedOn w:val="30"/>
    <w:link w:val="16"/>
    <w:semiHidden/>
    <w:qFormat/>
    <w:uiPriority w:val="0"/>
    <w:rPr>
      <w:rFonts w:ascii="Times New Roman" w:hAnsi="Times New Roman" w:eastAsia="宋体" w:cs="Times New Roman"/>
      <w:sz w:val="18"/>
      <w:szCs w:val="18"/>
    </w:rPr>
  </w:style>
  <w:style w:type="character" w:customStyle="1" w:styleId="48">
    <w:name w:val="页脚字符"/>
    <w:basedOn w:val="30"/>
    <w:link w:val="17"/>
    <w:qFormat/>
    <w:uiPriority w:val="99"/>
    <w:rPr>
      <w:rFonts w:ascii="Times New Roman" w:hAnsi="Times New Roman" w:eastAsia="宋体" w:cs="Times New Roman"/>
      <w:sz w:val="18"/>
      <w:szCs w:val="18"/>
    </w:rPr>
  </w:style>
  <w:style w:type="character" w:customStyle="1" w:styleId="49">
    <w:name w:val="页眉字符"/>
    <w:basedOn w:val="30"/>
    <w:link w:val="18"/>
    <w:qFormat/>
    <w:uiPriority w:val="99"/>
    <w:rPr>
      <w:rFonts w:ascii="Times New Roman" w:hAnsi="Times New Roman" w:eastAsia="宋体" w:cs="Times New Roman"/>
      <w:sz w:val="18"/>
      <w:szCs w:val="18"/>
    </w:rPr>
  </w:style>
  <w:style w:type="character" w:customStyle="1" w:styleId="50">
    <w:name w:val="正文文本缩进 3字符"/>
    <w:basedOn w:val="30"/>
    <w:link w:val="22"/>
    <w:qFormat/>
    <w:uiPriority w:val="0"/>
    <w:rPr>
      <w:rFonts w:ascii="Times New Roman" w:hAnsi="Times New Roman" w:eastAsia="宋体" w:cs="Times New Roman"/>
      <w:sz w:val="16"/>
      <w:szCs w:val="16"/>
    </w:rPr>
  </w:style>
  <w:style w:type="character" w:customStyle="1" w:styleId="51">
    <w:name w:val="HTML 预设格式字符"/>
    <w:basedOn w:val="30"/>
    <w:link w:val="25"/>
    <w:qFormat/>
    <w:uiPriority w:val="0"/>
    <w:rPr>
      <w:rFonts w:ascii="Courier New" w:hAnsi="Courier New" w:eastAsia="宋体" w:cs="Times New Roman"/>
      <w:kern w:val="0"/>
      <w:sz w:val="20"/>
      <w:szCs w:val="20"/>
    </w:rPr>
  </w:style>
  <w:style w:type="character" w:customStyle="1" w:styleId="52">
    <w:name w:val="gt-ct-text1"/>
    <w:qFormat/>
    <w:uiPriority w:val="0"/>
    <w:rPr>
      <w:color w:val="222222"/>
      <w:sz w:val="24"/>
      <w:szCs w:val="24"/>
    </w:rPr>
  </w:style>
  <w:style w:type="character" w:customStyle="1" w:styleId="53">
    <w:name w:val="bodymap1"/>
    <w:qFormat/>
    <w:uiPriority w:val="0"/>
    <w:rPr>
      <w:color w:val="666666"/>
      <w:sz w:val="18"/>
      <w:szCs w:val="18"/>
      <w:u w:val="none"/>
    </w:rPr>
  </w:style>
  <w:style w:type="character" w:customStyle="1" w:styleId="54">
    <w:name w:val="short_text"/>
    <w:basedOn w:val="30"/>
    <w:qFormat/>
    <w:uiPriority w:val="0"/>
  </w:style>
  <w:style w:type="character" w:customStyle="1" w:styleId="55">
    <w:name w:val="font11"/>
    <w:basedOn w:val="30"/>
    <w:qFormat/>
    <w:uiPriority w:val="0"/>
    <w:rPr>
      <w:rFonts w:hint="eastAsia" w:ascii="宋体" w:hAnsi="宋体" w:eastAsia="宋体" w:cs="宋体"/>
      <w:color w:val="000000"/>
      <w:sz w:val="24"/>
      <w:szCs w:val="24"/>
      <w:u w:val="none"/>
    </w:rPr>
  </w:style>
  <w:style w:type="character" w:customStyle="1" w:styleId="56">
    <w:name w:val="apple-converted-space"/>
    <w:basedOn w:val="30"/>
    <w:qFormat/>
    <w:uiPriority w:val="0"/>
  </w:style>
  <w:style w:type="paragraph" w:customStyle="1" w:styleId="57">
    <w:name w:val="样式 (西文) Arial (中文) 黑体 三号 居中 行距: 固定值 17 磅"/>
    <w:basedOn w:val="1"/>
    <w:qFormat/>
    <w:uiPriority w:val="0"/>
    <w:pPr>
      <w:spacing w:line="340" w:lineRule="exact"/>
      <w:jc w:val="left"/>
    </w:pPr>
    <w:rPr>
      <w:rFonts w:ascii="Arial" w:hAnsi="Arial" w:eastAsia="黑体" w:cs="宋体"/>
      <w:kern w:val="0"/>
      <w:sz w:val="32"/>
      <w:szCs w:val="20"/>
    </w:rPr>
  </w:style>
  <w:style w:type="paragraph" w:customStyle="1" w:styleId="58">
    <w:name w:val="xlsright-neirong1"/>
    <w:basedOn w:val="1"/>
    <w:qFormat/>
    <w:uiPriority w:val="0"/>
    <w:pPr>
      <w:widowControl/>
      <w:jc w:val="left"/>
    </w:pPr>
    <w:rPr>
      <w:rFonts w:ascii="Arial" w:hAnsi="Arial" w:cs="Arial"/>
      <w:b/>
      <w:bCs/>
      <w:color w:val="667A02"/>
      <w:kern w:val="0"/>
      <w:szCs w:val="21"/>
    </w:rPr>
  </w:style>
  <w:style w:type="paragraph" w:customStyle="1" w:styleId="59">
    <w:name w:val="列出段落1"/>
    <w:basedOn w:val="1"/>
    <w:unhideWhenUsed/>
    <w:qFormat/>
    <w:uiPriority w:val="99"/>
    <w:pPr>
      <w:ind w:firstLine="420" w:firstLineChars="200"/>
    </w:pPr>
  </w:style>
  <w:style w:type="paragraph" w:customStyle="1" w:styleId="60">
    <w:name w:val="tgt2"/>
    <w:basedOn w:val="1"/>
    <w:qFormat/>
    <w:uiPriority w:val="0"/>
    <w:pPr>
      <w:widowControl/>
      <w:spacing w:after="150" w:line="360" w:lineRule="auto"/>
      <w:jc w:val="left"/>
    </w:pPr>
    <w:rPr>
      <w:rFonts w:ascii="宋体" w:hAnsi="宋体" w:cs="宋体"/>
      <w:b/>
      <w:bCs/>
      <w:kern w:val="0"/>
      <w:sz w:val="36"/>
      <w:szCs w:val="36"/>
    </w:rPr>
  </w:style>
  <w:style w:type="paragraph" w:customStyle="1" w:styleId="61">
    <w:name w:val="xlsright-img1"/>
    <w:basedOn w:val="1"/>
    <w:qFormat/>
    <w:uiPriority w:val="0"/>
    <w:pPr>
      <w:widowControl/>
      <w:jc w:val="left"/>
    </w:pPr>
    <w:rPr>
      <w:rFonts w:ascii="宋体" w:hAnsi="宋体" w:cs="宋体"/>
      <w:kern w:val="0"/>
      <w:sz w:val="24"/>
    </w:rPr>
  </w:style>
  <w:style w:type="paragraph" w:styleId="62">
    <w:name w:val="List Paragraph"/>
    <w:basedOn w:val="1"/>
    <w:qFormat/>
    <w:uiPriority w:val="34"/>
    <w:pPr>
      <w:ind w:firstLine="420" w:firstLineChars="200"/>
    </w:pPr>
    <w:rPr>
      <w:rFonts w:asciiTheme="minorHAnsi" w:hAnsiTheme="minorHAnsi" w:eastAsiaTheme="minorEastAsia" w:cstheme="minorBidi"/>
      <w:szCs w:val="22"/>
    </w:rPr>
  </w:style>
  <w:style w:type="character" w:customStyle="1" w:styleId="63">
    <w:name w:val="font51"/>
    <w:basedOn w:val="30"/>
    <w:qFormat/>
    <w:uiPriority w:val="0"/>
    <w:rPr>
      <w:rFonts w:hint="eastAsia" w:ascii="宋体" w:hAnsi="宋体" w:eastAsia="宋体" w:cs="宋体"/>
      <w:color w:val="000000"/>
      <w:sz w:val="22"/>
      <w:szCs w:val="22"/>
      <w:u w:val="none"/>
    </w:rPr>
  </w:style>
  <w:style w:type="character" w:customStyle="1" w:styleId="64">
    <w:name w:val="font41"/>
    <w:basedOn w:val="30"/>
    <w:qFormat/>
    <w:uiPriority w:val="0"/>
    <w:rPr>
      <w:rFonts w:hint="default" w:ascii="Times New Roman" w:hAnsi="Times New Roman" w:cs="Times New Roman"/>
      <w:color w:val="000000"/>
      <w:sz w:val="22"/>
      <w:szCs w:val="22"/>
      <w:u w:val="none"/>
    </w:rPr>
  </w:style>
  <w:style w:type="paragraph" w:customStyle="1" w:styleId="65">
    <w:name w:val="List Paragraph1"/>
    <w:basedOn w:val="1"/>
    <w:qFormat/>
    <w:uiPriority w:val="99"/>
    <w:pPr>
      <w:ind w:firstLine="420" w:firstLineChars="200"/>
    </w:pPr>
  </w:style>
  <w:style w:type="paragraph" w:customStyle="1" w:styleId="66">
    <w:name w:val="Default"/>
    <w:qFormat/>
    <w:uiPriority w:val="0"/>
    <w:pPr>
      <w:widowControl w:val="0"/>
      <w:autoSpaceDE w:val="0"/>
      <w:autoSpaceDN w:val="0"/>
      <w:adjustRightInd w:val="0"/>
    </w:pPr>
    <w:rPr>
      <w:rFonts w:ascii="仿宋_GB2312" w:hAnsi="仿宋_GB2312" w:cs="仿宋_GB2312" w:eastAsiaTheme="minorEastAsia"/>
      <w:color w:val="000000"/>
      <w:kern w:val="0"/>
      <w:sz w:val="24"/>
      <w:szCs w:val="24"/>
      <w:lang w:val="en-US" w:eastAsia="zh-CN" w:bidi="ar-SA"/>
    </w:rPr>
  </w:style>
  <w:style w:type="paragraph" w:customStyle="1" w:styleId="67">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68">
    <w:name w:val="一级标题"/>
    <w:basedOn w:val="1"/>
    <w:qFormat/>
    <w:uiPriority w:val="0"/>
    <w:pPr>
      <w:widowControl/>
      <w:spacing w:line="360" w:lineRule="auto"/>
      <w:jc w:val="center"/>
    </w:pPr>
    <w:rPr>
      <w:b/>
      <w:color w:val="000000" w:themeColor="text1"/>
      <w:sz w:val="28"/>
      <w14:textFill>
        <w14:solidFill>
          <w14:schemeClr w14:val="tx1"/>
        </w14:solidFill>
      </w14:textFill>
    </w:rPr>
  </w:style>
  <w:style w:type="paragraph" w:customStyle="1" w:styleId="69">
    <w:name w:val="二级标题"/>
    <w:basedOn w:val="1"/>
    <w:qFormat/>
    <w:uiPriority w:val="0"/>
    <w:pPr>
      <w:widowControl/>
      <w:spacing w:line="360" w:lineRule="auto"/>
      <w:ind w:firstLine="200" w:firstLineChars="200"/>
      <w:jc w:val="left"/>
    </w:pPr>
    <w:rPr>
      <w:b/>
      <w:sz w:val="24"/>
    </w:rPr>
  </w:style>
  <w:style w:type="paragraph" w:customStyle="1" w:styleId="70">
    <w:name w:val="三级标题"/>
    <w:basedOn w:val="1"/>
    <w:qFormat/>
    <w:uiPriority w:val="0"/>
    <w:pPr>
      <w:widowControl/>
      <w:spacing w:line="360" w:lineRule="auto"/>
      <w:ind w:firstLine="200" w:firstLineChars="200"/>
      <w:jc w:val="left"/>
    </w:pPr>
    <w:rPr>
      <w:b/>
      <w:sz w:val="24"/>
    </w:rPr>
  </w:style>
  <w:style w:type="paragraph" w:customStyle="1" w:styleId="71">
    <w:name w:val="留学生手册正文"/>
    <w:basedOn w:val="1"/>
    <w:qFormat/>
    <w:uiPriority w:val="0"/>
    <w:pPr>
      <w:widowControl/>
      <w:spacing w:line="360" w:lineRule="auto"/>
      <w:ind w:firstLine="200" w:firstLineChars="200"/>
      <w:jc w:val="left"/>
    </w:pPr>
    <w:rPr>
      <w:rFonts w:ascii="Arial" w:hAnsi="Arial"/>
      <w:sz w:val="24"/>
    </w:rPr>
  </w:style>
  <w:style w:type="table" w:customStyle="1" w:styleId="72">
    <w:name w:val="留学生手册表格"/>
    <w:basedOn w:val="28"/>
    <w:qFormat/>
    <w:uiPriority w:val="99"/>
    <w:pPr>
      <w:jc w:val="center"/>
    </w:pPr>
    <w:rPr>
      <w:rFonts w:ascii="Arial" w:hAnsi="Arial" w:eastAsia="Kaiti SC"/>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73">
    <w:name w:val="TOC Heading"/>
    <w:basedOn w:val="2"/>
    <w:next w:val="1"/>
    <w:unhideWhenUsed/>
    <w:qFormat/>
    <w:uiPriority w:val="39"/>
    <w:pPr>
      <w:keepLines/>
      <w:widowControl/>
      <w:spacing w:before="480" w:beforeLines="0" w:afterLines="0" w:line="276" w:lineRule="auto"/>
      <w:outlineLvl w:val="9"/>
    </w:pPr>
    <w:rPr>
      <w:rFonts w:asciiTheme="majorHAnsi" w:hAnsiTheme="majorHAnsi" w:eastAsiaTheme="majorEastAsia" w:cstheme="majorBidi"/>
      <w:color w:val="2F5597" w:themeColor="accent1" w:themeShade="BF"/>
      <w:kern w:val="0"/>
      <w:sz w:val="28"/>
      <w:szCs w:val="28"/>
    </w:rPr>
  </w:style>
  <w:style w:type="paragraph" w:styleId="74">
    <w:name w:val="No Spacing"/>
    <w:link w:val="75"/>
    <w:qFormat/>
    <w:uiPriority w:val="1"/>
    <w:rPr>
      <w:rFonts w:eastAsia="Microsoft YaHei UI" w:asciiTheme="minorHAnsi" w:hAnsiTheme="minorHAnsi" w:cstheme="minorBidi"/>
      <w:kern w:val="0"/>
      <w:sz w:val="22"/>
      <w:szCs w:val="22"/>
      <w:lang w:val="en-US" w:eastAsia="zh-CN" w:bidi="ar-SA"/>
    </w:rPr>
  </w:style>
  <w:style w:type="character" w:customStyle="1" w:styleId="75">
    <w:name w:val="无间隔字符"/>
    <w:basedOn w:val="30"/>
    <w:link w:val="74"/>
    <w:qFormat/>
    <w:uiPriority w:val="1"/>
    <w:rPr>
      <w:rFonts w:eastAsia="Microsoft YaHei UI"/>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10900E-7A07-0749-8D19-1B85CC5ACAA6}">
  <ds:schemaRefs/>
</ds:datastoreItem>
</file>

<file path=docProps/app.xml><?xml version="1.0" encoding="utf-8"?>
<Properties xmlns="http://schemas.openxmlformats.org/officeDocument/2006/extended-properties" xmlns:vt="http://schemas.openxmlformats.org/officeDocument/2006/docPropsVTypes">
  <Template>Normal.dotm</Template>
  <Company>国际教育学院</Company>
  <Pages>124</Pages>
  <Words>29867</Words>
  <Characters>170245</Characters>
  <Lines>1418</Lines>
  <Paragraphs>399</Paragraphs>
  <TotalTime>5</TotalTime>
  <ScaleCrop>false</ScaleCrop>
  <LinksUpToDate>false</LinksUpToDate>
  <CharactersWithSpaces>199713</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2018-08-13T07:38:00Z</dcterms:created>
  <dc:creator>浙江工商大学</dc:creator>
  <cp:lastModifiedBy>Administrator</cp:lastModifiedBy>
  <dcterms:modified xsi:type="dcterms:W3CDTF">2020-10-30T06:29:31Z</dcterms:modified>
  <dc:subject>CLASS 2018</dc:subject>
  <dc:title>STUDENT’S HANDBOOK</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