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E34EB">
      <w:pPr>
        <w:spacing w:line="420" w:lineRule="atLeast"/>
        <w:rPr>
          <w:rFonts w:ascii="仿宋_GB2312" w:hAnsi="仿宋_GB2312" w:eastAsia="仿宋_GB2312" w:cs="仿宋_GB2312"/>
          <w:spacing w:val="30"/>
          <w:sz w:val="28"/>
          <w:szCs w:val="28"/>
        </w:rPr>
      </w:pPr>
      <w:r>
        <w:rPr>
          <w:rFonts w:hint="eastAsia" w:ascii="仿宋_GB2312" w:hAnsi="仿宋_GB2312" w:eastAsia="仿宋_GB2312" w:cs="仿宋_GB2312"/>
          <w:spacing w:val="30"/>
          <w:sz w:val="28"/>
          <w:szCs w:val="28"/>
        </w:rPr>
        <w:t>附件3：</w:t>
      </w:r>
    </w:p>
    <w:p w14:paraId="1D82564B">
      <w:pPr>
        <w:spacing w:line="420" w:lineRule="atLeast"/>
        <w:jc w:val="center"/>
        <w:rPr>
          <w:rFonts w:ascii="仿宋_GB2312" w:hAnsi="仿宋_GB2312" w:eastAsia="仿宋_GB2312" w:cs="仿宋_GB2312"/>
          <w:b/>
          <w:bCs/>
          <w:spacing w:val="30"/>
          <w:sz w:val="36"/>
          <w:szCs w:val="36"/>
        </w:rPr>
      </w:pPr>
      <w:r>
        <w:rPr>
          <w:rFonts w:hint="eastAsia" w:ascii="仿宋_GB2312" w:hAnsi="仿宋_GB2312" w:eastAsia="仿宋_GB2312" w:cs="仿宋_GB2312"/>
          <w:b/>
          <w:bCs/>
          <w:spacing w:val="30"/>
          <w:sz w:val="36"/>
          <w:szCs w:val="36"/>
        </w:rPr>
        <w:t>来校指南</w:t>
      </w:r>
    </w:p>
    <w:p w14:paraId="2C354F8B">
      <w:pPr>
        <w:spacing w:line="420" w:lineRule="atLeast"/>
        <w:rPr>
          <w:rFonts w:ascii="仿宋_GB2312" w:hAnsi="仿宋_GB2312" w:eastAsia="仿宋_GB2312" w:cs="仿宋_GB2312"/>
          <w:spacing w:val="30"/>
          <w:sz w:val="26"/>
          <w:szCs w:val="26"/>
        </w:rPr>
      </w:pPr>
      <w:r>
        <w:rPr>
          <w:rFonts w:hint="eastAsia" w:ascii="仿宋_GB2312" w:hAnsi="仿宋_GB2312" w:eastAsia="仿宋_GB2312" w:cs="仿宋_GB2312"/>
          <w:spacing w:val="30"/>
          <w:sz w:val="26"/>
          <w:szCs w:val="26"/>
        </w:rPr>
        <w:t>各位参赛选手：</w:t>
      </w:r>
    </w:p>
    <w:p w14:paraId="1439483D">
      <w:pPr>
        <w:spacing w:line="420" w:lineRule="atLeast"/>
        <w:ind w:firstLine="760"/>
        <w:rPr>
          <w:rFonts w:ascii="仿宋_GB2312" w:hAnsi="仿宋_GB2312" w:eastAsia="仿宋_GB2312" w:cs="仿宋_GB2312"/>
          <w:spacing w:val="30"/>
          <w:sz w:val="26"/>
          <w:szCs w:val="26"/>
        </w:rPr>
      </w:pPr>
      <w:r>
        <w:rPr>
          <w:rFonts w:hint="eastAsia" w:ascii="仿宋_GB2312" w:hAnsi="仿宋_GB2312" w:eastAsia="仿宋_GB2312" w:cs="仿宋_GB2312"/>
          <w:spacing w:val="30"/>
          <w:sz w:val="26"/>
          <w:szCs w:val="26"/>
        </w:rPr>
        <w:t>以下为关于“正大杯”第十</w:t>
      </w:r>
      <w:r>
        <w:rPr>
          <w:rFonts w:hint="eastAsia" w:ascii="仿宋_GB2312" w:hAnsi="仿宋_GB2312" w:eastAsia="仿宋_GB2312" w:cs="仿宋_GB2312"/>
          <w:spacing w:val="30"/>
          <w:sz w:val="26"/>
          <w:szCs w:val="26"/>
          <w:lang w:val="en-US" w:eastAsia="zh-CN"/>
        </w:rPr>
        <w:t>六</w:t>
      </w:r>
      <w:r>
        <w:rPr>
          <w:rFonts w:hint="eastAsia" w:ascii="仿宋_GB2312" w:hAnsi="仿宋_GB2312" w:eastAsia="仿宋_GB2312" w:cs="仿宋_GB2312"/>
          <w:spacing w:val="30"/>
          <w:sz w:val="26"/>
          <w:szCs w:val="26"/>
        </w:rPr>
        <w:t>届全国大学生市场调查与分析大赛浙江省赛区决赛报到相关注意事项、交通指南、住宿信息（仅供参考）。</w:t>
      </w:r>
    </w:p>
    <w:p w14:paraId="7494FD3C">
      <w:pPr>
        <w:keepNext w:val="0"/>
        <w:keepLines w:val="0"/>
        <w:pageBreakBefore w:val="0"/>
        <w:widowControl/>
        <w:kinsoku/>
        <w:wordWrap/>
        <w:overflowPunct/>
        <w:topLinePunct w:val="0"/>
        <w:autoSpaceDE/>
        <w:autoSpaceDN/>
        <w:bidi w:val="0"/>
        <w:adjustRightInd/>
        <w:snapToGrid/>
        <w:spacing w:before="157" w:beforeLines="50" w:line="420" w:lineRule="atLeast"/>
        <w:textAlignment w:val="auto"/>
        <w:rPr>
          <w:rFonts w:ascii="仿宋_GB2312" w:hAnsi="仿宋_GB2312" w:eastAsia="仿宋_GB2312" w:cs="仿宋_GB2312"/>
          <w:b/>
          <w:bCs/>
          <w:sz w:val="26"/>
          <w:szCs w:val="26"/>
        </w:rPr>
      </w:pPr>
      <w:r>
        <w:rPr>
          <w:rFonts w:hint="eastAsia" w:ascii="仿宋_GB2312" w:hAnsi="仿宋_GB2312" w:eastAsia="仿宋_GB2312" w:cs="仿宋_GB2312"/>
          <w:b/>
          <w:bCs/>
          <w:spacing w:val="30"/>
          <w:sz w:val="26"/>
          <w:szCs w:val="26"/>
        </w:rPr>
        <w:t>一、报到注意事项</w:t>
      </w:r>
    </w:p>
    <w:p w14:paraId="12C3E607">
      <w:pPr>
        <w:spacing w:line="420" w:lineRule="atLeast"/>
        <w:ind w:firstLine="640" w:firstLineChars="200"/>
        <w:rPr>
          <w:rFonts w:ascii="仿宋_GB2312" w:hAnsi="仿宋_GB2312" w:eastAsia="仿宋_GB2312" w:cs="仿宋_GB2312"/>
          <w:b/>
          <w:bCs/>
          <w:color w:val="FF0000"/>
          <w:sz w:val="26"/>
          <w:szCs w:val="26"/>
        </w:rPr>
      </w:pPr>
      <w:r>
        <w:rPr>
          <w:rFonts w:hint="eastAsia" w:ascii="仿宋_GB2312" w:hAnsi="仿宋_GB2312" w:eastAsia="仿宋_GB2312" w:cs="仿宋_GB2312"/>
          <w:spacing w:val="30"/>
          <w:sz w:val="26"/>
          <w:szCs w:val="26"/>
        </w:rPr>
        <w:t>1.报到时间：</w:t>
      </w:r>
      <w:r>
        <w:rPr>
          <w:rFonts w:hint="eastAsia" w:ascii="仿宋_GB2312" w:hAnsi="仿宋_GB2312" w:eastAsia="仿宋_GB2312" w:cs="仿宋_GB2312"/>
          <w:b/>
          <w:bCs/>
          <w:color w:val="FF0000"/>
          <w:spacing w:val="24"/>
          <w:sz w:val="26"/>
          <w:szCs w:val="26"/>
        </w:rPr>
        <w:t>4月</w:t>
      </w:r>
      <w:r>
        <w:rPr>
          <w:rFonts w:hint="eastAsia" w:ascii="仿宋_GB2312" w:hAnsi="仿宋_GB2312" w:eastAsia="仿宋_GB2312" w:cs="仿宋_GB2312"/>
          <w:b/>
          <w:bCs/>
          <w:color w:val="FF0000"/>
          <w:spacing w:val="24"/>
          <w:sz w:val="26"/>
          <w:szCs w:val="26"/>
          <w:lang w:val="en-US" w:eastAsia="zh-CN"/>
        </w:rPr>
        <w:t>25</w:t>
      </w:r>
      <w:r>
        <w:rPr>
          <w:rFonts w:hint="eastAsia" w:ascii="仿宋_GB2312" w:hAnsi="仿宋_GB2312" w:eastAsia="仿宋_GB2312" w:cs="仿宋_GB2312"/>
          <w:b/>
          <w:bCs/>
          <w:color w:val="FF0000"/>
          <w:spacing w:val="24"/>
          <w:sz w:val="26"/>
          <w:szCs w:val="26"/>
        </w:rPr>
        <w:t>日（周</w:t>
      </w:r>
      <w:r>
        <w:rPr>
          <w:rFonts w:hint="eastAsia" w:ascii="仿宋_GB2312" w:hAnsi="仿宋_GB2312" w:eastAsia="仿宋_GB2312" w:cs="仿宋_GB2312"/>
          <w:b/>
          <w:bCs/>
          <w:color w:val="FF0000"/>
          <w:spacing w:val="24"/>
          <w:sz w:val="26"/>
          <w:szCs w:val="26"/>
          <w:lang w:val="en-US" w:eastAsia="zh-CN"/>
        </w:rPr>
        <w:t>六</w:t>
      </w:r>
      <w:r>
        <w:rPr>
          <w:rFonts w:hint="eastAsia" w:ascii="仿宋_GB2312" w:hAnsi="仿宋_GB2312" w:eastAsia="仿宋_GB2312" w:cs="仿宋_GB2312"/>
          <w:b/>
          <w:bCs/>
          <w:color w:val="FF0000"/>
          <w:spacing w:val="24"/>
          <w:sz w:val="26"/>
          <w:szCs w:val="26"/>
        </w:rPr>
        <w:t>）</w:t>
      </w:r>
      <w:r>
        <w:rPr>
          <w:rFonts w:hint="eastAsia" w:ascii="仿宋_GB2312" w:hAnsi="仿宋_GB2312" w:eastAsia="仿宋_GB2312" w:cs="仿宋_GB2312"/>
          <w:b/>
          <w:bCs/>
          <w:color w:val="FF0000"/>
          <w:spacing w:val="24"/>
          <w:sz w:val="26"/>
          <w:szCs w:val="26"/>
          <w:lang w:val="en-US" w:eastAsia="zh-CN"/>
        </w:rPr>
        <w:t>9</w:t>
      </w:r>
      <w:r>
        <w:rPr>
          <w:rFonts w:hint="eastAsia" w:ascii="仿宋_GB2312" w:hAnsi="仿宋_GB2312" w:eastAsia="仿宋_GB2312" w:cs="仿宋_GB2312"/>
          <w:b/>
          <w:bCs/>
          <w:color w:val="FF0000"/>
          <w:spacing w:val="24"/>
          <w:sz w:val="26"/>
          <w:szCs w:val="26"/>
        </w:rPr>
        <w:t>:00－1</w:t>
      </w:r>
      <w:r>
        <w:rPr>
          <w:rFonts w:hint="eastAsia" w:ascii="仿宋_GB2312" w:hAnsi="仿宋_GB2312" w:eastAsia="仿宋_GB2312" w:cs="仿宋_GB2312"/>
          <w:b/>
          <w:bCs/>
          <w:color w:val="FF0000"/>
          <w:spacing w:val="24"/>
          <w:sz w:val="26"/>
          <w:szCs w:val="26"/>
          <w:lang w:val="en-US" w:eastAsia="zh-CN"/>
        </w:rPr>
        <w:t>2</w:t>
      </w:r>
      <w:r>
        <w:rPr>
          <w:rFonts w:hint="eastAsia" w:ascii="仿宋_GB2312" w:hAnsi="仿宋_GB2312" w:eastAsia="仿宋_GB2312" w:cs="仿宋_GB2312"/>
          <w:b/>
          <w:bCs/>
          <w:color w:val="FF0000"/>
          <w:spacing w:val="24"/>
          <w:sz w:val="26"/>
          <w:szCs w:val="26"/>
        </w:rPr>
        <w:t>:00</w:t>
      </w:r>
    </w:p>
    <w:p w14:paraId="005C5E82">
      <w:pPr>
        <w:spacing w:line="420" w:lineRule="atLeast"/>
        <w:ind w:firstLine="640" w:firstLineChars="200"/>
        <w:jc w:val="both"/>
        <w:rPr>
          <w:rFonts w:ascii="仿宋_GB2312" w:hAnsi="仿宋_GB2312" w:eastAsia="仿宋_GB2312" w:cs="仿宋_GB2312"/>
          <w:sz w:val="26"/>
          <w:szCs w:val="26"/>
        </w:rPr>
      </w:pPr>
      <w:r>
        <w:rPr>
          <w:rFonts w:hint="eastAsia" w:ascii="仿宋_GB2312" w:hAnsi="仿宋_GB2312" w:eastAsia="仿宋_GB2312" w:cs="仿宋_GB2312"/>
          <w:spacing w:val="30"/>
          <w:sz w:val="26"/>
          <w:szCs w:val="26"/>
        </w:rPr>
        <w:t>2.报到地点：</w:t>
      </w:r>
      <w:r>
        <w:rPr>
          <w:rFonts w:hint="eastAsia" w:ascii="仿宋_GB2312" w:hAnsi="仿宋_GB2312" w:eastAsia="仿宋_GB2312" w:cs="仿宋_GB2312"/>
          <w:spacing w:val="24"/>
          <w:sz w:val="26"/>
          <w:szCs w:val="26"/>
        </w:rPr>
        <w:t>浙江工商大学下沙校区</w:t>
      </w:r>
      <w:r>
        <w:rPr>
          <w:rFonts w:hint="eastAsia" w:ascii="仿宋_GB2312" w:hAnsi="仿宋_GB2312" w:eastAsia="仿宋_GB2312" w:cs="仿宋_GB2312"/>
          <w:b/>
          <w:bCs/>
          <w:color w:val="FF0000"/>
          <w:spacing w:val="24"/>
          <w:sz w:val="26"/>
          <w:szCs w:val="26"/>
          <w:lang w:val="en-US" w:eastAsia="zh-CN"/>
        </w:rPr>
        <w:t>经济楼二楼各组别候场教室</w:t>
      </w:r>
      <w:r>
        <w:rPr>
          <w:rFonts w:hint="eastAsia" w:ascii="仿宋_GB2312" w:hAnsi="仿宋_GB2312" w:eastAsia="仿宋_GB2312" w:cs="仿宋_GB2312"/>
          <w:spacing w:val="24"/>
          <w:sz w:val="26"/>
          <w:szCs w:val="26"/>
        </w:rPr>
        <w:t>（杭州市钱塘区白杨街道学正街18号）。</w:t>
      </w:r>
    </w:p>
    <w:p w14:paraId="72A24B09">
      <w:pPr>
        <w:spacing w:line="420" w:lineRule="atLeast"/>
        <w:ind w:firstLine="640" w:firstLineChars="200"/>
        <w:rPr>
          <w:rFonts w:ascii="仿宋_GB2312" w:hAnsi="仿宋_GB2312" w:eastAsia="仿宋_GB2312" w:cs="仿宋_GB2312"/>
          <w:sz w:val="26"/>
          <w:szCs w:val="26"/>
        </w:rPr>
      </w:pPr>
      <w:r>
        <w:rPr>
          <w:rFonts w:hint="eastAsia" w:ascii="仿宋_GB2312" w:hAnsi="仿宋_GB2312" w:eastAsia="仿宋_GB2312" w:cs="仿宋_GB2312"/>
          <w:spacing w:val="30"/>
          <w:sz w:val="26"/>
          <w:szCs w:val="26"/>
        </w:rPr>
        <w:t>3.所需材料：</w:t>
      </w:r>
      <w:r>
        <w:rPr>
          <w:rFonts w:hint="eastAsia" w:ascii="仿宋_GB2312" w:hAnsi="仿宋_GB2312" w:eastAsia="仿宋_GB2312" w:cs="仿宋_GB2312"/>
          <w:spacing w:val="24"/>
          <w:sz w:val="26"/>
          <w:szCs w:val="26"/>
        </w:rPr>
        <w:t>身份证/学生证</w:t>
      </w:r>
      <w:r>
        <w:rPr>
          <w:rFonts w:hint="eastAsia" w:ascii="仿宋_GB2312" w:hAnsi="仿宋_GB2312" w:eastAsia="仿宋_GB2312" w:cs="仿宋_GB2312"/>
          <w:spacing w:val="24"/>
          <w:sz w:val="26"/>
          <w:szCs w:val="26"/>
          <w:highlight w:val="none"/>
        </w:rPr>
        <w:t>，作品文本</w:t>
      </w:r>
      <w:r>
        <w:rPr>
          <w:rFonts w:hint="eastAsia" w:ascii="仿宋_GB2312" w:hAnsi="仿宋_GB2312" w:eastAsia="仿宋_GB2312" w:cs="仿宋_GB2312"/>
          <w:spacing w:val="24"/>
          <w:sz w:val="26"/>
          <w:szCs w:val="26"/>
          <w:highlight w:val="none"/>
          <w:lang w:eastAsia="zh-CN"/>
        </w:rPr>
        <w:t>（</w:t>
      </w:r>
      <w:r>
        <w:rPr>
          <w:rFonts w:hint="eastAsia" w:ascii="仿宋_GB2312" w:hAnsi="仿宋_GB2312" w:eastAsia="仿宋_GB2312" w:cs="仿宋_GB2312"/>
          <w:spacing w:val="24"/>
          <w:sz w:val="26"/>
          <w:szCs w:val="26"/>
          <w:highlight w:val="none"/>
          <w:lang w:val="en-US" w:eastAsia="zh-CN"/>
        </w:rPr>
        <w:t>正文及附录</w:t>
      </w:r>
      <w:r>
        <w:rPr>
          <w:rFonts w:hint="eastAsia" w:ascii="仿宋_GB2312" w:hAnsi="仿宋_GB2312" w:eastAsia="仿宋_GB2312" w:cs="仿宋_GB2312"/>
          <w:spacing w:val="24"/>
          <w:sz w:val="26"/>
          <w:szCs w:val="26"/>
          <w:highlight w:val="none"/>
          <w:lang w:eastAsia="zh-CN"/>
        </w:rPr>
        <w:t>）</w:t>
      </w:r>
      <w:r>
        <w:rPr>
          <w:rFonts w:hint="eastAsia" w:ascii="仿宋_GB2312" w:hAnsi="仿宋_GB2312" w:eastAsia="仿宋_GB2312" w:cs="仿宋_GB2312"/>
          <w:spacing w:val="24"/>
          <w:sz w:val="26"/>
          <w:szCs w:val="26"/>
          <w:highlight w:val="none"/>
        </w:rPr>
        <w:t>，</w:t>
      </w:r>
      <w:bookmarkStart w:id="0" w:name="_GoBack"/>
      <w:bookmarkEnd w:id="0"/>
      <w:r>
        <w:rPr>
          <w:rFonts w:hint="eastAsia" w:ascii="仿宋_GB2312" w:hAnsi="仿宋_GB2312" w:eastAsia="仿宋_GB2312" w:cs="仿宋_GB2312"/>
          <w:spacing w:val="24"/>
          <w:sz w:val="26"/>
          <w:szCs w:val="26"/>
        </w:rPr>
        <w:t>答辩PPT。</w:t>
      </w:r>
    </w:p>
    <w:p w14:paraId="73E073A3">
      <w:pPr>
        <w:spacing w:line="420" w:lineRule="atLeast"/>
        <w:ind w:firstLine="640" w:firstLineChars="200"/>
        <w:rPr>
          <w:rFonts w:hint="eastAsia" w:ascii="仿宋_GB2312" w:hAnsi="仿宋_GB2312" w:eastAsia="仿宋_GB2312" w:cs="仿宋_GB2312"/>
          <w:spacing w:val="30"/>
          <w:sz w:val="26"/>
          <w:szCs w:val="26"/>
        </w:rPr>
      </w:pPr>
      <w:r>
        <w:rPr>
          <w:rFonts w:hint="eastAsia" w:ascii="仿宋_GB2312" w:hAnsi="仿宋_GB2312" w:eastAsia="仿宋_GB2312" w:cs="仿宋_GB2312"/>
          <w:spacing w:val="30"/>
          <w:sz w:val="26"/>
          <w:szCs w:val="26"/>
        </w:rPr>
        <w:t>4.进入校园：参赛学生从下沙校区北门/南门进入校园，持本人身份证</w:t>
      </w:r>
      <w:r>
        <w:rPr>
          <w:rFonts w:hint="eastAsia" w:ascii="仿宋_GB2312" w:hAnsi="仿宋_GB2312" w:eastAsia="仿宋_GB2312" w:cs="仿宋_GB2312"/>
          <w:spacing w:val="30"/>
          <w:sz w:val="26"/>
          <w:szCs w:val="26"/>
          <w:lang w:val="en-US" w:eastAsia="zh-CN"/>
        </w:rPr>
        <w:t>/学生证</w:t>
      </w:r>
      <w:r>
        <w:rPr>
          <w:rFonts w:hint="eastAsia" w:ascii="仿宋_GB2312" w:hAnsi="仿宋_GB2312" w:eastAsia="仿宋_GB2312" w:cs="仿宋_GB2312"/>
          <w:spacing w:val="30"/>
          <w:sz w:val="26"/>
          <w:szCs w:val="26"/>
          <w:lang w:eastAsia="zh-CN"/>
        </w:rPr>
        <w:t>，</w:t>
      </w:r>
      <w:r>
        <w:rPr>
          <w:rFonts w:hint="eastAsia" w:ascii="仿宋_GB2312" w:hAnsi="仿宋_GB2312" w:eastAsia="仿宋_GB2312" w:cs="仿宋_GB2312"/>
          <w:spacing w:val="30"/>
          <w:sz w:val="26"/>
          <w:szCs w:val="26"/>
          <w:lang w:val="en-US" w:eastAsia="zh-CN"/>
        </w:rPr>
        <w:t>或提前</w:t>
      </w:r>
      <w:r>
        <w:rPr>
          <w:rFonts w:hint="eastAsia" w:ascii="仿宋_GB2312" w:hAnsi="仿宋_GB2312" w:eastAsia="仿宋_GB2312" w:cs="仿宋_GB2312"/>
          <w:spacing w:val="30"/>
          <w:sz w:val="26"/>
          <w:szCs w:val="26"/>
        </w:rPr>
        <w:t>扫描</w:t>
      </w:r>
      <w:r>
        <w:rPr>
          <w:rFonts w:hint="eastAsia" w:ascii="仿宋_GB2312" w:hAnsi="仿宋_GB2312" w:eastAsia="仿宋_GB2312" w:cs="仿宋_GB2312"/>
          <w:spacing w:val="30"/>
          <w:sz w:val="26"/>
          <w:szCs w:val="26"/>
          <w:lang w:val="en-US" w:eastAsia="zh-CN"/>
        </w:rPr>
        <w:t>下方左侧</w:t>
      </w:r>
      <w:r>
        <w:rPr>
          <w:rFonts w:hint="eastAsia" w:ascii="仿宋_GB2312" w:hAnsi="仿宋_GB2312" w:eastAsia="仿宋_GB2312" w:cs="仿宋_GB2312"/>
          <w:spacing w:val="30"/>
          <w:sz w:val="26"/>
          <w:szCs w:val="26"/>
        </w:rPr>
        <w:t>二维码进入</w:t>
      </w:r>
      <w:r>
        <w:rPr>
          <w:rFonts w:hint="eastAsia" w:ascii="仿宋_GB2312" w:hAnsi="仿宋_GB2312" w:eastAsia="仿宋_GB2312" w:cs="仿宋_GB2312"/>
          <w:b/>
          <w:bCs/>
          <w:spacing w:val="30"/>
          <w:sz w:val="26"/>
          <w:szCs w:val="26"/>
        </w:rPr>
        <w:t>浙江工商大学访客登记平台</w:t>
      </w:r>
      <w:r>
        <w:rPr>
          <w:rFonts w:hint="eastAsia" w:ascii="仿宋_GB2312" w:hAnsi="仿宋_GB2312" w:eastAsia="仿宋_GB2312" w:cs="仿宋_GB2312"/>
          <w:spacing w:val="30"/>
          <w:sz w:val="26"/>
          <w:szCs w:val="26"/>
        </w:rPr>
        <w:t>，提交申请即可获得访客码。预约时间段内可进入学校</w:t>
      </w:r>
      <w:r>
        <w:rPr>
          <w:rFonts w:hint="eastAsia" w:ascii="仿宋_GB2312" w:hAnsi="仿宋_GB2312" w:eastAsia="仿宋_GB2312" w:cs="仿宋_GB2312"/>
          <w:spacing w:val="30"/>
          <w:sz w:val="26"/>
          <w:szCs w:val="26"/>
          <w:lang w:eastAsia="zh-CN"/>
        </w:rPr>
        <w:t>，</w:t>
      </w:r>
      <w:r>
        <w:rPr>
          <w:rFonts w:hint="eastAsia" w:ascii="仿宋_GB2312" w:hAnsi="仿宋_GB2312" w:eastAsia="仿宋_GB2312" w:cs="仿宋_GB2312"/>
          <w:spacing w:val="30"/>
          <w:sz w:val="26"/>
          <w:szCs w:val="26"/>
        </w:rPr>
        <w:t>通行码每分钟自动刷新，请勿截图使用。</w:t>
      </w:r>
    </w:p>
    <w:p w14:paraId="0CC43DD0">
      <w:pPr>
        <w:spacing w:line="420" w:lineRule="atLeast"/>
        <w:ind w:firstLine="640" w:firstLineChars="200"/>
        <w:rPr>
          <w:rFonts w:hint="default" w:ascii="仿宋_GB2312" w:hAnsi="仿宋_GB2312" w:eastAsia="仿宋_GB2312" w:cs="仿宋_GB2312"/>
          <w:spacing w:val="30"/>
          <w:sz w:val="26"/>
          <w:szCs w:val="26"/>
          <w:lang w:val="en-US" w:eastAsia="zh-CN"/>
        </w:rPr>
      </w:pPr>
      <w:r>
        <w:rPr>
          <w:rFonts w:hint="eastAsia" w:ascii="仿宋_GB2312" w:hAnsi="仿宋_GB2312" w:eastAsia="仿宋_GB2312" w:cs="仿宋_GB2312"/>
          <w:spacing w:val="30"/>
          <w:sz w:val="26"/>
          <w:szCs w:val="26"/>
          <w:lang w:val="en-US" w:eastAsia="zh-CN"/>
        </w:rPr>
        <w:t>如需车辆进入，请于</w:t>
      </w:r>
      <w:r>
        <w:rPr>
          <w:rFonts w:hint="eastAsia" w:ascii="仿宋_GB2312" w:hAnsi="仿宋_GB2312" w:eastAsia="仿宋_GB2312" w:cs="仿宋_GB2312"/>
          <w:b/>
          <w:bCs/>
          <w:color w:val="FF0000"/>
          <w:spacing w:val="30"/>
          <w:sz w:val="26"/>
          <w:szCs w:val="26"/>
          <w:lang w:val="en-US" w:eastAsia="zh-CN"/>
        </w:rPr>
        <w:t>4月22日12：00前</w:t>
      </w:r>
      <w:r>
        <w:rPr>
          <w:rFonts w:hint="eastAsia" w:ascii="仿宋_GB2312" w:hAnsi="仿宋_GB2312" w:eastAsia="仿宋_GB2312" w:cs="仿宋_GB2312"/>
          <w:spacing w:val="30"/>
          <w:sz w:val="26"/>
          <w:szCs w:val="26"/>
          <w:lang w:val="en-US" w:eastAsia="zh-CN"/>
        </w:rPr>
        <w:t>扫描下方右侧二维码填写问卷信息，比赛当天系统会自动识别车牌，自动抬杆放行。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1F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l2br w:val="nil"/>
            </w:tcBorders>
            <w:shd w:val="clear" w:color="auto" w:fill="FFFFFF"/>
          </w:tcPr>
          <w:p w14:paraId="5E40B175">
            <w:pPr>
              <w:spacing w:line="420" w:lineRule="atLeast"/>
              <w:jc w:val="center"/>
              <w:rPr>
                <w:b w:val="0"/>
                <w:bCs w:val="0"/>
              </w:rPr>
            </w:pPr>
            <w:r>
              <w:rPr>
                <w:b w:val="0"/>
                <w:bCs w:val="0"/>
              </w:rPr>
              <w:drawing>
                <wp:inline distT="0" distB="0" distL="114300" distR="114300">
                  <wp:extent cx="2011045" cy="2099310"/>
                  <wp:effectExtent l="0" t="0" r="63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2011045" cy="2099310"/>
                          </a:xfrm>
                          <a:prstGeom prst="rect">
                            <a:avLst/>
                          </a:prstGeom>
                          <a:noFill/>
                          <a:ln>
                            <a:noFill/>
                          </a:ln>
                        </pic:spPr>
                      </pic:pic>
                    </a:graphicData>
                  </a:graphic>
                </wp:inline>
              </w:drawing>
            </w:r>
          </w:p>
          <w:p w14:paraId="1DD18ECE">
            <w:pPr>
              <w:spacing w:line="420" w:lineRule="atLeast"/>
              <w:jc w:val="center"/>
              <w:rPr>
                <w:rFonts w:hint="eastAsia"/>
                <w:b w:val="0"/>
                <w:bCs w:val="0"/>
                <w:lang w:val="en-US" w:eastAsia="zh-CN"/>
              </w:rPr>
            </w:pPr>
            <w:r>
              <w:rPr>
                <w:rFonts w:hint="eastAsia" w:ascii="仿宋_GB2312" w:hAnsi="仿宋_GB2312" w:eastAsia="仿宋_GB2312" w:cs="仿宋_GB2312"/>
                <w:b w:val="0"/>
                <w:bCs w:val="0"/>
                <w:spacing w:val="30"/>
                <w:sz w:val="26"/>
                <w:szCs w:val="26"/>
              </w:rPr>
              <w:t>浙江工商大学访客登记平台</w:t>
            </w:r>
          </w:p>
        </w:tc>
        <w:tc>
          <w:tcPr>
            <w:tcW w:w="4261" w:type="dxa"/>
            <w:tcBorders>
              <w:top w:val="nil"/>
              <w:left w:val="nil"/>
              <w:bottom w:val="nil"/>
              <w:right w:val="nil"/>
            </w:tcBorders>
            <w:shd w:val="clear" w:color="auto" w:fill="FFFFFF"/>
          </w:tcPr>
          <w:p w14:paraId="2DCE76F7">
            <w:pPr>
              <w:spacing w:line="420" w:lineRule="atLeast"/>
              <w:jc w:val="center"/>
              <w:rPr>
                <w:rFonts w:hint="eastAsia" w:ascii="仿宋_GB2312" w:hAnsi="仿宋_GB2312" w:eastAsia="仿宋_GB2312" w:cs="仿宋_GB2312"/>
                <w:b w:val="0"/>
                <w:bCs w:val="0"/>
                <w:color w:val="000000"/>
                <w:spacing w:val="30"/>
                <w:sz w:val="26"/>
                <w:szCs w:val="26"/>
                <w:vertAlign w:val="baseline"/>
                <w:lang w:val="en-US" w:eastAsia="zh-CN"/>
              </w:rPr>
            </w:pPr>
            <w:r>
              <w:rPr>
                <w:rFonts w:hint="eastAsia" w:ascii="仿宋_GB2312" w:hAnsi="仿宋_GB2312" w:eastAsia="仿宋_GB2312" w:cs="仿宋_GB2312"/>
                <w:b w:val="0"/>
                <w:bCs w:val="0"/>
                <w:color w:val="000000"/>
                <w:spacing w:val="30"/>
                <w:sz w:val="26"/>
                <w:szCs w:val="26"/>
                <w:vertAlign w:val="baseline"/>
                <w:lang w:val="en-US" w:eastAsia="zh-CN"/>
              </w:rPr>
              <w:drawing>
                <wp:inline distT="0" distB="0" distL="114300" distR="114300">
                  <wp:extent cx="2160270" cy="2112645"/>
                  <wp:effectExtent l="0" t="0" r="3810" b="5715"/>
                  <wp:docPr id="5" name="图片 5"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rcode (1)"/>
                          <pic:cNvPicPr>
                            <a:picLocks noChangeAspect="1"/>
                          </pic:cNvPicPr>
                        </pic:nvPicPr>
                        <pic:blipFill>
                          <a:blip r:embed="rId5"/>
                          <a:srcRect l="7698" t="8738" r="6931" b="7773"/>
                          <a:stretch>
                            <a:fillRect/>
                          </a:stretch>
                        </pic:blipFill>
                        <pic:spPr>
                          <a:xfrm>
                            <a:off x="0" y="0"/>
                            <a:ext cx="2160270" cy="2112645"/>
                          </a:xfrm>
                          <a:prstGeom prst="rect">
                            <a:avLst/>
                          </a:prstGeom>
                        </pic:spPr>
                      </pic:pic>
                    </a:graphicData>
                  </a:graphic>
                </wp:inline>
              </w:drawing>
            </w:r>
          </w:p>
          <w:p w14:paraId="4C024EDC">
            <w:pPr>
              <w:spacing w:line="420" w:lineRule="atLeast"/>
              <w:jc w:val="center"/>
              <w:rPr>
                <w:rFonts w:hint="default" w:ascii="仿宋_GB2312" w:hAnsi="仿宋_GB2312" w:eastAsia="仿宋_GB2312" w:cs="仿宋_GB2312"/>
                <w:b w:val="0"/>
                <w:bCs w:val="0"/>
                <w:color w:val="000000"/>
                <w:spacing w:val="30"/>
                <w:sz w:val="26"/>
                <w:szCs w:val="26"/>
                <w:vertAlign w:val="baseline"/>
                <w:lang w:val="en-US" w:eastAsia="zh-CN"/>
              </w:rPr>
            </w:pPr>
            <w:r>
              <w:rPr>
                <w:rFonts w:hint="eastAsia" w:ascii="仿宋_GB2312" w:hAnsi="仿宋_GB2312" w:eastAsia="仿宋_GB2312" w:cs="仿宋_GB2312"/>
                <w:b w:val="0"/>
                <w:bCs w:val="0"/>
                <w:color w:val="000000"/>
                <w:spacing w:val="30"/>
                <w:sz w:val="26"/>
                <w:szCs w:val="26"/>
                <w:vertAlign w:val="baseline"/>
                <w:lang w:val="en-US" w:eastAsia="zh-CN"/>
              </w:rPr>
              <w:t>外来人员车辆入校申请</w:t>
            </w:r>
          </w:p>
        </w:tc>
      </w:tr>
    </w:tbl>
    <w:p w14:paraId="3EB16B32">
      <w:pPr>
        <w:jc w:val="center"/>
        <w:rPr>
          <w:rFonts w:hint="eastAsia" w:ascii="仿宋_GB2312" w:hAnsi="仿宋_GB2312" w:eastAsia="仿宋_GB2312" w:cs="仿宋_GB2312"/>
          <w:sz w:val="26"/>
          <w:szCs w:val="26"/>
          <w:lang w:eastAsia="zh-CN"/>
        </w:rPr>
      </w:pPr>
    </w:p>
    <w:p w14:paraId="54A2A4C4">
      <w:pPr>
        <w:jc w:val="center"/>
        <w:rPr>
          <w:rFonts w:hint="eastAsia" w:ascii="仿宋_GB2312" w:hAnsi="仿宋_GB2312" w:eastAsia="仿宋_GB2312" w:cs="仿宋_GB2312"/>
          <w:sz w:val="26"/>
          <w:szCs w:val="26"/>
          <w:lang w:eastAsia="zh-CN"/>
        </w:rPr>
      </w:pPr>
      <w:r>
        <w:rPr>
          <w:rFonts w:hint="eastAsia" w:ascii="仿宋_GB2312" w:hAnsi="仿宋_GB2312" w:eastAsia="仿宋_GB2312" w:cs="仿宋_GB2312"/>
          <w:sz w:val="26"/>
          <w:szCs w:val="26"/>
          <w:lang w:eastAsia="zh-CN"/>
        </w:rPr>
        <w:drawing>
          <wp:inline distT="0" distB="0" distL="114300" distR="114300">
            <wp:extent cx="5205730" cy="3679825"/>
            <wp:effectExtent l="0" t="0" r="6350" b="8255"/>
            <wp:docPr id="1" name="图片 1"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地图"/>
                    <pic:cNvPicPr>
                      <a:picLocks noChangeAspect="1"/>
                    </pic:cNvPicPr>
                  </pic:nvPicPr>
                  <pic:blipFill>
                    <a:blip r:embed="rId6"/>
                    <a:stretch>
                      <a:fillRect/>
                    </a:stretch>
                  </pic:blipFill>
                  <pic:spPr>
                    <a:xfrm>
                      <a:off x="0" y="0"/>
                      <a:ext cx="5205730" cy="3679825"/>
                    </a:xfrm>
                    <a:prstGeom prst="rect">
                      <a:avLst/>
                    </a:prstGeom>
                  </pic:spPr>
                </pic:pic>
              </a:graphicData>
            </a:graphic>
          </wp:inline>
        </w:drawing>
      </w:r>
    </w:p>
    <w:p w14:paraId="7E97DFFF">
      <w:pPr>
        <w:keepNext w:val="0"/>
        <w:keepLines w:val="0"/>
        <w:pageBreakBefore w:val="0"/>
        <w:widowControl/>
        <w:kinsoku/>
        <w:wordWrap/>
        <w:overflowPunct/>
        <w:topLinePunct w:val="0"/>
        <w:autoSpaceDE/>
        <w:autoSpaceDN/>
        <w:bidi w:val="0"/>
        <w:adjustRightInd/>
        <w:snapToGrid/>
        <w:spacing w:before="157" w:beforeLines="50" w:line="420" w:lineRule="atLeast"/>
        <w:textAlignment w:val="auto"/>
        <w:rPr>
          <w:rFonts w:ascii="仿宋_GB2312" w:hAnsi="仿宋_GB2312" w:eastAsia="仿宋_GB2312" w:cs="仿宋_GB2312"/>
          <w:b/>
          <w:bCs/>
          <w:spacing w:val="30"/>
          <w:sz w:val="26"/>
          <w:szCs w:val="26"/>
        </w:rPr>
      </w:pPr>
      <w:r>
        <w:rPr>
          <w:rFonts w:hint="eastAsia" w:ascii="仿宋_GB2312" w:hAnsi="仿宋_GB2312" w:eastAsia="仿宋_GB2312" w:cs="仿宋_GB2312"/>
          <w:b/>
          <w:bCs/>
          <w:spacing w:val="30"/>
          <w:sz w:val="26"/>
          <w:szCs w:val="26"/>
        </w:rPr>
        <w:t>二、交通指南</w:t>
      </w:r>
    </w:p>
    <w:p w14:paraId="23792FF3">
      <w:pPr>
        <w:pStyle w:val="4"/>
        <w:spacing w:before="0" w:beforeAutospacing="0" w:after="0" w:afterAutospacing="0" w:line="420" w:lineRule="atLeast"/>
        <w:ind w:firstLine="640" w:firstLineChars="200"/>
        <w:jc w:val="both"/>
        <w:rPr>
          <w:rFonts w:ascii="仿宋_GB2312" w:hAnsi="仿宋_GB2312" w:eastAsia="仿宋_GB2312" w:cs="仿宋_GB2312"/>
          <w:color w:val="0C0D0D"/>
          <w:spacing w:val="23"/>
          <w:sz w:val="26"/>
          <w:szCs w:val="26"/>
        </w:rPr>
      </w:pPr>
      <w:r>
        <w:rPr>
          <w:rFonts w:hint="eastAsia" w:ascii="仿宋_GB2312" w:hAnsi="仿宋_GB2312" w:eastAsia="仿宋_GB2312" w:cs="仿宋_GB2312"/>
          <w:color w:val="0C0D0D"/>
          <w:spacing w:val="30"/>
          <w:sz w:val="26"/>
          <w:szCs w:val="26"/>
        </w:rPr>
        <w:t>1.交通信息：到达杭州的</w:t>
      </w:r>
      <w:r>
        <w:rPr>
          <w:rFonts w:hint="eastAsia" w:ascii="仿宋_GB2312" w:hAnsi="仿宋_GB2312" w:eastAsia="仿宋_GB2312" w:cs="仿宋_GB2312"/>
          <w:spacing w:val="30"/>
          <w:sz w:val="26"/>
          <w:szCs w:val="26"/>
        </w:rPr>
        <w:t>参赛学生</w:t>
      </w:r>
      <w:r>
        <w:rPr>
          <w:rFonts w:hint="eastAsia" w:ascii="仿宋_GB2312" w:hAnsi="仿宋_GB2312" w:eastAsia="仿宋_GB2312" w:cs="仿宋_GB2312"/>
          <w:color w:val="0C0D0D"/>
          <w:spacing w:val="30"/>
          <w:sz w:val="26"/>
          <w:szCs w:val="26"/>
        </w:rPr>
        <w:t>，可就近搭乘地铁1号线（萧山国际机场方向）到“文海南路”站换乘地铁8号线到“工商大学云滨站”下车，走C出口，前往浙江工商大学北门入校。杭州市外自驾车报到的</w:t>
      </w:r>
      <w:r>
        <w:rPr>
          <w:rFonts w:hint="eastAsia" w:ascii="仿宋_GB2312" w:hAnsi="仿宋_GB2312" w:eastAsia="仿宋_GB2312" w:cs="仿宋_GB2312"/>
          <w:spacing w:val="30"/>
          <w:sz w:val="26"/>
          <w:szCs w:val="26"/>
        </w:rPr>
        <w:t>参赛学生</w:t>
      </w:r>
      <w:r>
        <w:rPr>
          <w:rFonts w:hint="eastAsia" w:ascii="仿宋_GB2312" w:hAnsi="仿宋_GB2312" w:eastAsia="仿宋_GB2312" w:cs="仿宋_GB2312"/>
          <w:color w:val="0C0D0D"/>
          <w:spacing w:val="30"/>
          <w:sz w:val="26"/>
          <w:szCs w:val="26"/>
        </w:rPr>
        <w:t>，可在杭州绕城下沙出口、下沙东出口下高速，再前往浙江工商大学下沙校区北门或南门。</w:t>
      </w:r>
    </w:p>
    <w:p w14:paraId="7B314FEC">
      <w:pPr>
        <w:spacing w:line="420" w:lineRule="atLeast"/>
        <w:ind w:firstLine="640" w:firstLineChars="200"/>
        <w:rPr>
          <w:rFonts w:ascii="仿宋_GB2312" w:hAnsi="仿宋_GB2312" w:eastAsia="仿宋_GB2312" w:cs="仿宋_GB2312"/>
          <w:spacing w:val="30"/>
          <w:sz w:val="26"/>
          <w:szCs w:val="26"/>
        </w:rPr>
      </w:pPr>
      <w:r>
        <w:rPr>
          <w:rFonts w:hint="eastAsia" w:ascii="仿宋_GB2312" w:hAnsi="仿宋_GB2312" w:eastAsia="仿宋_GB2312" w:cs="仿宋_GB2312"/>
          <w:color w:val="0C0D0D"/>
          <w:spacing w:val="30"/>
          <w:sz w:val="26"/>
          <w:szCs w:val="26"/>
        </w:rPr>
        <w:t>2.</w:t>
      </w:r>
      <w:r>
        <w:rPr>
          <w:rFonts w:hint="eastAsia" w:ascii="仿宋_GB2312" w:hAnsi="仿宋_GB2312" w:eastAsia="仿宋_GB2312" w:cs="仿宋_GB2312"/>
          <w:spacing w:val="30"/>
          <w:sz w:val="26"/>
          <w:szCs w:val="26"/>
        </w:rPr>
        <w:t>进入校园：参赛学生从下沙校区北门/南门进入校园，出示身份证/学生证</w:t>
      </w:r>
      <w:r>
        <w:rPr>
          <w:rFonts w:hint="eastAsia" w:ascii="仿宋_GB2312" w:hAnsi="仿宋_GB2312" w:eastAsia="仿宋_GB2312" w:cs="仿宋_GB2312"/>
          <w:spacing w:val="30"/>
          <w:sz w:val="26"/>
          <w:szCs w:val="26"/>
          <w:lang w:val="en-US" w:eastAsia="zh-CN"/>
        </w:rPr>
        <w:t>/访客码</w:t>
      </w:r>
      <w:r>
        <w:rPr>
          <w:rFonts w:hint="eastAsia" w:ascii="仿宋_GB2312" w:hAnsi="仿宋_GB2312" w:eastAsia="仿宋_GB2312" w:cs="仿宋_GB2312"/>
          <w:spacing w:val="30"/>
          <w:sz w:val="26"/>
          <w:szCs w:val="26"/>
        </w:rPr>
        <w:t>，进入校园后，按照地图到达指定地点。</w:t>
      </w:r>
    </w:p>
    <w:p w14:paraId="2DD3F7FD">
      <w:pPr>
        <w:keepNext w:val="0"/>
        <w:keepLines w:val="0"/>
        <w:pageBreakBefore w:val="0"/>
        <w:widowControl/>
        <w:kinsoku/>
        <w:wordWrap/>
        <w:overflowPunct/>
        <w:topLinePunct w:val="0"/>
        <w:autoSpaceDE/>
        <w:autoSpaceDN/>
        <w:bidi w:val="0"/>
        <w:adjustRightInd/>
        <w:snapToGrid/>
        <w:spacing w:before="157" w:beforeLines="50" w:line="420" w:lineRule="atLeast"/>
        <w:textAlignment w:val="auto"/>
        <w:rPr>
          <w:rFonts w:ascii="仿宋_GB2312" w:hAnsi="仿宋_GB2312" w:eastAsia="仿宋_GB2312" w:cs="仿宋_GB2312"/>
          <w:b/>
          <w:bCs/>
          <w:spacing w:val="30"/>
          <w:sz w:val="26"/>
          <w:szCs w:val="26"/>
        </w:rPr>
      </w:pPr>
      <w:r>
        <w:rPr>
          <w:rFonts w:hint="eastAsia" w:ascii="仿宋_GB2312" w:hAnsi="仿宋_GB2312" w:eastAsia="仿宋_GB2312" w:cs="仿宋_GB2312"/>
          <w:b/>
          <w:bCs/>
          <w:spacing w:val="30"/>
          <w:sz w:val="26"/>
          <w:szCs w:val="26"/>
        </w:rPr>
        <w:t>三、住宿信息</w:t>
      </w:r>
    </w:p>
    <w:p w14:paraId="37DD6413">
      <w:pPr>
        <w:spacing w:line="420" w:lineRule="atLeast"/>
        <w:ind w:firstLine="640" w:firstLineChars="200"/>
        <w:rPr>
          <w:rFonts w:hint="eastAsia" w:ascii="仿宋_GB2312" w:hAnsi="仿宋_GB2312" w:eastAsia="仿宋_GB2312" w:cs="仿宋_GB2312"/>
          <w:color w:val="0C0D0D"/>
          <w:spacing w:val="30"/>
          <w:sz w:val="26"/>
          <w:szCs w:val="26"/>
        </w:rPr>
      </w:pPr>
      <w:r>
        <w:rPr>
          <w:rFonts w:hint="eastAsia" w:ascii="仿宋_GB2312" w:hAnsi="仿宋_GB2312" w:eastAsia="仿宋_GB2312" w:cs="仿宋_GB2312"/>
          <w:color w:val="0C0D0D"/>
          <w:spacing w:val="30"/>
          <w:sz w:val="26"/>
          <w:szCs w:val="26"/>
        </w:rPr>
        <w:t>1</w:t>
      </w:r>
      <w:r>
        <w:rPr>
          <w:rFonts w:hint="eastAsia" w:ascii="仿宋_GB2312" w:hAnsi="仿宋_GB2312" w:eastAsia="仿宋_GB2312" w:cs="仿宋_GB2312"/>
          <w:color w:val="0C0D0D"/>
          <w:spacing w:val="30"/>
          <w:sz w:val="26"/>
          <w:szCs w:val="26"/>
          <w:lang w:eastAsia="zh-CN"/>
        </w:rPr>
        <w:t>.</w:t>
      </w:r>
      <w:r>
        <w:rPr>
          <w:rFonts w:hint="eastAsia" w:ascii="仿宋_GB2312" w:hAnsi="仿宋_GB2312" w:eastAsia="仿宋_GB2312" w:cs="仿宋_GB2312"/>
          <w:color w:val="0C0D0D"/>
          <w:spacing w:val="30"/>
          <w:sz w:val="26"/>
          <w:szCs w:val="26"/>
        </w:rPr>
        <w:t>浙江工商大学下沙校区周边酒店信息表（仅供参考）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65"/>
        <w:gridCol w:w="2174"/>
        <w:gridCol w:w="2576"/>
      </w:tblGrid>
      <w:tr w14:paraId="2A49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0E87C11">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序号</w:t>
            </w:r>
          </w:p>
        </w:tc>
        <w:tc>
          <w:tcPr>
            <w:tcW w:w="2865" w:type="dxa"/>
            <w:vAlign w:val="center"/>
          </w:tcPr>
          <w:p w14:paraId="01EC7D1C">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酒店名称</w:t>
            </w:r>
          </w:p>
        </w:tc>
        <w:tc>
          <w:tcPr>
            <w:tcW w:w="2174" w:type="dxa"/>
            <w:vAlign w:val="center"/>
          </w:tcPr>
          <w:p w14:paraId="688841FC">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电话（0571）</w:t>
            </w:r>
          </w:p>
        </w:tc>
        <w:tc>
          <w:tcPr>
            <w:tcW w:w="2576" w:type="dxa"/>
            <w:vAlign w:val="center"/>
          </w:tcPr>
          <w:p w14:paraId="4E583DD6">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酒店地址</w:t>
            </w:r>
          </w:p>
        </w:tc>
      </w:tr>
      <w:tr w14:paraId="6A1F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1E0090B2">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1</w:t>
            </w:r>
          </w:p>
        </w:tc>
        <w:tc>
          <w:tcPr>
            <w:tcW w:w="2865" w:type="dxa"/>
            <w:shd w:val="clear" w:color="auto" w:fill="auto"/>
            <w:vAlign w:val="center"/>
          </w:tcPr>
          <w:p w14:paraId="2ECCAD67">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万信瑞铂酒店</w:t>
            </w:r>
          </w:p>
        </w:tc>
        <w:tc>
          <w:tcPr>
            <w:tcW w:w="2174" w:type="dxa"/>
            <w:shd w:val="clear" w:color="auto" w:fill="auto"/>
            <w:vAlign w:val="center"/>
          </w:tcPr>
          <w:p w14:paraId="2234D0D9">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56520788</w:t>
            </w:r>
          </w:p>
        </w:tc>
        <w:tc>
          <w:tcPr>
            <w:tcW w:w="2576" w:type="dxa"/>
            <w:shd w:val="clear" w:color="auto" w:fill="auto"/>
            <w:vAlign w:val="center"/>
          </w:tcPr>
          <w:p w14:paraId="544409FF">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lang w:val="en-US" w:eastAsia="zh-CN"/>
              </w:rPr>
              <w:t>27号大街301号</w:t>
            </w:r>
          </w:p>
        </w:tc>
      </w:tr>
      <w:tr w14:paraId="14E5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246511F3">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lang w:val="en-US" w:eastAsia="zh-CN"/>
              </w:rPr>
              <w:t>2</w:t>
            </w:r>
          </w:p>
        </w:tc>
        <w:tc>
          <w:tcPr>
            <w:tcW w:w="2865" w:type="dxa"/>
            <w:vAlign w:val="center"/>
          </w:tcPr>
          <w:p w14:paraId="546E5ADD">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舒泊豪大酒店</w:t>
            </w:r>
          </w:p>
        </w:tc>
        <w:tc>
          <w:tcPr>
            <w:tcW w:w="2174" w:type="dxa"/>
            <w:vAlign w:val="center"/>
          </w:tcPr>
          <w:p w14:paraId="28A0A3FB">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56231222</w:t>
            </w:r>
          </w:p>
        </w:tc>
        <w:tc>
          <w:tcPr>
            <w:tcW w:w="2576" w:type="dxa"/>
            <w:vAlign w:val="center"/>
          </w:tcPr>
          <w:p w14:paraId="35BFA9E7">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学正街66号</w:t>
            </w:r>
          </w:p>
        </w:tc>
      </w:tr>
      <w:tr w14:paraId="6898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5027DD99">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lang w:val="en-US" w:eastAsia="zh-CN"/>
              </w:rPr>
              <w:t>3</w:t>
            </w:r>
          </w:p>
        </w:tc>
        <w:tc>
          <w:tcPr>
            <w:tcW w:w="2865" w:type="dxa"/>
            <w:vAlign w:val="center"/>
          </w:tcPr>
          <w:p w14:paraId="246D1691">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恒寓酒店</w:t>
            </w:r>
          </w:p>
        </w:tc>
        <w:tc>
          <w:tcPr>
            <w:tcW w:w="2174" w:type="dxa"/>
            <w:vAlign w:val="center"/>
          </w:tcPr>
          <w:p w14:paraId="0807864E">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15699317752</w:t>
            </w:r>
          </w:p>
        </w:tc>
        <w:tc>
          <w:tcPr>
            <w:tcW w:w="2576" w:type="dxa"/>
            <w:vAlign w:val="center"/>
          </w:tcPr>
          <w:p w14:paraId="23B818B5">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四号大街209号</w:t>
            </w:r>
          </w:p>
        </w:tc>
      </w:tr>
      <w:tr w14:paraId="73CD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41FF2721">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4</w:t>
            </w:r>
          </w:p>
        </w:tc>
        <w:tc>
          <w:tcPr>
            <w:tcW w:w="2865" w:type="dxa"/>
            <w:vAlign w:val="center"/>
          </w:tcPr>
          <w:p w14:paraId="748CE750">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怡居酒店</w:t>
            </w:r>
          </w:p>
        </w:tc>
        <w:tc>
          <w:tcPr>
            <w:tcW w:w="2174" w:type="dxa"/>
            <w:vAlign w:val="center"/>
          </w:tcPr>
          <w:p w14:paraId="5C92EF75">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56071888</w:t>
            </w:r>
          </w:p>
        </w:tc>
        <w:tc>
          <w:tcPr>
            <w:tcW w:w="2576" w:type="dxa"/>
            <w:vAlign w:val="center"/>
          </w:tcPr>
          <w:p w14:paraId="0BF93E0A">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学正街567号</w:t>
            </w:r>
          </w:p>
        </w:tc>
      </w:tr>
      <w:tr w14:paraId="71EC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35716249">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5</w:t>
            </w:r>
          </w:p>
        </w:tc>
        <w:tc>
          <w:tcPr>
            <w:tcW w:w="2865" w:type="dxa"/>
            <w:vAlign w:val="center"/>
          </w:tcPr>
          <w:p w14:paraId="59D45DEA">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歌多酒店</w:t>
            </w:r>
          </w:p>
        </w:tc>
        <w:tc>
          <w:tcPr>
            <w:tcW w:w="2174" w:type="dxa"/>
            <w:vAlign w:val="center"/>
          </w:tcPr>
          <w:p w14:paraId="4323BA37">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28289508</w:t>
            </w:r>
          </w:p>
        </w:tc>
        <w:tc>
          <w:tcPr>
            <w:tcW w:w="2576" w:type="dxa"/>
            <w:vAlign w:val="center"/>
          </w:tcPr>
          <w:p w14:paraId="4CABB283">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学正街535号</w:t>
            </w:r>
          </w:p>
        </w:tc>
      </w:tr>
      <w:tr w14:paraId="7D5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0A92E814">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6</w:t>
            </w:r>
          </w:p>
        </w:tc>
        <w:tc>
          <w:tcPr>
            <w:tcW w:w="2865" w:type="dxa"/>
            <w:vAlign w:val="center"/>
          </w:tcPr>
          <w:p w14:paraId="40DDF44C">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贝壳酒店</w:t>
            </w:r>
          </w:p>
        </w:tc>
        <w:tc>
          <w:tcPr>
            <w:tcW w:w="2174" w:type="dxa"/>
            <w:vAlign w:val="center"/>
          </w:tcPr>
          <w:p w14:paraId="1DF1E7D2">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86937077</w:t>
            </w:r>
          </w:p>
        </w:tc>
        <w:tc>
          <w:tcPr>
            <w:tcW w:w="2576" w:type="dxa"/>
            <w:vAlign w:val="center"/>
          </w:tcPr>
          <w:p w14:paraId="64571F74">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学正街537-539号</w:t>
            </w:r>
          </w:p>
        </w:tc>
      </w:tr>
      <w:tr w14:paraId="075A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32281C15">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7</w:t>
            </w:r>
          </w:p>
        </w:tc>
        <w:tc>
          <w:tcPr>
            <w:tcW w:w="2865" w:type="dxa"/>
            <w:vAlign w:val="center"/>
          </w:tcPr>
          <w:p w14:paraId="47CA2506">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馨似家快捷酒店</w:t>
            </w:r>
          </w:p>
        </w:tc>
        <w:tc>
          <w:tcPr>
            <w:tcW w:w="2174" w:type="dxa"/>
            <w:vAlign w:val="center"/>
          </w:tcPr>
          <w:p w14:paraId="30FB3764">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86848884</w:t>
            </w:r>
          </w:p>
        </w:tc>
        <w:tc>
          <w:tcPr>
            <w:tcW w:w="2576" w:type="dxa"/>
            <w:vAlign w:val="center"/>
          </w:tcPr>
          <w:p w14:paraId="3088B37F">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rPr>
              <w:t>6号</w:t>
            </w:r>
            <w:r>
              <w:rPr>
                <w:rFonts w:hint="eastAsia" w:ascii="仿宋_GB2312" w:hAnsi="仿宋_GB2312" w:eastAsia="仿宋_GB2312" w:cs="仿宋_GB2312"/>
                <w:color w:val="0C0D0D"/>
                <w:spacing w:val="30"/>
                <w:sz w:val="24"/>
                <w:szCs w:val="24"/>
                <w:lang w:val="en-US" w:eastAsia="zh-CN"/>
              </w:rPr>
              <w:t>大街云水苑</w:t>
            </w:r>
          </w:p>
        </w:tc>
      </w:tr>
      <w:tr w14:paraId="1E63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44D6B9EF">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8</w:t>
            </w:r>
          </w:p>
        </w:tc>
        <w:tc>
          <w:tcPr>
            <w:tcW w:w="2865" w:type="dxa"/>
            <w:vAlign w:val="center"/>
          </w:tcPr>
          <w:p w14:paraId="7CA7D924">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百惠假日酒店</w:t>
            </w:r>
          </w:p>
        </w:tc>
        <w:tc>
          <w:tcPr>
            <w:tcW w:w="2174" w:type="dxa"/>
            <w:vAlign w:val="center"/>
          </w:tcPr>
          <w:p w14:paraId="4E4239AE">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28110329</w:t>
            </w:r>
          </w:p>
        </w:tc>
        <w:tc>
          <w:tcPr>
            <w:tcW w:w="2576" w:type="dxa"/>
            <w:vAlign w:val="center"/>
          </w:tcPr>
          <w:p w14:paraId="5DABAEF0">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金沙学府商业街</w:t>
            </w:r>
          </w:p>
        </w:tc>
      </w:tr>
      <w:tr w14:paraId="03F2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583C8746">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9</w:t>
            </w:r>
          </w:p>
        </w:tc>
        <w:tc>
          <w:tcPr>
            <w:tcW w:w="2865" w:type="dxa"/>
            <w:vAlign w:val="center"/>
          </w:tcPr>
          <w:p w14:paraId="251E70BB">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返杭旅馆</w:t>
            </w:r>
          </w:p>
        </w:tc>
        <w:tc>
          <w:tcPr>
            <w:tcW w:w="2174" w:type="dxa"/>
            <w:vAlign w:val="center"/>
          </w:tcPr>
          <w:p w14:paraId="1BD789C8">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86902852</w:t>
            </w:r>
          </w:p>
        </w:tc>
        <w:tc>
          <w:tcPr>
            <w:tcW w:w="2576" w:type="dxa"/>
            <w:vAlign w:val="center"/>
          </w:tcPr>
          <w:p w14:paraId="36CD7AF3">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25号大街1158号</w:t>
            </w:r>
          </w:p>
        </w:tc>
      </w:tr>
      <w:tr w14:paraId="4C1C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0A0EAA40">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10</w:t>
            </w:r>
          </w:p>
        </w:tc>
        <w:tc>
          <w:tcPr>
            <w:tcW w:w="2865" w:type="dxa"/>
            <w:vAlign w:val="center"/>
          </w:tcPr>
          <w:p w14:paraId="6FA60BD3">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家州旅馆</w:t>
            </w:r>
          </w:p>
        </w:tc>
        <w:tc>
          <w:tcPr>
            <w:tcW w:w="2174" w:type="dxa"/>
            <w:vAlign w:val="center"/>
          </w:tcPr>
          <w:p w14:paraId="50208ECB">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13325710009</w:t>
            </w:r>
          </w:p>
        </w:tc>
        <w:tc>
          <w:tcPr>
            <w:tcW w:w="2576" w:type="dxa"/>
            <w:vAlign w:val="center"/>
          </w:tcPr>
          <w:p w14:paraId="0C12E661">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25号大街1116号</w:t>
            </w:r>
          </w:p>
        </w:tc>
      </w:tr>
      <w:tr w14:paraId="04AE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074643E8">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11</w:t>
            </w:r>
          </w:p>
        </w:tc>
        <w:tc>
          <w:tcPr>
            <w:tcW w:w="2865" w:type="dxa"/>
            <w:vAlign w:val="center"/>
          </w:tcPr>
          <w:p w14:paraId="2DA7D2BB">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怡梦宾馆</w:t>
            </w:r>
          </w:p>
        </w:tc>
        <w:tc>
          <w:tcPr>
            <w:tcW w:w="2174" w:type="dxa"/>
            <w:vAlign w:val="center"/>
          </w:tcPr>
          <w:p w14:paraId="1A4C134C">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lang w:val="en-US" w:eastAsia="zh-CN"/>
              </w:rPr>
              <w:t>13107717173</w:t>
            </w:r>
          </w:p>
        </w:tc>
        <w:tc>
          <w:tcPr>
            <w:tcW w:w="2576" w:type="dxa"/>
            <w:vAlign w:val="center"/>
          </w:tcPr>
          <w:p w14:paraId="738D0965">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25号路1178号</w:t>
            </w:r>
          </w:p>
        </w:tc>
      </w:tr>
      <w:tr w14:paraId="2C55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3310BFB7">
            <w:pPr>
              <w:spacing w:line="360" w:lineRule="auto"/>
              <w:jc w:val="center"/>
              <w:rPr>
                <w:rFonts w:hint="eastAsia" w:ascii="仿宋_GB2312" w:hAnsi="仿宋_GB2312" w:eastAsia="仿宋_GB2312" w:cs="仿宋_GB2312"/>
                <w:color w:val="0C0D0D"/>
                <w:spacing w:val="30"/>
                <w:sz w:val="24"/>
                <w:szCs w:val="24"/>
                <w:lang w:val="en-US" w:eastAsia="zh-CN" w:bidi="ar-SA"/>
              </w:rPr>
            </w:pPr>
            <w:r>
              <w:rPr>
                <w:rFonts w:hint="eastAsia" w:ascii="仿宋_GB2312" w:hAnsi="仿宋_GB2312" w:eastAsia="仿宋_GB2312" w:cs="仿宋_GB2312"/>
                <w:color w:val="0C0D0D"/>
                <w:spacing w:val="30"/>
                <w:sz w:val="24"/>
                <w:szCs w:val="24"/>
              </w:rPr>
              <w:t>12</w:t>
            </w:r>
          </w:p>
        </w:tc>
        <w:tc>
          <w:tcPr>
            <w:tcW w:w="2865" w:type="dxa"/>
            <w:vAlign w:val="center"/>
          </w:tcPr>
          <w:p w14:paraId="24979085">
            <w:pPr>
              <w:spacing w:line="360" w:lineRule="auto"/>
              <w:jc w:val="center"/>
              <w:rPr>
                <w:rFonts w:hint="eastAsia" w:ascii="仿宋_GB2312" w:hAnsi="仿宋_GB2312" w:eastAsia="仿宋_GB2312" w:cs="仿宋_GB2312"/>
                <w:color w:val="0C0D0D"/>
                <w:spacing w:val="30"/>
                <w:sz w:val="24"/>
                <w:szCs w:val="24"/>
                <w:lang w:eastAsia="zh-CN"/>
              </w:rPr>
            </w:pPr>
            <w:r>
              <w:rPr>
                <w:rFonts w:hint="eastAsia" w:ascii="仿宋_GB2312" w:hAnsi="仿宋_GB2312" w:eastAsia="仿宋_GB2312" w:cs="仿宋_GB2312"/>
                <w:color w:val="0C0D0D"/>
                <w:spacing w:val="30"/>
                <w:sz w:val="24"/>
                <w:szCs w:val="24"/>
              </w:rPr>
              <w:t>腾飞</w:t>
            </w:r>
            <w:r>
              <w:rPr>
                <w:rFonts w:hint="eastAsia" w:ascii="仿宋_GB2312" w:hAnsi="仿宋_GB2312" w:eastAsia="仿宋_GB2312" w:cs="仿宋_GB2312"/>
                <w:color w:val="0C0D0D"/>
                <w:spacing w:val="30"/>
                <w:sz w:val="24"/>
                <w:szCs w:val="24"/>
                <w:lang w:val="en-US" w:eastAsia="zh-CN"/>
              </w:rPr>
              <w:t>酒店</w:t>
            </w:r>
          </w:p>
        </w:tc>
        <w:tc>
          <w:tcPr>
            <w:tcW w:w="2174" w:type="dxa"/>
            <w:vAlign w:val="center"/>
          </w:tcPr>
          <w:p w14:paraId="65900B44">
            <w:pPr>
              <w:spacing w:line="360" w:lineRule="auto"/>
              <w:jc w:val="center"/>
              <w:rPr>
                <w:rFonts w:hint="eastAsia" w:ascii="仿宋_GB2312" w:hAnsi="仿宋_GB2312" w:eastAsia="仿宋_GB2312" w:cs="仿宋_GB2312"/>
                <w:color w:val="0C0D0D"/>
                <w:spacing w:val="30"/>
                <w:sz w:val="24"/>
                <w:szCs w:val="24"/>
              </w:rPr>
            </w:pPr>
            <w:r>
              <w:rPr>
                <w:rFonts w:hint="eastAsia" w:ascii="仿宋_GB2312" w:hAnsi="仿宋_GB2312" w:eastAsia="仿宋_GB2312" w:cs="仿宋_GB2312"/>
                <w:color w:val="0C0D0D"/>
                <w:spacing w:val="30"/>
                <w:sz w:val="24"/>
                <w:szCs w:val="24"/>
              </w:rPr>
              <w:t>28821196</w:t>
            </w:r>
          </w:p>
        </w:tc>
        <w:tc>
          <w:tcPr>
            <w:tcW w:w="2576" w:type="dxa"/>
            <w:vAlign w:val="center"/>
          </w:tcPr>
          <w:p w14:paraId="620D1E72">
            <w:pPr>
              <w:spacing w:line="360" w:lineRule="auto"/>
              <w:jc w:val="center"/>
              <w:rPr>
                <w:rFonts w:hint="eastAsia" w:ascii="仿宋_GB2312" w:hAnsi="仿宋_GB2312" w:eastAsia="仿宋_GB2312" w:cs="仿宋_GB2312"/>
                <w:color w:val="0C0D0D"/>
                <w:spacing w:val="30"/>
                <w:sz w:val="24"/>
                <w:szCs w:val="24"/>
                <w:lang w:val="en-US" w:eastAsia="zh-CN"/>
              </w:rPr>
            </w:pPr>
            <w:r>
              <w:rPr>
                <w:rFonts w:hint="eastAsia" w:ascii="仿宋_GB2312" w:hAnsi="仿宋_GB2312" w:eastAsia="仿宋_GB2312" w:cs="仿宋_GB2312"/>
                <w:color w:val="0C0D0D"/>
                <w:spacing w:val="30"/>
                <w:sz w:val="24"/>
                <w:szCs w:val="24"/>
              </w:rPr>
              <w:t>25号路</w:t>
            </w:r>
            <w:r>
              <w:rPr>
                <w:rFonts w:hint="eastAsia" w:ascii="仿宋_GB2312" w:hAnsi="仿宋_GB2312" w:eastAsia="仿宋_GB2312" w:cs="仿宋_GB2312"/>
                <w:color w:val="0C0D0D"/>
                <w:spacing w:val="30"/>
                <w:sz w:val="24"/>
                <w:szCs w:val="24"/>
                <w:lang w:val="en-US" w:eastAsia="zh-CN"/>
              </w:rPr>
              <w:t>1170号</w:t>
            </w:r>
          </w:p>
        </w:tc>
      </w:tr>
    </w:tbl>
    <w:p w14:paraId="5AA72D2A">
      <w:pPr>
        <w:pStyle w:val="9"/>
        <w:adjustRightInd w:val="0"/>
        <w:snapToGrid w:val="0"/>
        <w:spacing w:line="360" w:lineRule="auto"/>
        <w:ind w:firstLine="0" w:firstLineChars="0"/>
        <w:jc w:val="both"/>
        <w:rPr>
          <w:rFonts w:ascii="仿宋_GB2312" w:hAnsi="仿宋_GB2312" w:eastAsia="仿宋_GB2312" w:cs="仿宋_GB2312"/>
          <w:color w:val="000000"/>
          <w:sz w:val="26"/>
          <w:szCs w:val="26"/>
        </w:rPr>
      </w:pPr>
      <w:r>
        <w:rPr>
          <w:rFonts w:hint="eastAsia" w:ascii="仿宋_GB2312" w:hAnsi="仿宋_GB2312" w:eastAsia="仿宋_GB2312" w:cs="仿宋_GB2312"/>
          <w:color w:val="000000"/>
          <w:sz w:val="26"/>
          <w:szCs w:val="26"/>
        </w:rPr>
        <w:t>联系人：沈老师，联系电话：</w:t>
      </w:r>
      <w:r>
        <w:rPr>
          <w:rFonts w:ascii="仿宋_GB2312" w:hAnsi="仿宋_GB2312" w:eastAsia="仿宋_GB2312" w:cs="仿宋_GB2312"/>
          <w:color w:val="000000"/>
          <w:sz w:val="26"/>
          <w:szCs w:val="26"/>
        </w:rPr>
        <w:t>0571-28875033</w:t>
      </w:r>
      <w:r>
        <w:rPr>
          <w:rFonts w:hint="eastAsia" w:ascii="仿宋_GB2312" w:hAnsi="仿宋_GB2312" w:eastAsia="仿宋_GB2312" w:cs="仿宋_GB2312"/>
          <w:color w:val="000000"/>
          <w:sz w:val="26"/>
          <w:szCs w:val="26"/>
        </w:rPr>
        <w:t>。</w:t>
      </w:r>
    </w:p>
    <w:p w14:paraId="5A7C8A16">
      <w:pPr>
        <w:spacing w:line="420" w:lineRule="atLeast"/>
        <w:jc w:val="right"/>
        <w:rPr>
          <w:rFonts w:ascii="仿宋_GB2312" w:hAnsi="仿宋_GB2312" w:eastAsia="仿宋_GB2312" w:cs="仿宋_GB2312"/>
          <w:sz w:val="26"/>
          <w:szCs w:val="26"/>
        </w:rPr>
      </w:pPr>
      <w:r>
        <w:rPr>
          <w:rFonts w:hint="eastAsia" w:ascii="仿宋_GB2312" w:hAnsi="仿宋_GB2312" w:eastAsia="仿宋_GB2312" w:cs="仿宋_GB2312"/>
          <w:sz w:val="26"/>
          <w:szCs w:val="26"/>
        </w:rPr>
        <w:t>浙江工商大学统计与</w:t>
      </w:r>
      <w:r>
        <w:rPr>
          <w:rFonts w:hint="eastAsia" w:ascii="仿宋_GB2312" w:hAnsi="仿宋_GB2312" w:eastAsia="仿宋_GB2312" w:cs="仿宋_GB2312"/>
          <w:sz w:val="26"/>
          <w:szCs w:val="26"/>
          <w:lang w:val="en-US" w:eastAsia="zh-CN"/>
        </w:rPr>
        <w:t>数据科学</w:t>
      </w:r>
      <w:r>
        <w:rPr>
          <w:rFonts w:hint="eastAsia" w:ascii="仿宋_GB2312" w:hAnsi="仿宋_GB2312" w:eastAsia="仿宋_GB2312" w:cs="仿宋_GB2312"/>
          <w:sz w:val="26"/>
          <w:szCs w:val="26"/>
        </w:rPr>
        <w:t>学院</w:t>
      </w:r>
    </w:p>
    <w:p w14:paraId="62DCCB04">
      <w:pPr>
        <w:spacing w:line="420" w:lineRule="atLeast"/>
        <w:jc w:val="right"/>
        <w:rPr>
          <w:rFonts w:ascii="仿宋_GB2312" w:hAnsi="仿宋_GB2312" w:eastAsia="仿宋_GB2312" w:cs="仿宋_GB2312"/>
          <w:sz w:val="26"/>
          <w:szCs w:val="26"/>
          <w:highlight w:val="none"/>
        </w:rPr>
      </w:pPr>
      <w:r>
        <w:rPr>
          <w:rFonts w:hint="eastAsia" w:ascii="仿宋_GB2312" w:hAnsi="仿宋_GB2312" w:eastAsia="仿宋_GB2312" w:cs="仿宋_GB2312"/>
          <w:sz w:val="26"/>
          <w:szCs w:val="26"/>
          <w:highlight w:val="none"/>
        </w:rPr>
        <w:t>202</w:t>
      </w:r>
      <w:r>
        <w:rPr>
          <w:rFonts w:hint="eastAsia" w:ascii="仿宋_GB2312" w:hAnsi="仿宋_GB2312" w:eastAsia="仿宋_GB2312" w:cs="仿宋_GB2312"/>
          <w:sz w:val="26"/>
          <w:szCs w:val="26"/>
          <w:highlight w:val="none"/>
          <w:lang w:val="en-US" w:eastAsia="zh-CN"/>
        </w:rPr>
        <w:t>6</w:t>
      </w:r>
      <w:r>
        <w:rPr>
          <w:rFonts w:hint="eastAsia" w:ascii="仿宋_GB2312" w:hAnsi="仿宋_GB2312" w:eastAsia="仿宋_GB2312" w:cs="仿宋_GB2312"/>
          <w:sz w:val="26"/>
          <w:szCs w:val="26"/>
          <w:highlight w:val="none"/>
        </w:rPr>
        <w:t>年4月1</w:t>
      </w:r>
      <w:r>
        <w:rPr>
          <w:rFonts w:hint="eastAsia" w:ascii="仿宋_GB2312" w:hAnsi="仿宋_GB2312" w:eastAsia="仿宋_GB2312" w:cs="仿宋_GB2312"/>
          <w:sz w:val="26"/>
          <w:szCs w:val="26"/>
          <w:highlight w:val="none"/>
          <w:lang w:val="en-US" w:eastAsia="zh-CN"/>
        </w:rPr>
        <w:t>5</w:t>
      </w:r>
      <w:r>
        <w:rPr>
          <w:rFonts w:hint="eastAsia" w:ascii="仿宋_GB2312" w:hAnsi="仿宋_GB2312" w:eastAsia="仿宋_GB2312" w:cs="仿宋_GB2312"/>
          <w:sz w:val="26"/>
          <w:szCs w:val="26"/>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NWU3Nzg5ZTE5ZWM2YWMxOTQ0N2EwYWZmNjdiOGYifQ=="/>
  </w:docVars>
  <w:rsids>
    <w:rsidRoot w:val="001B0CD8"/>
    <w:rsid w:val="001A329B"/>
    <w:rsid w:val="001B0CD8"/>
    <w:rsid w:val="00334217"/>
    <w:rsid w:val="004F412C"/>
    <w:rsid w:val="005C28BE"/>
    <w:rsid w:val="005C68C0"/>
    <w:rsid w:val="00745986"/>
    <w:rsid w:val="007460D8"/>
    <w:rsid w:val="00861E0D"/>
    <w:rsid w:val="00BB5EB5"/>
    <w:rsid w:val="00D26E46"/>
    <w:rsid w:val="00D3397A"/>
    <w:rsid w:val="00D475D5"/>
    <w:rsid w:val="00D8038B"/>
    <w:rsid w:val="00ED0438"/>
    <w:rsid w:val="084D31AF"/>
    <w:rsid w:val="098B21E0"/>
    <w:rsid w:val="0ACB4F8A"/>
    <w:rsid w:val="0BC55E7E"/>
    <w:rsid w:val="148D1503"/>
    <w:rsid w:val="196860E4"/>
    <w:rsid w:val="19CC03D7"/>
    <w:rsid w:val="1D1A45C8"/>
    <w:rsid w:val="27DB7C16"/>
    <w:rsid w:val="27DD2B2D"/>
    <w:rsid w:val="28282A54"/>
    <w:rsid w:val="347B35FE"/>
    <w:rsid w:val="446360DB"/>
    <w:rsid w:val="476E5E7B"/>
    <w:rsid w:val="4C273ABA"/>
    <w:rsid w:val="4DA6412D"/>
    <w:rsid w:val="652F13B2"/>
    <w:rsid w:val="67D15D9F"/>
    <w:rsid w:val="69FE21F7"/>
    <w:rsid w:val="6DCF40F7"/>
    <w:rsid w:val="71277F51"/>
    <w:rsid w:val="72F85E0B"/>
    <w:rsid w:val="73FE4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pPr>
    <w:rPr>
      <w:sz w:val="18"/>
      <w:szCs w:val="18"/>
    </w:rPr>
  </w:style>
  <w:style w:type="paragraph" w:styleId="3">
    <w:name w:val="header"/>
    <w:basedOn w:val="1"/>
    <w:link w:val="10"/>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paragraph" w:customStyle="1" w:styleId="9">
    <w:name w:val="列出段落1"/>
    <w:basedOn w:val="1"/>
    <w:qFormat/>
    <w:uiPriority w:val="99"/>
    <w:pPr>
      <w:ind w:firstLine="420" w:firstLineChars="200"/>
    </w:pPr>
  </w:style>
  <w:style w:type="character" w:customStyle="1" w:styleId="10">
    <w:name w:val="页眉 字符"/>
    <w:basedOn w:val="7"/>
    <w:link w:val="3"/>
    <w:qFormat/>
    <w:uiPriority w:val="99"/>
    <w:rPr>
      <w:rFonts w:ascii="宋体" w:hAnsi="宋体" w:eastAsia="宋体" w:cs="宋体"/>
      <w:sz w:val="18"/>
      <w:szCs w:val="18"/>
    </w:rPr>
  </w:style>
  <w:style w:type="character" w:customStyle="1" w:styleId="11">
    <w:name w:val="页脚 字符"/>
    <w:basedOn w:val="7"/>
    <w:link w:val="2"/>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791</Words>
  <Characters>959</Characters>
  <Lines>6</Lines>
  <Paragraphs>1</Paragraphs>
  <TotalTime>30</TotalTime>
  <ScaleCrop>false</ScaleCrop>
  <LinksUpToDate>false</LinksUpToDate>
  <CharactersWithSpaces>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2024-04-17T11:54:00Z</dcterms:created>
  <dc:creator>office user</dc:creator>
  <cp:lastModifiedBy>小西！</cp:lastModifiedBy>
  <dcterms:modified xsi:type="dcterms:W3CDTF">2026-04-15T08:00:38Z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6BE64A13306E4DF494B7B81F12913750_13</vt:lpwstr>
  </property>
  <property fmtid="{D5CDD505-2E9C-101B-9397-08002B2CF9AE}" pid="4" name="KSOTemplateDocerSaveRecord">
    <vt:lpwstr>eyJoZGlkIjoiODVjMGRhNmE0N2JjNDIyNGZjYzExMzk1MDRhYTk1MzUiLCJ1c2VySWQiOiIyMzU5MzM1MzQifQ==</vt:lpwstr>
  </property>
</Properties>
</file>